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16"/>
        <w:keepLines/>
        <w:widowControl/>
        <w:snapToGrid/>
        <w:spacing w:before="340" w:beforeAutospacing="0" w:after="330" w:afterAutospacing="0" w:line="576" w:lineRule="auto"/>
        <w:jc w:val="center"/>
        <w:textAlignment w:val="baseline"/>
        <w:rPr>
          <w:rStyle w:val="14"/>
          <w:rFonts w:ascii="宋体" w:hAnsi="宋体"/>
          <w:b/>
          <w:i w:val="0"/>
          <w:caps w:val="0"/>
          <w:spacing w:val="0"/>
          <w:w w:val="100"/>
          <w:kern w:val="44"/>
          <w:sz w:val="44"/>
          <w:szCs w:val="24"/>
          <w:lang w:eastAsia="zh-CN" w:bidi="ar-SA"/>
        </w:rPr>
      </w:pPr>
      <w:r>
        <w:rPr>
          <w:rStyle w:val="14"/>
          <w:rFonts w:ascii="宋体" w:hAnsi="宋体" w:eastAsia="宋体"/>
          <w:b/>
          <w:i w:val="0"/>
          <w:caps w:val="0"/>
          <w:spacing w:val="0"/>
          <w:w w:val="100"/>
          <w:kern w:val="44"/>
          <w:sz w:val="44"/>
          <w:szCs w:val="24"/>
          <w:lang w:val="en-US" w:eastAsia="zh-CN" w:bidi="ar-SA"/>
        </w:rPr>
        <w:t>延安市</w:t>
      </w:r>
      <w:r>
        <w:rPr>
          <w:rStyle w:val="14"/>
          <w:rFonts w:ascii="宋体" w:hAnsi="宋体"/>
          <w:b/>
          <w:i w:val="0"/>
          <w:caps w:val="0"/>
          <w:spacing w:val="0"/>
          <w:w w:val="100"/>
          <w:kern w:val="44"/>
          <w:sz w:val="44"/>
          <w:szCs w:val="24"/>
          <w:lang w:eastAsia="zh-CN" w:bidi="ar-SA"/>
        </w:rPr>
        <w:t>宝塔区成立能源物贸数字化</w:t>
      </w:r>
    </w:p>
    <w:p>
      <w:pPr>
        <w:pStyle w:val="16"/>
        <w:keepLines/>
        <w:widowControl/>
        <w:snapToGrid/>
        <w:spacing w:before="340" w:beforeAutospacing="0" w:after="330" w:afterAutospacing="0" w:line="576" w:lineRule="auto"/>
        <w:jc w:val="center"/>
        <w:textAlignment w:val="baseline"/>
        <w:rPr>
          <w:rStyle w:val="14"/>
          <w:rFonts w:ascii="Calibri" w:hAnsi="Calibri" w:eastAsia="宋体"/>
          <w:b/>
          <w:i w:val="0"/>
          <w:caps w:val="0"/>
          <w:spacing w:val="0"/>
          <w:w w:val="100"/>
          <w:kern w:val="44"/>
          <w:sz w:val="44"/>
          <w:szCs w:val="44"/>
          <w:lang w:val="en-US" w:eastAsia="zh-CN" w:bidi="ar-SA"/>
        </w:rPr>
      </w:pPr>
      <w:r>
        <w:rPr>
          <w:rStyle w:val="14"/>
          <w:rFonts w:ascii="宋体" w:hAnsi="宋体"/>
          <w:b/>
          <w:i w:val="0"/>
          <w:caps w:val="0"/>
          <w:spacing w:val="0"/>
          <w:w w:val="100"/>
          <w:kern w:val="44"/>
          <w:sz w:val="44"/>
          <w:szCs w:val="24"/>
          <w:lang w:eastAsia="zh-CN" w:bidi="ar-SA"/>
        </w:rPr>
        <w:t>产业园</w:t>
      </w:r>
      <w:r>
        <w:rPr>
          <w:rStyle w:val="14"/>
          <w:rFonts w:ascii="宋体" w:hAnsi="宋体" w:eastAsia="宋体"/>
          <w:b/>
          <w:i w:val="0"/>
          <w:caps w:val="0"/>
          <w:spacing w:val="0"/>
          <w:w w:val="100"/>
          <w:kern w:val="44"/>
          <w:sz w:val="44"/>
          <w:szCs w:val="24"/>
          <w:lang w:val="en-US" w:eastAsia="zh-CN" w:bidi="ar-SA"/>
        </w:rPr>
        <w:t>建设方案</w:t>
      </w:r>
      <w:r>
        <w:rPr>
          <w:rStyle w:val="14"/>
          <w:rFonts w:ascii="宋体" w:hAnsi="宋体" w:eastAsia="宋体"/>
          <w:b/>
          <w:i w:val="0"/>
          <w:caps w:val="0"/>
          <w:spacing w:val="0"/>
          <w:w w:val="100"/>
          <w:kern w:val="44"/>
          <w:sz w:val="44"/>
          <w:szCs w:val="24"/>
          <w:lang w:eastAsia="zh-CN" w:bidi="ar-SA"/>
        </w:rPr>
        <w:t>的建议</w:t>
      </w: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center"/>
        <w:textAlignment w:val="baseline"/>
        <w:rPr>
          <w:rStyle w:val="14"/>
          <w:rFonts w:ascii="仿宋" w:hAnsi="仿宋" w:eastAsia="仿宋"/>
          <w:b w:val="0"/>
          <w:i w:val="0"/>
          <w:caps w:val="0"/>
          <w:spacing w:val="0"/>
          <w:w w:val="100"/>
          <w:kern w:val="2"/>
          <w:sz w:val="30"/>
          <w:szCs w:val="30"/>
          <w:lang w:val="en-US" w:eastAsia="zh-CN" w:bidi="ar-SA"/>
        </w:rPr>
      </w:pPr>
      <w:r>
        <w:rPr>
          <w:rStyle w:val="14"/>
          <w:rFonts w:ascii="仿宋" w:hAnsi="仿宋" w:eastAsia="仿宋"/>
          <w:b w:val="0"/>
          <w:i w:val="0"/>
          <w:caps w:val="0"/>
          <w:spacing w:val="0"/>
          <w:w w:val="100"/>
          <w:kern w:val="2"/>
          <w:sz w:val="30"/>
          <w:szCs w:val="30"/>
          <w:lang w:val="en-US" w:eastAsia="zh-CN" w:bidi="ar-SA"/>
        </w:rPr>
        <w:t>陕西陆运帮网络科技有限公司</w:t>
      </w:r>
    </w:p>
    <w:p>
      <w:pPr>
        <w:pStyle w:val="2"/>
        <w:widowControl/>
        <w:snapToGrid/>
        <w:spacing w:before="0" w:beforeAutospacing="0" w:after="120" w:afterAutospacing="0" w:line="240" w:lineRule="auto"/>
        <w:jc w:val="center"/>
        <w:textAlignment w:val="baseline"/>
        <w:rPr>
          <w:rStyle w:val="14"/>
          <w:rFonts w:ascii="仿宋" w:hAnsi="仿宋" w:eastAsia="仿宋"/>
          <w:b w:val="0"/>
          <w:i w:val="0"/>
          <w:caps w:val="0"/>
          <w:spacing w:val="0"/>
          <w:w w:val="100"/>
          <w:kern w:val="2"/>
          <w:sz w:val="30"/>
          <w:szCs w:val="30"/>
          <w:lang w:val="en-US" w:eastAsia="zh-CN" w:bidi="ar-SA"/>
        </w:rPr>
      </w:pPr>
      <w:r>
        <w:rPr>
          <w:rStyle w:val="14"/>
          <w:rFonts w:ascii="仿宋" w:hAnsi="仿宋" w:eastAsia="仿宋"/>
          <w:b w:val="0"/>
          <w:i w:val="0"/>
          <w:caps w:val="0"/>
          <w:spacing w:val="0"/>
          <w:w w:val="100"/>
          <w:kern w:val="2"/>
          <w:sz w:val="30"/>
          <w:szCs w:val="30"/>
          <w:lang w:val="en-US" w:eastAsia="zh-CN" w:bidi="ar-SA"/>
        </w:rPr>
        <w:t>2021年</w:t>
      </w:r>
      <w:r>
        <w:rPr>
          <w:rStyle w:val="14"/>
          <w:rFonts w:ascii="仿宋" w:hAnsi="仿宋" w:eastAsia="仿宋"/>
          <w:b w:val="0"/>
          <w:i w:val="0"/>
          <w:caps w:val="0"/>
          <w:spacing w:val="0"/>
          <w:w w:val="100"/>
          <w:kern w:val="2"/>
          <w:sz w:val="30"/>
          <w:szCs w:val="30"/>
          <w:lang w:eastAsia="zh-CN" w:bidi="ar-SA"/>
        </w:rPr>
        <w:t>6</w:t>
      </w:r>
      <w:r>
        <w:rPr>
          <w:rStyle w:val="14"/>
          <w:rFonts w:ascii="仿宋" w:hAnsi="仿宋" w:eastAsia="仿宋"/>
          <w:b w:val="0"/>
          <w:i w:val="0"/>
          <w:caps w:val="0"/>
          <w:spacing w:val="0"/>
          <w:w w:val="100"/>
          <w:kern w:val="2"/>
          <w:sz w:val="30"/>
          <w:szCs w:val="30"/>
          <w:lang w:val="en-US" w:eastAsia="zh-CN" w:bidi="ar-SA"/>
        </w:rPr>
        <w:t>月</w:t>
      </w: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pStyle w:val="2"/>
        <w:widowControl/>
        <w:snapToGrid/>
        <w:spacing w:before="0" w:beforeAutospacing="0" w:after="120" w:afterAutospacing="0" w:line="240" w:lineRule="auto"/>
        <w:jc w:val="both"/>
        <w:textAlignment w:val="baseline"/>
        <w:outlineLvl w:val="2"/>
        <w:rPr>
          <w:rStyle w:val="14"/>
          <w:rFonts w:ascii="Calibri" w:hAnsi="Calibri" w:eastAsia="宋体"/>
          <w:b w:val="0"/>
          <w:i w:val="0"/>
          <w:caps w:val="0"/>
          <w:spacing w:val="0"/>
          <w:w w:val="100"/>
          <w:kern w:val="2"/>
          <w:sz w:val="28"/>
          <w:szCs w:val="28"/>
          <w:lang w:val="en-US" w:eastAsia="zh-CN" w:bidi="ar-SA"/>
        </w:rPr>
        <w:sectPr>
          <w:headerReference r:id="rId3" w:type="default"/>
          <w:footerReference r:id="rId4" w:type="default"/>
          <w:pgSz w:w="11906" w:h="16838"/>
          <w:pgMar w:top="1440" w:right="1800" w:bottom="1440" w:left="1800" w:header="851" w:footer="992" w:gutter="0"/>
          <w:lnNumType w:countBy="0"/>
          <w:pgNumType w:fmt="decimal" w:start="0" w:chapStyle="1"/>
          <w:cols w:space="425" w:num="1"/>
          <w:docGrid w:type="lines" w:linePitch="312" w:charSpace="0"/>
        </w:sectPr>
      </w:pPr>
    </w:p>
    <w:p>
      <w:pPr>
        <w:pStyle w:val="2"/>
        <w:widowControl/>
        <w:snapToGrid/>
        <w:spacing w:before="0" w:beforeAutospacing="0" w:after="120" w:afterAutospacing="0" w:line="240" w:lineRule="auto"/>
        <w:jc w:val="both"/>
        <w:textAlignment w:val="baseline"/>
        <w:rPr>
          <w:rStyle w:val="14"/>
          <w:rFonts w:ascii="Calibri" w:hAnsi="Calibri" w:eastAsia="宋体"/>
          <w:b w:val="0"/>
          <w:i w:val="0"/>
          <w:caps w:val="0"/>
          <w:spacing w:val="0"/>
          <w:w w:val="100"/>
          <w:kern w:val="2"/>
          <w:sz w:val="28"/>
          <w:szCs w:val="28"/>
          <w:lang w:val="en-US" w:eastAsia="zh-CN" w:bidi="ar-SA"/>
        </w:rPr>
      </w:pPr>
    </w:p>
    <w:p>
      <w:pPr>
        <w:snapToGrid/>
        <w:spacing w:before="0" w:beforeAutospacing="0" w:after="0" w:afterAutospacing="0" w:line="240" w:lineRule="auto"/>
        <w:ind w:left="0" w:leftChars="0" w:right="0" w:firstLineChars="0"/>
        <w:jc w:val="center"/>
        <w:textAlignment w:val="baseline"/>
        <w:rPr>
          <w:rStyle w:val="14"/>
          <w:rFonts w:hint="eastAsia" w:ascii="宋体" w:hAnsi="宋体" w:eastAsia="宋体" w:cs="宋体"/>
          <w:b/>
          <w:bCs/>
          <w:i w:val="0"/>
          <w:caps w:val="0"/>
          <w:spacing w:val="0"/>
          <w:w w:val="100"/>
          <w:sz w:val="28"/>
          <w:szCs w:val="28"/>
        </w:rPr>
      </w:pPr>
      <w:r>
        <w:rPr>
          <w:rStyle w:val="14"/>
          <w:rFonts w:ascii="黑体" w:hAnsi="黑体" w:eastAsia="黑体"/>
          <w:b w:val="0"/>
          <w:i w:val="0"/>
          <w:caps w:val="0"/>
          <w:spacing w:val="0"/>
          <w:w w:val="100"/>
          <w:kern w:val="2"/>
          <w:sz w:val="52"/>
          <w:szCs w:val="52"/>
          <w:lang w:val="en-US" w:eastAsia="zh-CN" w:bidi="ar-SA"/>
        </w:rPr>
        <w:t>目     录</w:t>
      </w:r>
    </w:p>
    <w:p>
      <w:pPr>
        <w:spacing w:before="0" w:after="0" w:line="240" w:lineRule="auto"/>
        <w:ind w:left="0" w:leftChars="0" w:right="0" w:rightChars="0" w:firstLine="0" w:firstLineChars="0"/>
        <w:jc w:val="center"/>
        <w:rPr>
          <w:rFonts w:hint="eastAsia" w:ascii="宋体" w:hAnsi="宋体" w:eastAsia="宋体" w:cs="宋体"/>
          <w:sz w:val="28"/>
          <w:szCs w:val="28"/>
        </w:rPr>
      </w:pPr>
    </w:p>
    <w:sdt>
      <w:sdtPr>
        <w:rPr>
          <w:rFonts w:ascii="宋体" w:hAnsi="宋体" w:eastAsia="宋体" w:cs="Times New Roman"/>
          <w:kern w:val="2"/>
          <w:sz w:val="21"/>
          <w:szCs w:val="24"/>
          <w:lang w:val="en-US" w:eastAsia="zh-CN" w:bidi="ar-SA"/>
        </w:rPr>
        <w:id w:val="147460679"/>
        <w15:color w:val="DBDBDB"/>
        <w:docPartObj>
          <w:docPartGallery w:val="Table of Contents"/>
          <w:docPartUnique/>
        </w:docPartObj>
      </w:sdtPr>
      <w:sdtEndPr>
        <w:rPr>
          <w:rFonts w:hint="eastAsia" w:ascii="仿宋" w:hAnsi="仿宋" w:eastAsia="仿宋" w:cs="仿宋"/>
          <w:sz w:val="28"/>
          <w:szCs w:val="28"/>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sz w:val="28"/>
              <w:szCs w:val="28"/>
            </w:rPr>
          </w:pPr>
          <w:bookmarkStart w:id="0" w:name="_Toc15638"/>
          <w:bookmarkStart w:id="1" w:name="_Toc950"/>
          <w:bookmarkStart w:id="2" w:name="_Toc8409"/>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"1-3" \h \u </w:instrText>
          </w:r>
          <w:r>
            <w:rPr>
              <w:rFonts w:hint="eastAsia" w:ascii="仿宋" w:hAnsi="仿宋" w:eastAsia="仿宋" w:cs="仿宋"/>
              <w:sz w:val="28"/>
              <w:szCs w:val="28"/>
            </w:rPr>
            <w:fldChar w:fldCharType="separate"/>
          </w:r>
        </w:p>
        <w:p>
          <w:pPr>
            <w:pStyle w:val="8"/>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_Toc30433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 xml:space="preserve">一、 </w:t>
          </w:r>
          <w:r>
            <w:rPr>
              <w:rFonts w:hint="eastAsia" w:ascii="仿宋" w:hAnsi="仿宋" w:eastAsia="仿宋" w:cs="仿宋"/>
              <w:bCs/>
              <w:i w:val="0"/>
              <w:iCs w:val="0"/>
              <w:caps w:val="0"/>
              <w:spacing w:val="0"/>
              <w:sz w:val="28"/>
              <w:szCs w:val="28"/>
              <w:vertAlign w:val="baseline"/>
            </w:rPr>
            <w:t>临</w:t>
          </w:r>
          <w:r>
            <w:rPr>
              <w:rFonts w:hint="eastAsia" w:ascii="仿宋" w:hAnsi="仿宋" w:eastAsia="仿宋" w:cs="仿宋"/>
              <w:i w:val="0"/>
              <w:caps w:val="0"/>
              <w:spacing w:val="0"/>
              <w:w w:val="100"/>
              <w:kern w:val="2"/>
              <w:sz w:val="28"/>
              <w:szCs w:val="28"/>
              <w:lang w:eastAsia="zh-CN" w:bidi="ar-SA"/>
            </w:rPr>
            <w:t>站建设能源物贸数字化产业园的优势</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_Toc30433 \h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8"/>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_Toc23338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 xml:space="preserve">二、 </w:t>
          </w:r>
          <w:r>
            <w:rPr>
              <w:rFonts w:hint="eastAsia" w:ascii="仿宋" w:hAnsi="仿宋" w:eastAsia="仿宋" w:cs="仿宋"/>
              <w:i w:val="0"/>
              <w:caps w:val="0"/>
              <w:spacing w:val="0"/>
              <w:w w:val="100"/>
              <w:kern w:val="2"/>
              <w:sz w:val="28"/>
              <w:szCs w:val="28"/>
              <w:lang w:eastAsia="zh-CN" w:bidi="ar-SA"/>
            </w:rPr>
            <w:t>临站建设能源数字化物贸产业园的重要性</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_Toc23338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8"/>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_Toc16161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 xml:space="preserve">三、 </w:t>
          </w:r>
          <w:r>
            <w:rPr>
              <w:rFonts w:hint="eastAsia" w:ascii="仿宋" w:hAnsi="仿宋" w:eastAsia="仿宋" w:cs="仿宋"/>
              <w:i w:val="0"/>
              <w:caps w:val="0"/>
              <w:spacing w:val="0"/>
              <w:w w:val="100"/>
              <w:kern w:val="2"/>
              <w:sz w:val="28"/>
              <w:szCs w:val="28"/>
              <w:lang w:eastAsia="zh-CN" w:bidi="ar-SA"/>
            </w:rPr>
            <w:t>临站建设能源物贸数字化产业园的必要性</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_Toc16161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8"/>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_Toc1777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 xml:space="preserve">四、 </w:t>
          </w:r>
          <w:r>
            <w:rPr>
              <w:rFonts w:hint="eastAsia" w:ascii="仿宋" w:hAnsi="仿宋" w:eastAsia="仿宋" w:cs="仿宋"/>
              <w:i w:val="0"/>
              <w:caps w:val="0"/>
              <w:spacing w:val="0"/>
              <w:w w:val="100"/>
              <w:kern w:val="2"/>
              <w:sz w:val="28"/>
              <w:szCs w:val="28"/>
              <w:lang w:eastAsia="zh-CN" w:bidi="ar-SA"/>
            </w:rPr>
            <w:t>延长物流集团&amp;陆运帮对数字产业园的建设方案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_Toc1777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_Toc8659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eastAsia="zh-CN" w:bidi="ar-SA"/>
            </w:rPr>
            <w:t>（一） 延长物流集团简介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_Toc8659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_Toc20968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eastAsia="zh-CN" w:bidi="ar-SA"/>
            </w:rPr>
            <w:t>（二） 陆运帮简介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_Toc20968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_Toc30829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（三） 临</w:t>
          </w:r>
          <w:r>
            <w:rPr>
              <w:rFonts w:hint="eastAsia" w:ascii="仿宋" w:hAnsi="仿宋" w:eastAsia="仿宋" w:cs="仿宋"/>
              <w:i w:val="0"/>
              <w:caps w:val="0"/>
              <w:spacing w:val="0"/>
              <w:w w:val="100"/>
              <w:kern w:val="2"/>
              <w:sz w:val="28"/>
              <w:szCs w:val="28"/>
              <w:lang w:eastAsia="zh-CN" w:bidi="ar-SA"/>
            </w:rPr>
            <w:t>站建设能源物贸数字化产业园</w:t>
          </w:r>
          <w:r>
            <w:rPr>
              <w:rFonts w:hint="eastAsia" w:ascii="仿宋" w:hAnsi="仿宋" w:eastAsia="仿宋" w:cs="仿宋"/>
              <w:i w:val="0"/>
              <w:caps w:val="0"/>
              <w:spacing w:val="0"/>
              <w:w w:val="100"/>
              <w:kern w:val="2"/>
              <w:sz w:val="28"/>
              <w:szCs w:val="28"/>
              <w:lang w:val="en-US" w:eastAsia="zh-CN" w:bidi="ar-SA"/>
            </w:rPr>
            <w:t>的</w:t>
          </w:r>
          <w:r>
            <w:rPr>
              <w:rFonts w:hint="eastAsia" w:ascii="仿宋" w:hAnsi="仿宋" w:eastAsia="仿宋" w:cs="仿宋"/>
              <w:i w:val="0"/>
              <w:caps w:val="0"/>
              <w:spacing w:val="0"/>
              <w:w w:val="100"/>
              <w:kern w:val="2"/>
              <w:sz w:val="28"/>
              <w:szCs w:val="28"/>
              <w:lang w:eastAsia="zh-CN" w:bidi="ar-SA"/>
            </w:rPr>
            <w:t>方案细则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_Toc30829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_Toc30147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eastAsia="zh-CN" w:bidi="ar-SA"/>
            </w:rPr>
            <w:t>（</w:t>
          </w:r>
          <w:r>
            <w:rPr>
              <w:rFonts w:hint="eastAsia" w:ascii="仿宋" w:hAnsi="仿宋" w:eastAsia="仿宋" w:cs="仿宋"/>
              <w:i w:val="0"/>
              <w:caps w:val="0"/>
              <w:spacing w:val="0"/>
              <w:w w:val="100"/>
              <w:kern w:val="2"/>
              <w:sz w:val="28"/>
              <w:szCs w:val="28"/>
              <w:lang w:val="en-US" w:eastAsia="zh-CN" w:bidi="ar-SA"/>
            </w:rPr>
            <w:t>四</w:t>
          </w:r>
          <w:r>
            <w:rPr>
              <w:rFonts w:hint="eastAsia" w:ascii="仿宋" w:hAnsi="仿宋" w:eastAsia="仿宋" w:cs="仿宋"/>
              <w:i w:val="0"/>
              <w:caps w:val="0"/>
              <w:spacing w:val="0"/>
              <w:w w:val="100"/>
              <w:kern w:val="2"/>
              <w:sz w:val="28"/>
              <w:szCs w:val="28"/>
              <w:lang w:eastAsia="zh-CN" w:bidi="ar-SA"/>
            </w:rPr>
            <w:t>）能源物贸数字化产业园</w:t>
          </w:r>
          <w:r>
            <w:rPr>
              <w:rFonts w:hint="eastAsia" w:ascii="仿宋" w:hAnsi="仿宋" w:eastAsia="仿宋" w:cs="仿宋"/>
              <w:i w:val="0"/>
              <w:caps w:val="0"/>
              <w:spacing w:val="0"/>
              <w:w w:val="100"/>
              <w:kern w:val="2"/>
              <w:sz w:val="28"/>
              <w:szCs w:val="28"/>
              <w:lang w:val="en-US" w:eastAsia="zh-CN" w:bidi="ar-SA"/>
            </w:rPr>
            <w:t>开展流程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_Toc30147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8"/>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_Toc11135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五、 建设能源物贸数字化产业园</w:t>
          </w:r>
          <w:r>
            <w:rPr>
              <w:rFonts w:hint="eastAsia" w:ascii="仿宋" w:hAnsi="仿宋" w:eastAsia="仿宋" w:cs="仿宋"/>
              <w:i w:val="0"/>
              <w:caps w:val="0"/>
              <w:spacing w:val="0"/>
              <w:w w:val="100"/>
              <w:kern w:val="2"/>
              <w:sz w:val="28"/>
              <w:szCs w:val="28"/>
              <w:lang w:eastAsia="zh-CN" w:bidi="ar-SA"/>
            </w:rPr>
            <w:t>需支持和可创造价值</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_Toc11135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_Toc16316 </w:instrText>
          </w:r>
          <w:r>
            <w:rPr>
              <w:rFonts w:hint="eastAsia" w:ascii="仿宋" w:hAnsi="仿宋" w:eastAsia="仿宋" w:cs="仿宋"/>
              <w:sz w:val="28"/>
              <w:szCs w:val="28"/>
            </w:rPr>
            <w:fldChar w:fldCharType="separate"/>
          </w:r>
          <w:r>
            <w:rPr>
              <w:rFonts w:hint="eastAsia" w:ascii="仿宋" w:hAnsi="仿宋" w:eastAsia="仿宋" w:cs="仿宋"/>
              <w:bCs/>
              <w:i w:val="0"/>
              <w:caps w:val="0"/>
              <w:spacing w:val="0"/>
              <w:w w:val="100"/>
              <w:kern w:val="2"/>
              <w:sz w:val="28"/>
              <w:szCs w:val="28"/>
              <w:lang w:val="en-US" w:eastAsia="zh-CN" w:bidi="ar-SA"/>
            </w:rPr>
            <w:t>（一） 临站建设能源物贸数字化产业园的价值</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_Toc16316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_Toc26277 </w:instrText>
          </w:r>
          <w:r>
            <w:rPr>
              <w:rFonts w:hint="eastAsia" w:ascii="仿宋" w:hAnsi="仿宋" w:eastAsia="仿宋" w:cs="仿宋"/>
              <w:sz w:val="28"/>
              <w:szCs w:val="28"/>
            </w:rPr>
            <w:fldChar w:fldCharType="separate"/>
          </w:r>
          <w:r>
            <w:rPr>
              <w:rFonts w:hint="eastAsia" w:ascii="仿宋" w:hAnsi="仿宋" w:eastAsia="仿宋" w:cs="仿宋"/>
              <w:bCs/>
              <w:i w:val="0"/>
              <w:caps w:val="0"/>
              <w:spacing w:val="0"/>
              <w:w w:val="100"/>
              <w:kern w:val="2"/>
              <w:sz w:val="28"/>
              <w:szCs w:val="28"/>
              <w:lang w:val="en-US" w:eastAsia="zh-CN" w:bidi="ar-SA"/>
            </w:rPr>
            <w:t>（二） 临站建设能源物贸数字化产业园</w:t>
          </w:r>
          <w:r>
            <w:rPr>
              <w:rFonts w:hint="eastAsia" w:ascii="仿宋" w:hAnsi="仿宋" w:eastAsia="仿宋" w:cs="仿宋"/>
              <w:bCs/>
              <w:i w:val="0"/>
              <w:caps w:val="0"/>
              <w:spacing w:val="0"/>
              <w:w w:val="100"/>
              <w:kern w:val="2"/>
              <w:sz w:val="28"/>
              <w:szCs w:val="28"/>
              <w:lang w:eastAsia="zh-CN" w:bidi="ar-SA"/>
            </w:rPr>
            <w:t>需支持和创造</w:t>
          </w:r>
          <w:r>
            <w:rPr>
              <w:rFonts w:hint="eastAsia" w:ascii="仿宋" w:hAnsi="仿宋" w:eastAsia="仿宋" w:cs="仿宋"/>
              <w:bCs/>
              <w:i w:val="0"/>
              <w:caps w:val="0"/>
              <w:spacing w:val="0"/>
              <w:w w:val="100"/>
              <w:kern w:val="2"/>
              <w:sz w:val="28"/>
              <w:szCs w:val="28"/>
              <w:lang w:val="en-US" w:eastAsia="zh-CN" w:bidi="ar-SA"/>
            </w:rPr>
            <w:t>价值方案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_Toc26277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bookmarkStart w:id="67" w:name="_GoBack"/>
          <w:bookmarkEnd w:id="67"/>
        </w:p>
        <w:p>
          <w:pPr>
            <w:pStyle w:val="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_Toc31549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 xml:space="preserve">1． </w:t>
          </w:r>
          <w:r>
            <w:rPr>
              <w:rFonts w:hint="eastAsia" w:ascii="仿宋" w:hAnsi="仿宋" w:eastAsia="仿宋" w:cs="仿宋"/>
              <w:i w:val="0"/>
              <w:caps w:val="0"/>
              <w:spacing w:val="0"/>
              <w:w w:val="100"/>
              <w:kern w:val="2"/>
              <w:sz w:val="28"/>
              <w:szCs w:val="28"/>
              <w:lang w:eastAsia="zh-CN" w:bidi="ar-SA"/>
            </w:rPr>
            <w:t>需要支持和可创造价值</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_Toc31549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5"/>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_Toc17646 </w:instrText>
          </w:r>
          <w:r>
            <w:rPr>
              <w:rFonts w:hint="eastAsia" w:ascii="仿宋" w:hAnsi="仿宋" w:eastAsia="仿宋" w:cs="仿宋"/>
              <w:sz w:val="28"/>
              <w:szCs w:val="28"/>
            </w:rPr>
            <w:fldChar w:fldCharType="separate"/>
          </w:r>
          <w:r>
            <w:rPr>
              <w:rFonts w:hint="eastAsia" w:ascii="仿宋" w:hAnsi="仿宋" w:eastAsia="仿宋" w:cs="仿宋"/>
              <w:i w:val="0"/>
              <w:caps w:val="0"/>
              <w:spacing w:val="0"/>
              <w:w w:val="100"/>
              <w:kern w:val="2"/>
              <w:sz w:val="28"/>
              <w:szCs w:val="28"/>
              <w:lang w:val="en-US" w:eastAsia="zh-CN" w:bidi="ar-SA"/>
            </w:rPr>
            <w:t>2． 合作年限：</w:t>
          </w:r>
          <w:r>
            <w:rPr>
              <w:rFonts w:hint="eastAsia" w:ascii="仿宋" w:hAnsi="仿宋" w:eastAsia="仿宋" w:cs="仿宋"/>
              <w:i w:val="0"/>
              <w:caps w:val="0"/>
              <w:spacing w:val="0"/>
              <w:w w:val="100"/>
              <w:kern w:val="2"/>
              <w:sz w:val="28"/>
              <w:szCs w:val="28"/>
              <w:lang w:eastAsia="zh-CN" w:bidi="ar-SA"/>
            </w:rPr>
            <w:t>五</w:t>
          </w:r>
          <w:r>
            <w:rPr>
              <w:rFonts w:hint="eastAsia" w:ascii="仿宋" w:hAnsi="仿宋" w:eastAsia="仿宋" w:cs="仿宋"/>
              <w:i w:val="0"/>
              <w:caps w:val="0"/>
              <w:spacing w:val="0"/>
              <w:w w:val="100"/>
              <w:kern w:val="2"/>
              <w:sz w:val="28"/>
              <w:szCs w:val="28"/>
              <w:lang w:val="en-US" w:eastAsia="zh-CN" w:bidi="ar-SA"/>
            </w:rPr>
            <w:t>年合作周期</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_Toc17646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_Toc10015 </w:instrText>
          </w:r>
          <w:r>
            <w:rPr>
              <w:rFonts w:hint="eastAsia" w:ascii="仿宋" w:hAnsi="仿宋" w:eastAsia="仿宋" w:cs="仿宋"/>
              <w:sz w:val="28"/>
              <w:szCs w:val="28"/>
            </w:rPr>
            <w:fldChar w:fldCharType="separate"/>
          </w:r>
          <w:r>
            <w:rPr>
              <w:rFonts w:hint="eastAsia" w:ascii="仿宋" w:hAnsi="仿宋" w:eastAsia="仿宋" w:cs="仿宋"/>
              <w:bCs/>
              <w:i w:val="0"/>
              <w:caps w:val="0"/>
              <w:spacing w:val="0"/>
              <w:w w:val="100"/>
              <w:kern w:val="2"/>
              <w:sz w:val="28"/>
              <w:szCs w:val="28"/>
              <w:lang w:val="en-US" w:eastAsia="zh-CN" w:bidi="ar-SA"/>
            </w:rPr>
            <w:t>（三） 政府政策支持保障</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_Toc10015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8306"/>
            </w:tabs>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\l _Toc434 </w:instrText>
          </w:r>
          <w:r>
            <w:rPr>
              <w:rFonts w:hint="eastAsia" w:ascii="仿宋" w:hAnsi="仿宋" w:eastAsia="仿宋" w:cs="仿宋"/>
              <w:sz w:val="28"/>
              <w:szCs w:val="28"/>
            </w:rPr>
            <w:fldChar w:fldCharType="separate"/>
          </w:r>
          <w:r>
            <w:rPr>
              <w:rFonts w:hint="eastAsia" w:ascii="仿宋" w:hAnsi="仿宋" w:eastAsia="仿宋" w:cs="仿宋"/>
              <w:bCs/>
              <w:i w:val="0"/>
              <w:caps w:val="0"/>
              <w:spacing w:val="0"/>
              <w:w w:val="100"/>
              <w:kern w:val="2"/>
              <w:sz w:val="28"/>
              <w:szCs w:val="28"/>
              <w:lang w:val="en-US" w:eastAsia="zh-CN" w:bidi="ar-SA"/>
            </w:rPr>
            <w:t>（四） 行动计划</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_Toc434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rPr>
              <w:rFonts w:hint="eastAsia" w:ascii="仿宋" w:hAnsi="仿宋" w:eastAsia="仿宋" w:cs="仿宋"/>
              <w:sz w:val="28"/>
              <w:szCs w:val="28"/>
            </w:rPr>
          </w:pPr>
          <w:r>
            <w:rPr>
              <w:rFonts w:hint="eastAsia" w:ascii="仿宋" w:hAnsi="仿宋" w:eastAsia="仿宋" w:cs="仿宋"/>
              <w:sz w:val="28"/>
              <w:szCs w:val="28"/>
            </w:rPr>
            <w:fldChar w:fldCharType="end"/>
          </w:r>
        </w:p>
      </w:sdtContent>
    </w:sdt>
    <w:p>
      <w:pPr>
        <w:pStyle w:val="16"/>
        <w:keepLines/>
        <w:widowControl/>
        <w:snapToGrid/>
        <w:spacing w:before="340" w:beforeAutospacing="0" w:after="330" w:afterAutospacing="0" w:line="576" w:lineRule="auto"/>
        <w:jc w:val="both"/>
        <w:textAlignment w:val="baseline"/>
        <w:outlineLvl w:val="0"/>
        <w:rPr>
          <w:rStyle w:val="14"/>
          <w:rFonts w:hint="eastAsia" w:ascii="仿宋" w:hAnsi="仿宋" w:eastAsia="仿宋" w:cs="仿宋"/>
          <w:b/>
          <w:i w:val="0"/>
          <w:caps w:val="0"/>
          <w:spacing w:val="0"/>
          <w:w w:val="100"/>
          <w:kern w:val="44"/>
          <w:sz w:val="28"/>
          <w:szCs w:val="28"/>
          <w:lang w:val="en-US" w:eastAsia="zh-CN" w:bidi="ar-SA"/>
        </w:rPr>
        <w:sectPr>
          <w:footerReference r:id="rId5" w:type="default"/>
          <w:pgSz w:w="11906" w:h="16838"/>
          <w:pgMar w:top="1440" w:right="1800" w:bottom="1440" w:left="1800" w:header="851" w:footer="992" w:gutter="0"/>
          <w:lnNumType w:countBy="0"/>
          <w:pgNumType w:fmt="decimal" w:start="1" w:chapStyle="1"/>
          <w:cols w:space="425" w:num="1"/>
          <w:docGrid w:type="lines" w:linePitch="312" w:charSpace="0"/>
        </w:sectPr>
      </w:pPr>
      <w:bookmarkStart w:id="3" w:name="_Toc19743"/>
    </w:p>
    <w:p>
      <w:pPr>
        <w:pStyle w:val="16"/>
        <w:keepLines/>
        <w:widowControl/>
        <w:snapToGrid/>
        <w:spacing w:before="340" w:beforeAutospacing="0" w:after="330" w:afterAutospacing="0" w:line="576" w:lineRule="auto"/>
        <w:jc w:val="center"/>
        <w:textAlignment w:val="baseline"/>
        <w:outlineLvl w:val="0"/>
        <w:rPr>
          <w:rStyle w:val="14"/>
          <w:rFonts w:ascii="宋体" w:hAnsi="宋体"/>
          <w:b/>
          <w:i w:val="0"/>
          <w:caps w:val="0"/>
          <w:spacing w:val="0"/>
          <w:w w:val="100"/>
          <w:kern w:val="44"/>
          <w:sz w:val="44"/>
          <w:szCs w:val="24"/>
          <w:lang w:eastAsia="zh-CN" w:bidi="ar-SA"/>
        </w:rPr>
      </w:pPr>
      <w:bookmarkStart w:id="4" w:name="_Toc13175"/>
      <w:r>
        <w:rPr>
          <w:rStyle w:val="14"/>
          <w:rFonts w:ascii="宋体" w:hAnsi="宋体" w:eastAsia="宋体"/>
          <w:b/>
          <w:i w:val="0"/>
          <w:caps w:val="0"/>
          <w:spacing w:val="0"/>
          <w:w w:val="100"/>
          <w:kern w:val="44"/>
          <w:sz w:val="44"/>
          <w:szCs w:val="24"/>
          <w:lang w:val="en-US" w:eastAsia="zh-CN" w:bidi="ar-SA"/>
        </w:rPr>
        <w:t>延安市</w:t>
      </w:r>
      <w:r>
        <w:rPr>
          <w:rStyle w:val="14"/>
          <w:rFonts w:ascii="宋体" w:hAnsi="宋体"/>
          <w:b/>
          <w:i w:val="0"/>
          <w:caps w:val="0"/>
          <w:spacing w:val="0"/>
          <w:w w:val="100"/>
          <w:kern w:val="44"/>
          <w:sz w:val="44"/>
          <w:szCs w:val="24"/>
          <w:lang w:eastAsia="zh-CN" w:bidi="ar-SA"/>
        </w:rPr>
        <w:t>宝塔区成立能源物贸数字化</w:t>
      </w:r>
      <w:bookmarkEnd w:id="0"/>
      <w:bookmarkEnd w:id="1"/>
      <w:bookmarkEnd w:id="2"/>
      <w:bookmarkEnd w:id="3"/>
      <w:bookmarkEnd w:id="4"/>
    </w:p>
    <w:p>
      <w:pPr>
        <w:pStyle w:val="16"/>
        <w:keepLines/>
        <w:widowControl/>
        <w:snapToGrid/>
        <w:spacing w:before="340" w:beforeAutospacing="0" w:after="330" w:afterAutospacing="0" w:line="576" w:lineRule="auto"/>
        <w:jc w:val="center"/>
        <w:textAlignment w:val="baseline"/>
        <w:outlineLvl w:val="0"/>
        <w:rPr>
          <w:rStyle w:val="14"/>
          <w:rFonts w:ascii="Calibri" w:hAnsi="Calibri" w:eastAsia="宋体"/>
          <w:b/>
          <w:i w:val="0"/>
          <w:caps w:val="0"/>
          <w:spacing w:val="0"/>
          <w:w w:val="100"/>
          <w:kern w:val="44"/>
          <w:sz w:val="44"/>
          <w:szCs w:val="44"/>
          <w:lang w:val="en-US" w:eastAsia="zh-CN" w:bidi="ar-SA"/>
        </w:rPr>
      </w:pPr>
      <w:bookmarkStart w:id="5" w:name="_Toc21106"/>
      <w:bookmarkStart w:id="6" w:name="_Toc12386"/>
      <w:bookmarkStart w:id="7" w:name="_Toc24406"/>
      <w:bookmarkStart w:id="8" w:name="_Toc3256"/>
      <w:bookmarkStart w:id="9" w:name="_Toc11418"/>
      <w:r>
        <w:rPr>
          <w:rStyle w:val="14"/>
          <w:rFonts w:ascii="宋体" w:hAnsi="宋体"/>
          <w:b/>
          <w:i w:val="0"/>
          <w:caps w:val="0"/>
          <w:spacing w:val="0"/>
          <w:w w:val="100"/>
          <w:kern w:val="44"/>
          <w:sz w:val="44"/>
          <w:szCs w:val="24"/>
          <w:lang w:eastAsia="zh-CN" w:bidi="ar-SA"/>
        </w:rPr>
        <w:t>产业园</w:t>
      </w:r>
      <w:r>
        <w:rPr>
          <w:rStyle w:val="14"/>
          <w:rFonts w:ascii="宋体" w:hAnsi="宋体" w:eastAsia="宋体"/>
          <w:b/>
          <w:i w:val="0"/>
          <w:caps w:val="0"/>
          <w:spacing w:val="0"/>
          <w:w w:val="100"/>
          <w:kern w:val="44"/>
          <w:sz w:val="44"/>
          <w:szCs w:val="24"/>
          <w:lang w:val="en-US" w:eastAsia="zh-CN" w:bidi="ar-SA"/>
        </w:rPr>
        <w:t>建设方案</w:t>
      </w:r>
      <w:r>
        <w:rPr>
          <w:rStyle w:val="14"/>
          <w:rFonts w:ascii="宋体" w:hAnsi="宋体" w:eastAsia="宋体"/>
          <w:b/>
          <w:i w:val="0"/>
          <w:caps w:val="0"/>
          <w:spacing w:val="0"/>
          <w:w w:val="100"/>
          <w:kern w:val="44"/>
          <w:sz w:val="44"/>
          <w:szCs w:val="24"/>
          <w:lang w:eastAsia="zh-CN" w:bidi="ar-SA"/>
        </w:rPr>
        <w:t>的建议</w:t>
      </w:r>
      <w:bookmarkEnd w:id="5"/>
      <w:bookmarkEnd w:id="6"/>
      <w:bookmarkEnd w:id="7"/>
      <w:bookmarkEnd w:id="8"/>
      <w:bookmarkEnd w:id="9"/>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baseline"/>
        <w:rPr>
          <w:rStyle w:val="14"/>
          <w:rFonts w:hint="eastAsia" w:ascii="仿宋" w:hAnsi="仿宋" w:eastAsia="仿宋" w:cs="Times New Roman"/>
          <w:b w:val="0"/>
          <w:i w:val="0"/>
          <w:caps w:val="0"/>
          <w:spacing w:val="0"/>
          <w:w w:val="100"/>
          <w:kern w:val="2"/>
          <w:sz w:val="28"/>
          <w:szCs w:val="28"/>
          <w:lang w:val="en-US" w:eastAsia="zh-CN" w:bidi="ar-SA"/>
        </w:rPr>
      </w:pPr>
      <w:bookmarkStart w:id="10" w:name="_Toc1674"/>
      <w:bookmarkStart w:id="11" w:name="_Toc24771"/>
      <w:bookmarkStart w:id="12" w:name="_Toc5318"/>
      <w:bookmarkStart w:id="13" w:name="_Toc25141"/>
      <w:bookmarkStart w:id="14" w:name="_Toc16342"/>
      <w:bookmarkStart w:id="15" w:name="_Toc11311"/>
      <w:r>
        <w:rPr>
          <w:rStyle w:val="14"/>
          <w:rFonts w:hint="eastAsia" w:ascii="仿宋" w:hAnsi="仿宋" w:eastAsia="仿宋" w:cs="Times New Roman"/>
          <w:b w:val="0"/>
          <w:i w:val="0"/>
          <w:caps w:val="0"/>
          <w:spacing w:val="0"/>
          <w:w w:val="100"/>
          <w:kern w:val="2"/>
          <w:sz w:val="28"/>
          <w:szCs w:val="28"/>
          <w:lang w:val="en-US" w:eastAsia="zh-CN" w:bidi="ar-SA"/>
        </w:rPr>
        <w:t>为了贯彻落实习近平总书记关于数字经济和新交通强国等重要讲话精神，以及省政府关于加快现代物流产业发展、振兴区域经济的专题会议要求。</w:t>
      </w:r>
      <w:r>
        <w:rPr>
          <w:rStyle w:val="14"/>
          <w:rFonts w:hint="default" w:ascii="仿宋" w:hAnsi="仿宋" w:eastAsia="仿宋" w:cs="Times New Roman"/>
          <w:b w:val="0"/>
          <w:i w:val="0"/>
          <w:caps w:val="0"/>
          <w:spacing w:val="0"/>
          <w:w w:val="100"/>
          <w:kern w:val="2"/>
          <w:sz w:val="28"/>
          <w:szCs w:val="28"/>
          <w:lang w:eastAsia="zh-CN" w:bidi="ar-SA"/>
        </w:rPr>
        <w:t>在延安市</w:t>
      </w:r>
      <w:r>
        <w:rPr>
          <w:rStyle w:val="14"/>
          <w:rFonts w:hint="eastAsia" w:ascii="仿宋" w:hAnsi="仿宋" w:eastAsia="仿宋" w:cs="Times New Roman"/>
          <w:b w:val="0"/>
          <w:i w:val="0"/>
          <w:caps w:val="0"/>
          <w:spacing w:val="0"/>
          <w:w w:val="100"/>
          <w:kern w:val="2"/>
          <w:sz w:val="28"/>
          <w:szCs w:val="28"/>
          <w:lang w:val="en-US" w:eastAsia="zh-CN" w:bidi="ar-SA"/>
        </w:rPr>
        <w:t>领导的</w:t>
      </w:r>
      <w:r>
        <w:rPr>
          <w:rStyle w:val="14"/>
          <w:rFonts w:hint="default" w:ascii="仿宋" w:hAnsi="仿宋" w:eastAsia="仿宋" w:cs="Times New Roman"/>
          <w:b w:val="0"/>
          <w:i w:val="0"/>
          <w:caps w:val="0"/>
          <w:spacing w:val="0"/>
          <w:w w:val="100"/>
          <w:kern w:val="2"/>
          <w:sz w:val="28"/>
          <w:szCs w:val="28"/>
          <w:lang w:eastAsia="zh-CN" w:bidi="ar-SA"/>
        </w:rPr>
        <w:t>正确领导和</w:t>
      </w:r>
      <w:r>
        <w:rPr>
          <w:rStyle w:val="14"/>
          <w:rFonts w:hint="eastAsia" w:ascii="仿宋" w:hAnsi="仿宋" w:eastAsia="仿宋" w:cs="Times New Roman"/>
          <w:b w:val="0"/>
          <w:i w:val="0"/>
          <w:caps w:val="0"/>
          <w:spacing w:val="0"/>
          <w:w w:val="100"/>
          <w:kern w:val="2"/>
          <w:sz w:val="28"/>
          <w:szCs w:val="28"/>
          <w:lang w:val="en-US" w:eastAsia="zh-CN" w:bidi="ar-SA"/>
        </w:rPr>
        <w:t>大力支持下</w:t>
      </w:r>
      <w:r>
        <w:rPr>
          <w:rStyle w:val="14"/>
          <w:rFonts w:hint="default" w:ascii="仿宋" w:hAnsi="仿宋" w:eastAsia="仿宋" w:cs="Times New Roman"/>
          <w:b w:val="0"/>
          <w:i w:val="0"/>
          <w:caps w:val="0"/>
          <w:spacing w:val="0"/>
          <w:w w:val="100"/>
          <w:kern w:val="2"/>
          <w:sz w:val="28"/>
          <w:szCs w:val="28"/>
          <w:lang w:eastAsia="zh-CN" w:bidi="ar-SA"/>
        </w:rPr>
        <w:t>，于2</w:t>
      </w:r>
      <w:r>
        <w:rPr>
          <w:rStyle w:val="14"/>
          <w:rFonts w:hint="default" w:ascii="仿宋" w:hAnsi="仿宋" w:eastAsia="仿宋" w:cs="Times New Roman"/>
          <w:b w:val="0"/>
          <w:i w:val="0"/>
          <w:caps w:val="0"/>
          <w:spacing w:val="0"/>
          <w:w w:val="100"/>
          <w:kern w:val="2"/>
          <w:sz w:val="28"/>
          <w:szCs w:val="28"/>
          <w:highlight w:val="none"/>
          <w:lang w:eastAsia="zh-CN" w:bidi="ar-SA"/>
        </w:rPr>
        <w:t>0</w:t>
      </w:r>
      <w:r>
        <w:rPr>
          <w:rStyle w:val="14"/>
          <w:rFonts w:hint="eastAsia" w:ascii="仿宋" w:hAnsi="仿宋" w:eastAsia="仿宋" w:cs="Times New Roman"/>
          <w:b w:val="0"/>
          <w:i w:val="0"/>
          <w:caps w:val="0"/>
          <w:spacing w:val="0"/>
          <w:w w:val="100"/>
          <w:kern w:val="2"/>
          <w:sz w:val="28"/>
          <w:szCs w:val="28"/>
          <w:highlight w:val="none"/>
          <w:lang w:val="en-US" w:eastAsia="zh-CN" w:bidi="ar-SA"/>
        </w:rPr>
        <w:t>19</w:t>
      </w:r>
      <w:r>
        <w:rPr>
          <w:rStyle w:val="14"/>
          <w:rFonts w:hint="default" w:ascii="仿宋" w:hAnsi="仿宋" w:eastAsia="仿宋" w:cs="Times New Roman"/>
          <w:b w:val="0"/>
          <w:i w:val="0"/>
          <w:caps w:val="0"/>
          <w:spacing w:val="0"/>
          <w:w w:val="100"/>
          <w:kern w:val="2"/>
          <w:sz w:val="28"/>
          <w:szCs w:val="28"/>
          <w:highlight w:val="none"/>
          <w:lang w:eastAsia="zh-CN" w:bidi="ar-SA"/>
        </w:rPr>
        <w:t>年</w:t>
      </w:r>
      <w:r>
        <w:rPr>
          <w:rStyle w:val="14"/>
          <w:rFonts w:hint="default" w:ascii="仿宋" w:hAnsi="仿宋" w:eastAsia="仿宋" w:cs="Times New Roman"/>
          <w:b w:val="0"/>
          <w:i w:val="0"/>
          <w:caps w:val="0"/>
          <w:spacing w:val="0"/>
          <w:w w:val="100"/>
          <w:kern w:val="2"/>
          <w:sz w:val="28"/>
          <w:szCs w:val="28"/>
          <w:lang w:eastAsia="zh-CN" w:bidi="ar-SA"/>
        </w:rPr>
        <w:t>延安市宝塔区</w:t>
      </w:r>
      <w:r>
        <w:rPr>
          <w:rStyle w:val="14"/>
          <w:rFonts w:hint="default" w:ascii="仿宋" w:hAnsi="仿宋" w:eastAsia="仿宋"/>
          <w:b w:val="0"/>
          <w:i w:val="0"/>
          <w:caps w:val="0"/>
          <w:spacing w:val="0"/>
          <w:w w:val="100"/>
          <w:kern w:val="2"/>
          <w:sz w:val="28"/>
          <w:szCs w:val="28"/>
          <w:lang w:eastAsia="zh-CN" w:bidi="ar-SA"/>
        </w:rPr>
        <w:t>在盘龙镇立项成立了“</w:t>
      </w:r>
      <w:r>
        <w:rPr>
          <w:rFonts w:hint="eastAsia" w:ascii="仿宋" w:hAnsi="仿宋" w:eastAsia="仿宋" w:cs="仿宋"/>
          <w:b w:val="0"/>
          <w:bCs w:val="0"/>
          <w:i w:val="0"/>
          <w:iCs w:val="0"/>
          <w:caps w:val="0"/>
          <w:color w:val="333333"/>
          <w:spacing w:val="0"/>
          <w:sz w:val="26"/>
          <w:szCs w:val="26"/>
          <w:vertAlign w:val="baseline"/>
        </w:rPr>
        <w:t>临</w:t>
      </w:r>
      <w:r>
        <w:rPr>
          <w:rStyle w:val="14"/>
          <w:rFonts w:hint="default" w:ascii="仿宋" w:hAnsi="仿宋" w:eastAsia="仿宋"/>
          <w:b w:val="0"/>
          <w:i w:val="0"/>
          <w:caps w:val="0"/>
          <w:spacing w:val="0"/>
          <w:w w:val="100"/>
          <w:kern w:val="2"/>
          <w:sz w:val="28"/>
          <w:szCs w:val="28"/>
          <w:lang w:eastAsia="zh-CN" w:bidi="ar-SA"/>
        </w:rPr>
        <w:t>站经济区”（以下简称“</w:t>
      </w:r>
      <w:r>
        <w:rPr>
          <w:rFonts w:hint="eastAsia" w:ascii="仿宋" w:hAnsi="仿宋" w:eastAsia="仿宋" w:cs="仿宋"/>
          <w:b w:val="0"/>
          <w:bCs w:val="0"/>
          <w:i w:val="0"/>
          <w:iCs w:val="0"/>
          <w:caps w:val="0"/>
          <w:color w:val="333333"/>
          <w:spacing w:val="0"/>
          <w:sz w:val="26"/>
          <w:szCs w:val="26"/>
          <w:vertAlign w:val="baseline"/>
        </w:rPr>
        <w:t>临</w:t>
      </w:r>
      <w:r>
        <w:rPr>
          <w:rStyle w:val="14"/>
          <w:rFonts w:hint="default" w:ascii="仿宋" w:hAnsi="仿宋" w:eastAsia="仿宋"/>
          <w:b w:val="0"/>
          <w:i w:val="0"/>
          <w:caps w:val="0"/>
          <w:spacing w:val="0"/>
          <w:w w:val="100"/>
          <w:kern w:val="2"/>
          <w:sz w:val="28"/>
          <w:szCs w:val="28"/>
          <w:lang w:eastAsia="zh-CN" w:bidi="ar-SA"/>
        </w:rPr>
        <w:t>站”）。同时为了相应《</w:t>
      </w:r>
      <w:r>
        <w:rPr>
          <w:rStyle w:val="14"/>
          <w:rFonts w:hint="eastAsia" w:ascii="仿宋" w:hAnsi="仿宋" w:eastAsia="仿宋"/>
          <w:b w:val="0"/>
          <w:i w:val="0"/>
          <w:caps w:val="0"/>
          <w:spacing w:val="0"/>
          <w:w w:val="100"/>
          <w:kern w:val="2"/>
          <w:sz w:val="28"/>
          <w:szCs w:val="28"/>
          <w:lang w:val="en-US" w:eastAsia="zh-CN" w:bidi="ar-SA"/>
        </w:rPr>
        <w:t>中华人民共和国国民经济和社会发展第十四个五年规划和2035年远景目标纲要</w:t>
      </w:r>
      <w:r>
        <w:rPr>
          <w:rStyle w:val="14"/>
          <w:rFonts w:hint="default" w:ascii="仿宋" w:hAnsi="仿宋" w:eastAsia="仿宋"/>
          <w:b w:val="0"/>
          <w:i w:val="0"/>
          <w:caps w:val="0"/>
          <w:spacing w:val="0"/>
          <w:w w:val="100"/>
          <w:kern w:val="2"/>
          <w:sz w:val="28"/>
          <w:szCs w:val="28"/>
          <w:lang w:eastAsia="zh-CN" w:bidi="ar-SA"/>
        </w:rPr>
        <w:t>》指导意见：“</w:t>
      </w:r>
      <w:r>
        <w:rPr>
          <w:rStyle w:val="14"/>
          <w:rFonts w:hint="default" w:ascii="仿宋" w:hAnsi="仿宋" w:eastAsia="仿宋"/>
          <w:b w:val="0"/>
          <w:i w:val="0"/>
          <w:caps w:val="0"/>
          <w:spacing w:val="0"/>
          <w:w w:val="100"/>
          <w:kern w:val="2"/>
          <w:sz w:val="28"/>
          <w:szCs w:val="28"/>
          <w:lang w:val="en-US" w:eastAsia="zh-CN" w:bidi="ar-SA"/>
        </w:rPr>
        <w:t>促进数字技术与实体经济深度融合，赋能传统产业转型升级，催生新产业新业态新模式，壮大经济发展新引擎</w:t>
      </w:r>
      <w:r>
        <w:rPr>
          <w:rStyle w:val="14"/>
          <w:rFonts w:hint="default" w:ascii="仿宋" w:hAnsi="仿宋" w:eastAsia="仿宋"/>
          <w:b w:val="0"/>
          <w:i w:val="0"/>
          <w:caps w:val="0"/>
          <w:spacing w:val="0"/>
          <w:w w:val="100"/>
          <w:kern w:val="2"/>
          <w:sz w:val="28"/>
          <w:szCs w:val="28"/>
          <w:lang w:eastAsia="zh-CN" w:bidi="ar-SA"/>
        </w:rPr>
        <w:t>”，建议“</w:t>
      </w:r>
      <w:r>
        <w:rPr>
          <w:rStyle w:val="14"/>
          <w:rFonts w:hint="eastAsia" w:ascii="仿宋" w:hAnsi="仿宋" w:eastAsia="仿宋"/>
          <w:b w:val="0"/>
          <w:i w:val="0"/>
          <w:caps w:val="0"/>
          <w:spacing w:val="0"/>
          <w:w w:val="100"/>
          <w:kern w:val="2"/>
          <w:sz w:val="28"/>
          <w:szCs w:val="28"/>
          <w:lang w:val="en-US" w:eastAsia="zh-CN" w:bidi="ar-SA"/>
        </w:rPr>
        <w:t>临</w:t>
      </w:r>
      <w:r>
        <w:rPr>
          <w:rStyle w:val="14"/>
          <w:rFonts w:hint="default" w:ascii="仿宋" w:hAnsi="仿宋" w:eastAsia="仿宋"/>
          <w:b w:val="0"/>
          <w:i w:val="0"/>
          <w:caps w:val="0"/>
          <w:spacing w:val="0"/>
          <w:w w:val="100"/>
          <w:kern w:val="2"/>
          <w:sz w:val="28"/>
          <w:szCs w:val="28"/>
          <w:lang w:eastAsia="zh-CN" w:bidi="ar-SA"/>
        </w:rPr>
        <w:t>站”大胆创新，敢抓先机，建设能源物贸数字化产业园</w:t>
      </w:r>
      <w:r>
        <w:rPr>
          <w:rStyle w:val="14"/>
          <w:rFonts w:hint="default" w:ascii="仿宋" w:hAnsi="仿宋" w:eastAsia="仿宋"/>
          <w:b w:val="0"/>
          <w:i w:val="0"/>
          <w:caps w:val="0"/>
          <w:spacing w:val="0"/>
          <w:w w:val="100"/>
          <w:kern w:val="2"/>
          <w:sz w:val="28"/>
          <w:szCs w:val="28"/>
          <w:lang w:val="en-US" w:eastAsia="zh-CN" w:bidi="ar-SA"/>
        </w:rPr>
        <w:t>。</w:t>
      </w:r>
      <w:r>
        <w:rPr>
          <w:rStyle w:val="14"/>
          <w:rFonts w:hint="default" w:ascii="仿宋" w:hAnsi="仿宋" w:eastAsia="仿宋"/>
          <w:b w:val="0"/>
          <w:i w:val="0"/>
          <w:caps w:val="0"/>
          <w:spacing w:val="0"/>
          <w:w w:val="100"/>
          <w:kern w:val="2"/>
          <w:sz w:val="28"/>
          <w:szCs w:val="28"/>
          <w:lang w:eastAsia="zh-CN" w:bidi="ar-SA"/>
        </w:rPr>
        <w:t>具体建设建议如下：</w:t>
      </w:r>
      <w:bookmarkEnd w:id="10"/>
      <w:bookmarkEnd w:id="11"/>
      <w:bookmarkEnd w:id="12"/>
      <w:bookmarkEnd w:id="13"/>
      <w:bookmarkEnd w:id="14"/>
      <w:bookmarkEnd w:id="15"/>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eastAsia="宋体"/>
          <w:b/>
          <w:i w:val="0"/>
          <w:caps w:val="0"/>
          <w:spacing w:val="0"/>
          <w:w w:val="100"/>
          <w:kern w:val="2"/>
          <w:sz w:val="32"/>
          <w:szCs w:val="32"/>
          <w:lang w:val="en-US" w:eastAsia="zh-CN" w:bidi="ar-SA"/>
        </w:rPr>
      </w:pPr>
      <w:bookmarkStart w:id="16" w:name="_Toc18478"/>
      <w:bookmarkStart w:id="17" w:name="_Toc11651"/>
      <w:bookmarkStart w:id="18" w:name="_Toc30433"/>
      <w:r>
        <w:rPr>
          <w:rFonts w:hint="eastAsia" w:ascii="宋体" w:hAnsi="宋体" w:eastAsia="宋体" w:cs="宋体"/>
          <w:b/>
          <w:bCs/>
          <w:i w:val="0"/>
          <w:iCs w:val="0"/>
          <w:caps w:val="0"/>
          <w:color w:val="333333"/>
          <w:spacing w:val="0"/>
          <w:sz w:val="32"/>
          <w:szCs w:val="32"/>
          <w:vertAlign w:val="baseline"/>
        </w:rPr>
        <w:t>临</w:t>
      </w:r>
      <w:r>
        <w:rPr>
          <w:rStyle w:val="14"/>
          <w:rFonts w:ascii="宋体" w:hAnsi="宋体"/>
          <w:b/>
          <w:i w:val="0"/>
          <w:caps w:val="0"/>
          <w:spacing w:val="0"/>
          <w:w w:val="100"/>
          <w:kern w:val="2"/>
          <w:sz w:val="32"/>
          <w:szCs w:val="32"/>
          <w:lang w:eastAsia="zh-CN" w:bidi="ar-SA"/>
        </w:rPr>
        <w:t>站</w:t>
      </w:r>
      <w:r>
        <w:rPr>
          <w:rStyle w:val="14"/>
          <w:rFonts w:hint="eastAsia" w:ascii="宋体" w:hAnsi="宋体"/>
          <w:b/>
          <w:i w:val="0"/>
          <w:caps w:val="0"/>
          <w:spacing w:val="0"/>
          <w:w w:val="100"/>
          <w:kern w:val="2"/>
          <w:sz w:val="32"/>
          <w:szCs w:val="32"/>
          <w:lang w:eastAsia="zh-CN" w:bidi="ar-SA"/>
        </w:rPr>
        <w:t>建设</w:t>
      </w:r>
      <w:r>
        <w:rPr>
          <w:rStyle w:val="14"/>
          <w:rFonts w:ascii="宋体" w:hAnsi="宋体"/>
          <w:b/>
          <w:i w:val="0"/>
          <w:caps w:val="0"/>
          <w:spacing w:val="0"/>
          <w:w w:val="100"/>
          <w:kern w:val="2"/>
          <w:sz w:val="32"/>
          <w:szCs w:val="32"/>
          <w:lang w:eastAsia="zh-CN" w:bidi="ar-SA"/>
        </w:rPr>
        <w:t>能源物贸数字化产业园的优势</w:t>
      </w:r>
      <w:bookmarkEnd w:id="16"/>
      <w:bookmarkEnd w:id="17"/>
      <w:bookmarkEnd w:id="18"/>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baseline"/>
        <w:rPr>
          <w:rStyle w:val="14"/>
          <w:rFonts w:ascii="宋体" w:hAnsi="宋体" w:eastAsia="宋体"/>
          <w:b/>
          <w:i w:val="0"/>
          <w:caps w:val="0"/>
          <w:spacing w:val="0"/>
          <w:w w:val="100"/>
          <w:kern w:val="2"/>
          <w:sz w:val="36"/>
          <w:szCs w:val="36"/>
          <w:lang w:val="en-US" w:eastAsia="zh-CN" w:bidi="ar-SA"/>
        </w:rPr>
      </w:pPr>
      <w:r>
        <w:rPr>
          <w:rStyle w:val="14"/>
          <w:rFonts w:hint="eastAsia" w:ascii="仿宋" w:hAnsi="仿宋" w:eastAsia="仿宋"/>
          <w:b w:val="0"/>
          <w:i w:val="0"/>
          <w:caps w:val="0"/>
          <w:spacing w:val="0"/>
          <w:w w:val="100"/>
          <w:kern w:val="2"/>
          <w:sz w:val="28"/>
          <w:szCs w:val="28"/>
          <w:lang w:eastAsia="zh-CN" w:bidi="ar-SA"/>
        </w:rPr>
        <w:t>延安市，位于陕西省北部，北连榆林市，南接关中咸阳、铜川、渭南三市，东隔黄河与山西省临汾、吕梁市相望，西依子午岭与甘肃省庆阳市为邻,是中华民族人文始祖黄帝的陵墓和中国革命圣地的所</w:t>
      </w:r>
      <w:r>
        <w:rPr>
          <w:rStyle w:val="14"/>
          <w:rFonts w:hint="default" w:ascii="仿宋" w:hAnsi="仿宋" w:eastAsia="仿宋"/>
          <w:b w:val="0"/>
          <w:i w:val="0"/>
          <w:caps w:val="0"/>
          <w:spacing w:val="0"/>
          <w:w w:val="100"/>
          <w:kern w:val="2"/>
          <w:sz w:val="28"/>
          <w:szCs w:val="28"/>
          <w:lang w:eastAsia="zh-CN" w:bidi="ar-SA"/>
        </w:rPr>
        <w:t>在。</w:t>
      </w:r>
      <w:r>
        <w:rPr>
          <w:rStyle w:val="14"/>
          <w:rFonts w:hint="eastAsia" w:ascii="仿宋" w:hAnsi="仿宋" w:eastAsia="仿宋"/>
          <w:b w:val="0"/>
          <w:i w:val="0"/>
          <w:caps w:val="0"/>
          <w:spacing w:val="0"/>
          <w:w w:val="100"/>
          <w:kern w:val="2"/>
          <w:sz w:val="28"/>
          <w:szCs w:val="28"/>
          <w:lang w:eastAsia="zh-CN" w:bidi="ar-SA"/>
        </w:rPr>
        <w:t>交通</w:t>
      </w:r>
      <w:r>
        <w:rPr>
          <w:rStyle w:val="14"/>
          <w:rFonts w:hint="default" w:ascii="仿宋" w:hAnsi="仿宋" w:eastAsia="仿宋"/>
          <w:b w:val="0"/>
          <w:i w:val="0"/>
          <w:caps w:val="0"/>
          <w:spacing w:val="0"/>
          <w:w w:val="100"/>
          <w:kern w:val="2"/>
          <w:sz w:val="28"/>
          <w:szCs w:val="28"/>
          <w:lang w:eastAsia="zh-CN" w:bidi="ar-SA"/>
        </w:rPr>
        <w:t>方面主要</w:t>
      </w:r>
      <w:r>
        <w:rPr>
          <w:rStyle w:val="14"/>
          <w:rFonts w:hint="eastAsia" w:ascii="仿宋" w:hAnsi="仿宋" w:eastAsia="仿宋"/>
          <w:b w:val="0"/>
          <w:i w:val="0"/>
          <w:caps w:val="0"/>
          <w:spacing w:val="0"/>
          <w:w w:val="100"/>
          <w:kern w:val="2"/>
          <w:sz w:val="28"/>
          <w:szCs w:val="28"/>
          <w:lang w:eastAsia="zh-CN" w:bidi="ar-SA"/>
        </w:rPr>
        <w:t>以航空、铁路、公路为主的立体交通网络，210、G309国道穿境而过，包茂高速南北纵贯，青兰高速东西横穿，全市形成南北东西5个高速大通道，全市公路总里程</w:t>
      </w:r>
      <w:r>
        <w:rPr>
          <w:rStyle w:val="14"/>
          <w:rFonts w:hint="default" w:ascii="仿宋" w:hAnsi="仿宋" w:eastAsia="仿宋"/>
          <w:b w:val="0"/>
          <w:i w:val="0"/>
          <w:caps w:val="0"/>
          <w:spacing w:val="0"/>
          <w:w w:val="100"/>
          <w:kern w:val="2"/>
          <w:sz w:val="28"/>
          <w:szCs w:val="28"/>
          <w:lang w:eastAsia="zh-CN" w:bidi="ar-SA"/>
        </w:rPr>
        <w:t>已达21225</w:t>
      </w:r>
      <w:r>
        <w:rPr>
          <w:rStyle w:val="14"/>
          <w:rFonts w:hint="eastAsia" w:ascii="仿宋" w:hAnsi="仿宋" w:eastAsia="仿宋"/>
          <w:b w:val="0"/>
          <w:i w:val="0"/>
          <w:caps w:val="0"/>
          <w:spacing w:val="0"/>
          <w:w w:val="100"/>
          <w:kern w:val="2"/>
          <w:sz w:val="28"/>
          <w:szCs w:val="28"/>
          <w:lang w:eastAsia="zh-CN" w:bidi="ar-SA"/>
        </w:rPr>
        <w:t>公里</w:t>
      </w:r>
      <w:r>
        <w:rPr>
          <w:rStyle w:val="14"/>
          <w:rFonts w:hint="default" w:ascii="仿宋" w:hAnsi="仿宋" w:eastAsia="仿宋"/>
          <w:b w:val="0"/>
          <w:i w:val="0"/>
          <w:caps w:val="0"/>
          <w:spacing w:val="0"/>
          <w:w w:val="100"/>
          <w:kern w:val="2"/>
          <w:sz w:val="28"/>
          <w:szCs w:val="28"/>
          <w:lang w:eastAsia="zh-CN" w:bidi="ar-SA"/>
        </w:rPr>
        <w:t>。</w:t>
      </w:r>
      <w:r>
        <w:rPr>
          <w:rStyle w:val="14"/>
          <w:rFonts w:hint="eastAsia" w:ascii="仿宋" w:hAnsi="仿宋" w:eastAsia="仿宋"/>
          <w:b w:val="0"/>
          <w:i w:val="0"/>
          <w:caps w:val="0"/>
          <w:spacing w:val="0"/>
          <w:w w:val="100"/>
          <w:kern w:val="2"/>
          <w:sz w:val="28"/>
          <w:szCs w:val="28"/>
          <w:lang w:eastAsia="zh-CN" w:bidi="ar-SA"/>
        </w:rPr>
        <w:t>延安市广袤黄土的深处，矿产资源丰富，其中煤炭</w:t>
      </w:r>
      <w:r>
        <w:rPr>
          <w:rStyle w:val="14"/>
          <w:rFonts w:hint="default" w:ascii="仿宋" w:hAnsi="仿宋" w:eastAsia="仿宋"/>
          <w:b w:val="0"/>
          <w:i w:val="0"/>
          <w:caps w:val="0"/>
          <w:spacing w:val="0"/>
          <w:w w:val="100"/>
          <w:kern w:val="2"/>
          <w:sz w:val="28"/>
          <w:szCs w:val="28"/>
          <w:lang w:eastAsia="zh-CN" w:bidi="ar-SA"/>
        </w:rPr>
        <w:t>、</w:t>
      </w:r>
      <w:r>
        <w:rPr>
          <w:rStyle w:val="14"/>
          <w:rFonts w:hint="eastAsia" w:ascii="仿宋" w:hAnsi="仿宋" w:eastAsia="仿宋"/>
          <w:b w:val="0"/>
          <w:i w:val="0"/>
          <w:caps w:val="0"/>
          <w:spacing w:val="0"/>
          <w:w w:val="100"/>
          <w:kern w:val="2"/>
          <w:sz w:val="28"/>
          <w:szCs w:val="28"/>
          <w:lang w:eastAsia="zh-CN" w:bidi="ar-SA"/>
        </w:rPr>
        <w:t>石油</w:t>
      </w:r>
      <w:r>
        <w:rPr>
          <w:rStyle w:val="14"/>
          <w:rFonts w:hint="default" w:ascii="仿宋" w:hAnsi="仿宋" w:eastAsia="仿宋"/>
          <w:b w:val="0"/>
          <w:i w:val="0"/>
          <w:caps w:val="0"/>
          <w:spacing w:val="0"/>
          <w:w w:val="100"/>
          <w:kern w:val="2"/>
          <w:sz w:val="28"/>
          <w:szCs w:val="28"/>
          <w:lang w:eastAsia="zh-CN" w:bidi="ar-SA"/>
        </w:rPr>
        <w:t>、</w:t>
      </w:r>
      <w:r>
        <w:rPr>
          <w:rStyle w:val="14"/>
          <w:rFonts w:hint="eastAsia" w:ascii="仿宋" w:hAnsi="仿宋" w:eastAsia="仿宋"/>
          <w:b w:val="0"/>
          <w:i w:val="0"/>
          <w:caps w:val="0"/>
          <w:spacing w:val="0"/>
          <w:w w:val="100"/>
          <w:kern w:val="2"/>
          <w:sz w:val="28"/>
          <w:szCs w:val="28"/>
          <w:lang w:eastAsia="zh-CN" w:bidi="ar-SA"/>
        </w:rPr>
        <w:t>天然</w:t>
      </w:r>
      <w:r>
        <w:rPr>
          <w:rStyle w:val="14"/>
          <w:rFonts w:hint="default" w:ascii="仿宋" w:hAnsi="仿宋" w:eastAsia="仿宋"/>
          <w:b w:val="0"/>
          <w:i w:val="0"/>
          <w:caps w:val="0"/>
          <w:spacing w:val="0"/>
          <w:w w:val="100"/>
          <w:kern w:val="2"/>
          <w:sz w:val="28"/>
          <w:szCs w:val="28"/>
          <w:lang w:eastAsia="zh-CN" w:bidi="ar-SA"/>
        </w:rPr>
        <w:t>气等都缺少不了物流运输的支撑，同时也亟需贸易、物流数字化的地盘支撑</w:t>
      </w:r>
      <w:r>
        <w:rPr>
          <w:rStyle w:val="14"/>
          <w:rFonts w:hint="eastAsia" w:ascii="仿宋" w:hAnsi="仿宋" w:eastAsia="仿宋"/>
          <w:b w:val="0"/>
          <w:i w:val="0"/>
          <w:caps w:val="0"/>
          <w:spacing w:val="0"/>
          <w:w w:val="100"/>
          <w:kern w:val="2"/>
          <w:sz w:val="28"/>
          <w:szCs w:val="28"/>
          <w:lang w:eastAsia="zh-CN" w:bidi="ar-SA"/>
        </w:rPr>
        <w:t>。</w:t>
      </w:r>
      <w:r>
        <w:rPr>
          <w:rStyle w:val="14"/>
          <w:rFonts w:hint="default" w:ascii="仿宋" w:hAnsi="仿宋" w:eastAsia="仿宋"/>
          <w:b w:val="0"/>
          <w:i w:val="0"/>
          <w:caps w:val="0"/>
          <w:spacing w:val="0"/>
          <w:w w:val="100"/>
          <w:kern w:val="2"/>
          <w:sz w:val="28"/>
          <w:szCs w:val="28"/>
          <w:lang w:eastAsia="zh-CN" w:bidi="ar-SA"/>
        </w:rPr>
        <w:t>延安市宝塔区政府领导高瞻远瞩，将“</w:t>
      </w:r>
      <w:r>
        <w:rPr>
          <w:rStyle w:val="14"/>
          <w:rFonts w:hint="eastAsia" w:ascii="仿宋" w:hAnsi="仿宋" w:eastAsia="仿宋"/>
          <w:b w:val="0"/>
          <w:i w:val="0"/>
          <w:caps w:val="0"/>
          <w:spacing w:val="0"/>
          <w:w w:val="100"/>
          <w:kern w:val="2"/>
          <w:sz w:val="28"/>
          <w:szCs w:val="28"/>
          <w:lang w:val="en-US" w:eastAsia="zh-CN" w:bidi="ar-SA"/>
        </w:rPr>
        <w:t>临</w:t>
      </w:r>
      <w:r>
        <w:rPr>
          <w:rStyle w:val="14"/>
          <w:rFonts w:hint="default" w:ascii="仿宋" w:hAnsi="仿宋" w:eastAsia="仿宋"/>
          <w:b w:val="0"/>
          <w:i w:val="0"/>
          <w:caps w:val="0"/>
          <w:spacing w:val="0"/>
          <w:w w:val="100"/>
          <w:kern w:val="2"/>
          <w:sz w:val="28"/>
          <w:szCs w:val="28"/>
          <w:lang w:eastAsia="zh-CN" w:bidi="ar-SA"/>
        </w:rPr>
        <w:t>站”又建在浩吉铁路东西南北的交叉节点，加上众多政策支持</w:t>
      </w:r>
      <w:r>
        <w:rPr>
          <w:rStyle w:val="14"/>
          <w:rFonts w:hint="default" w:ascii="仿宋" w:hAnsi="仿宋" w:eastAsia="仿宋"/>
          <w:b w:val="0"/>
          <w:i w:val="0"/>
          <w:caps w:val="0"/>
          <w:spacing w:val="0"/>
          <w:w w:val="100"/>
          <w:kern w:val="2"/>
          <w:sz w:val="28"/>
          <w:szCs w:val="28"/>
          <w:lang w:val="en-US" w:eastAsia="zh-CN" w:bidi="ar-SA"/>
        </w:rPr>
        <w:t>数字技术与实体经济</w:t>
      </w:r>
      <w:r>
        <w:rPr>
          <w:rStyle w:val="14"/>
          <w:rFonts w:hint="default" w:ascii="仿宋" w:hAnsi="仿宋" w:eastAsia="仿宋"/>
          <w:b w:val="0"/>
          <w:i w:val="0"/>
          <w:caps w:val="0"/>
          <w:spacing w:val="0"/>
          <w:w w:val="100"/>
          <w:kern w:val="2"/>
          <w:sz w:val="28"/>
          <w:szCs w:val="28"/>
          <w:lang w:eastAsia="zh-CN" w:bidi="ar-SA"/>
        </w:rPr>
        <w:t>融合发展，更是抓住了天时和地理的重要优势。</w:t>
      </w: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eastAsia="宋体"/>
          <w:b/>
          <w:i w:val="0"/>
          <w:caps w:val="0"/>
          <w:spacing w:val="0"/>
          <w:w w:val="100"/>
          <w:kern w:val="2"/>
          <w:sz w:val="32"/>
          <w:szCs w:val="32"/>
          <w:lang w:val="en-US" w:eastAsia="zh-CN" w:bidi="ar-SA"/>
        </w:rPr>
      </w:pPr>
      <w:bookmarkStart w:id="19" w:name="_Toc31275"/>
      <w:bookmarkStart w:id="20" w:name="_Toc25352"/>
      <w:bookmarkStart w:id="21" w:name="_Toc23338"/>
      <w:r>
        <w:rPr>
          <w:rStyle w:val="14"/>
          <w:rFonts w:hint="eastAsia" w:ascii="宋体" w:hAnsi="宋体"/>
          <w:b/>
          <w:i w:val="0"/>
          <w:caps w:val="0"/>
          <w:spacing w:val="0"/>
          <w:w w:val="100"/>
          <w:kern w:val="2"/>
          <w:sz w:val="32"/>
          <w:szCs w:val="32"/>
          <w:lang w:eastAsia="zh-CN" w:bidi="ar-SA"/>
        </w:rPr>
        <w:t>临站建设</w:t>
      </w:r>
      <w:r>
        <w:rPr>
          <w:rStyle w:val="14"/>
          <w:rFonts w:ascii="宋体" w:hAnsi="宋体"/>
          <w:b/>
          <w:i w:val="0"/>
          <w:caps w:val="0"/>
          <w:spacing w:val="0"/>
          <w:w w:val="100"/>
          <w:kern w:val="2"/>
          <w:sz w:val="32"/>
          <w:szCs w:val="32"/>
          <w:lang w:eastAsia="zh-CN" w:bidi="ar-SA"/>
        </w:rPr>
        <w:t>能源</w:t>
      </w:r>
      <w:r>
        <w:rPr>
          <w:rStyle w:val="14"/>
          <w:rFonts w:hint="eastAsia" w:ascii="宋体" w:hAnsi="宋体"/>
          <w:b/>
          <w:i w:val="0"/>
          <w:caps w:val="0"/>
          <w:spacing w:val="0"/>
          <w:w w:val="100"/>
          <w:kern w:val="2"/>
          <w:sz w:val="32"/>
          <w:szCs w:val="32"/>
          <w:lang w:eastAsia="zh-CN" w:bidi="ar-SA"/>
        </w:rPr>
        <w:t>数字化</w:t>
      </w:r>
      <w:r>
        <w:rPr>
          <w:rStyle w:val="14"/>
          <w:rFonts w:ascii="宋体" w:hAnsi="宋体"/>
          <w:b/>
          <w:i w:val="0"/>
          <w:caps w:val="0"/>
          <w:spacing w:val="0"/>
          <w:w w:val="100"/>
          <w:kern w:val="2"/>
          <w:sz w:val="32"/>
          <w:szCs w:val="32"/>
          <w:lang w:eastAsia="zh-CN" w:bidi="ar-SA"/>
        </w:rPr>
        <w:t>物贸</w:t>
      </w:r>
      <w:r>
        <w:rPr>
          <w:rStyle w:val="14"/>
          <w:rFonts w:hint="eastAsia" w:ascii="宋体" w:hAnsi="宋体"/>
          <w:b/>
          <w:i w:val="0"/>
          <w:caps w:val="0"/>
          <w:spacing w:val="0"/>
          <w:w w:val="100"/>
          <w:kern w:val="2"/>
          <w:sz w:val="32"/>
          <w:szCs w:val="32"/>
          <w:lang w:eastAsia="zh-CN" w:bidi="ar-SA"/>
        </w:rPr>
        <w:t>产业园</w:t>
      </w:r>
      <w:r>
        <w:rPr>
          <w:rStyle w:val="14"/>
          <w:rFonts w:ascii="宋体" w:hAnsi="宋体"/>
          <w:b/>
          <w:i w:val="0"/>
          <w:caps w:val="0"/>
          <w:spacing w:val="0"/>
          <w:w w:val="100"/>
          <w:kern w:val="2"/>
          <w:sz w:val="32"/>
          <w:szCs w:val="32"/>
          <w:lang w:eastAsia="zh-CN" w:bidi="ar-SA"/>
        </w:rPr>
        <w:t>的重要性</w:t>
      </w:r>
      <w:bookmarkEnd w:id="19"/>
      <w:bookmarkEnd w:id="20"/>
      <w:bookmarkEnd w:id="21"/>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60" w:firstLineChars="200"/>
        <w:jc w:val="left"/>
        <w:textAlignment w:val="baseline"/>
        <w:rPr>
          <w:rStyle w:val="14"/>
          <w:rFonts w:ascii="仿宋_GB2312" w:hAnsi="Calibri" w:eastAsia="仿宋_GB2312"/>
          <w:b w:val="0"/>
          <w:i w:val="0"/>
          <w:caps w:val="0"/>
          <w:spacing w:val="0"/>
          <w:w w:val="100"/>
          <w:kern w:val="2"/>
          <w:sz w:val="28"/>
          <w:szCs w:val="28"/>
          <w:lang w:val="en-US" w:eastAsia="zh-CN" w:bidi="ar-SA"/>
        </w:rPr>
      </w:pPr>
      <w:r>
        <w:rPr>
          <w:rStyle w:val="14"/>
          <w:rFonts w:ascii="仿宋_GB2312" w:eastAsia="仿宋_GB2312"/>
          <w:b w:val="0"/>
          <w:i w:val="0"/>
          <w:caps w:val="0"/>
          <w:spacing w:val="0"/>
          <w:w w:val="100"/>
          <w:kern w:val="2"/>
          <w:sz w:val="28"/>
          <w:szCs w:val="28"/>
          <w:lang w:eastAsia="zh-CN" w:bidi="ar-SA"/>
        </w:rPr>
        <w:t>近</w:t>
      </w:r>
      <w:r>
        <w:rPr>
          <w:rStyle w:val="14"/>
          <w:rFonts w:ascii="仿宋_GB2312" w:hAnsi="Calibri" w:eastAsia="仿宋_GB2312"/>
          <w:b w:val="0"/>
          <w:i w:val="0"/>
          <w:caps w:val="0"/>
          <w:spacing w:val="0"/>
          <w:w w:val="100"/>
          <w:kern w:val="2"/>
          <w:sz w:val="28"/>
          <w:szCs w:val="28"/>
          <w:lang w:val="en-US" w:eastAsia="zh-CN" w:bidi="ar-SA"/>
        </w:rPr>
        <w:t>年来，物流行业步入了“互联网+”的新经济时代，物流的组织方式快速转变，平台化、生态化、数字化已成为行业的主要趋势。随着产业结构的不断变化，国办发〔2016〕69号文件精神《国务院办公厅关于转发国家发展改革委物流业降本增效专项行动方案（2016—2018年）的通知》明确指出支持依托互联网平台的“无车承运人”发展；国办发〔2017〕72号文件发布《国务院办公厅关于推进线上线下互通加快商贸流通创新发展转型升级的意见》做出了明确指导，鼓励依托互联网平台的“无车承运人”发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Style w:val="14"/>
          <w:rFonts w:ascii="仿宋_GB2312" w:hAnsi="Calibri" w:eastAsia="仿宋_GB2312"/>
          <w:b w:val="0"/>
          <w:i w:val="0"/>
          <w:caps w:val="0"/>
          <w:spacing w:val="0"/>
          <w:w w:val="100"/>
          <w:kern w:val="2"/>
          <w:sz w:val="28"/>
          <w:szCs w:val="28"/>
          <w:lang w:val="en-US" w:eastAsia="zh-CN" w:bidi="ar-SA"/>
        </w:rPr>
      </w:pPr>
      <w:r>
        <w:rPr>
          <w:rStyle w:val="14"/>
          <w:rFonts w:ascii="仿宋_GB2312" w:hAnsi="Calibri" w:eastAsia="仿宋_GB2312"/>
          <w:b w:val="0"/>
          <w:i w:val="0"/>
          <w:caps w:val="0"/>
          <w:spacing w:val="0"/>
          <w:w w:val="100"/>
          <w:kern w:val="2"/>
          <w:sz w:val="28"/>
          <w:szCs w:val="28"/>
          <w:lang w:val="en-US" w:eastAsia="zh-CN" w:bidi="ar-SA"/>
        </w:rPr>
        <w:t>交通运输部、国家税务总局为了贯彻落实国务院关于促进平台经济规范健康发展的决策部署，规范网络平台道路货物运输经营，维护道路货物运输市场秩序，促进物流业降本增效，交通运输部、国家税务总局在系统总结无车承运人试点工作的基础上，制定了交运〔2019〕12号文件《网络平台道路货物运输经营管理暂行办法》的通知（以下简称“办法”），文件明确指出从2020年1月1日起，试点企业可按照《办法》规定要求，申请经营范围为“网络货运”的道路运输经营许可。</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Style w:val="14"/>
          <w:rFonts w:hint="default" w:ascii="仿宋_GB2312" w:eastAsia="仿宋_GB2312"/>
          <w:b w:val="0"/>
          <w:i w:val="0"/>
          <w:caps w:val="0"/>
          <w:spacing w:val="0"/>
          <w:w w:val="100"/>
          <w:kern w:val="2"/>
          <w:sz w:val="28"/>
          <w:szCs w:val="28"/>
          <w:lang w:eastAsia="zh-CN" w:bidi="ar-SA"/>
        </w:rPr>
      </w:pPr>
      <w:r>
        <w:rPr>
          <w:rStyle w:val="14"/>
          <w:rFonts w:hint="default" w:ascii="仿宋_GB2312" w:hAnsi="Calibri" w:eastAsia="仿宋_GB2312"/>
          <w:b w:val="0"/>
          <w:i w:val="0"/>
          <w:caps w:val="0"/>
          <w:spacing w:val="0"/>
          <w:w w:val="100"/>
          <w:kern w:val="2"/>
          <w:sz w:val="28"/>
          <w:szCs w:val="28"/>
          <w:lang w:val="en-US" w:eastAsia="zh-CN" w:bidi="ar-SA"/>
        </w:rPr>
        <w:t>据</w:t>
      </w:r>
      <w:r>
        <w:rPr>
          <w:rStyle w:val="14"/>
          <w:rFonts w:hint="default" w:ascii="仿宋_GB2312" w:eastAsia="仿宋_GB2312"/>
          <w:b w:val="0"/>
          <w:i w:val="0"/>
          <w:caps w:val="0"/>
          <w:spacing w:val="0"/>
          <w:w w:val="100"/>
          <w:kern w:val="2"/>
          <w:sz w:val="28"/>
          <w:szCs w:val="28"/>
          <w:lang w:eastAsia="zh-CN" w:bidi="ar-SA"/>
        </w:rPr>
        <w:t>2020年初行业数据</w:t>
      </w:r>
      <w:r>
        <w:rPr>
          <w:rStyle w:val="14"/>
          <w:rFonts w:hint="default" w:ascii="仿宋_GB2312" w:hAnsi="Calibri" w:eastAsia="仿宋_GB2312"/>
          <w:b w:val="0"/>
          <w:i w:val="0"/>
          <w:caps w:val="0"/>
          <w:spacing w:val="0"/>
          <w:w w:val="100"/>
          <w:kern w:val="2"/>
          <w:sz w:val="28"/>
          <w:szCs w:val="28"/>
          <w:lang w:val="en-US" w:eastAsia="zh-CN" w:bidi="ar-SA"/>
        </w:rPr>
        <w:t>统计，</w:t>
      </w:r>
      <w:r>
        <w:rPr>
          <w:rStyle w:val="14"/>
          <w:rFonts w:hint="default" w:ascii="仿宋_GB2312" w:eastAsia="仿宋_GB2312"/>
          <w:b w:val="0"/>
          <w:i w:val="0"/>
          <w:caps w:val="0"/>
          <w:spacing w:val="0"/>
          <w:w w:val="100"/>
          <w:kern w:val="2"/>
          <w:sz w:val="28"/>
          <w:szCs w:val="28"/>
          <w:lang w:eastAsia="zh-CN" w:bidi="ar-SA"/>
        </w:rPr>
        <w:t>全国</w:t>
      </w:r>
      <w:r>
        <w:rPr>
          <w:rStyle w:val="14"/>
          <w:rFonts w:hint="eastAsia" w:ascii="仿宋_GB2312" w:hAnsi="Calibri" w:eastAsia="仿宋_GB2312"/>
          <w:b w:val="0"/>
          <w:i w:val="0"/>
          <w:caps w:val="0"/>
          <w:spacing w:val="0"/>
          <w:w w:val="100"/>
          <w:kern w:val="2"/>
          <w:sz w:val="28"/>
          <w:szCs w:val="28"/>
          <w:lang w:val="en-US" w:eastAsia="zh-CN" w:bidi="ar-SA"/>
        </w:rPr>
        <w:t>大宗商品运输总额达</w:t>
      </w:r>
      <w:r>
        <w:rPr>
          <w:rStyle w:val="14"/>
          <w:rFonts w:hint="default" w:ascii="仿宋_GB2312" w:eastAsia="仿宋_GB2312"/>
          <w:b w:val="0"/>
          <w:i w:val="0"/>
          <w:caps w:val="0"/>
          <w:spacing w:val="0"/>
          <w:w w:val="100"/>
          <w:kern w:val="2"/>
          <w:sz w:val="28"/>
          <w:szCs w:val="28"/>
          <w:lang w:eastAsia="zh-CN" w:bidi="ar-SA"/>
        </w:rPr>
        <w:t>4</w:t>
      </w:r>
      <w:r>
        <w:rPr>
          <w:rStyle w:val="14"/>
          <w:rFonts w:hint="eastAsia" w:ascii="仿宋_GB2312" w:hAnsi="Calibri" w:eastAsia="仿宋_GB2312"/>
          <w:b w:val="0"/>
          <w:i w:val="0"/>
          <w:caps w:val="0"/>
          <w:spacing w:val="0"/>
          <w:w w:val="100"/>
          <w:kern w:val="2"/>
          <w:sz w:val="28"/>
          <w:szCs w:val="28"/>
          <w:lang w:val="en-US" w:eastAsia="zh-CN" w:bidi="ar-SA"/>
        </w:rPr>
        <w:t>万亿，无车承运开展以来整合货运车辆211万辆，占全国货运车辆15%，占大宗商品运输总额的15%，仍有85%</w:t>
      </w:r>
      <w:r>
        <w:rPr>
          <w:rStyle w:val="14"/>
          <w:rFonts w:hint="default" w:ascii="仿宋_GB2312" w:eastAsia="仿宋_GB2312"/>
          <w:b w:val="0"/>
          <w:i w:val="0"/>
          <w:caps w:val="0"/>
          <w:spacing w:val="0"/>
          <w:w w:val="100"/>
          <w:kern w:val="2"/>
          <w:sz w:val="28"/>
          <w:szCs w:val="28"/>
          <w:lang w:eastAsia="zh-CN" w:bidi="ar-SA"/>
        </w:rPr>
        <w:t>的大宗商品市场待开发，外加</w:t>
      </w:r>
      <w:r>
        <w:rPr>
          <w:rStyle w:val="14"/>
          <w:rFonts w:hint="eastAsia" w:ascii="仿宋_GB2312" w:hAnsi="Calibri" w:eastAsia="仿宋_GB2312"/>
          <w:b w:val="0"/>
          <w:i w:val="0"/>
          <w:caps w:val="0"/>
          <w:spacing w:val="0"/>
          <w:w w:val="100"/>
          <w:kern w:val="2"/>
          <w:sz w:val="28"/>
          <w:szCs w:val="28"/>
          <w:lang w:val="en-US" w:eastAsia="zh-CN" w:bidi="ar-SA"/>
        </w:rPr>
        <w:t>快递、冷列等市场空间将会在</w:t>
      </w:r>
      <w:r>
        <w:rPr>
          <w:rStyle w:val="14"/>
          <w:rFonts w:hint="default" w:ascii="仿宋_GB2312" w:eastAsia="仿宋_GB2312"/>
          <w:b w:val="0"/>
          <w:i w:val="0"/>
          <w:caps w:val="0"/>
          <w:spacing w:val="0"/>
          <w:w w:val="100"/>
          <w:kern w:val="2"/>
          <w:sz w:val="28"/>
          <w:szCs w:val="28"/>
          <w:lang w:eastAsia="zh-CN" w:bidi="ar-SA"/>
        </w:rPr>
        <w:t>近三</w:t>
      </w:r>
      <w:r>
        <w:rPr>
          <w:rStyle w:val="14"/>
          <w:rFonts w:hint="eastAsia" w:ascii="仿宋_GB2312" w:hAnsi="Calibri" w:eastAsia="仿宋_GB2312"/>
          <w:b w:val="0"/>
          <w:i w:val="0"/>
          <w:caps w:val="0"/>
          <w:spacing w:val="0"/>
          <w:w w:val="100"/>
          <w:kern w:val="2"/>
          <w:sz w:val="28"/>
          <w:szCs w:val="28"/>
          <w:lang w:val="en-US" w:eastAsia="zh-CN" w:bidi="ar-SA"/>
        </w:rPr>
        <w:t>年内大规模扩张。</w:t>
      </w:r>
      <w:r>
        <w:rPr>
          <w:rStyle w:val="14"/>
          <w:rFonts w:hint="default" w:ascii="仿宋_GB2312" w:eastAsia="仿宋_GB2312"/>
          <w:b w:val="0"/>
          <w:i w:val="0"/>
          <w:caps w:val="0"/>
          <w:spacing w:val="0"/>
          <w:w w:val="100"/>
          <w:kern w:val="2"/>
          <w:sz w:val="28"/>
          <w:szCs w:val="28"/>
          <w:lang w:eastAsia="zh-CN" w:bidi="ar-SA"/>
        </w:rPr>
        <w:t>2020年至今</w:t>
      </w:r>
      <w:r>
        <w:rPr>
          <w:rStyle w:val="14"/>
          <w:rFonts w:hint="eastAsia" w:ascii="仿宋_GB2312" w:hAnsi="Calibri" w:eastAsia="仿宋_GB2312"/>
          <w:b w:val="0"/>
          <w:i w:val="0"/>
          <w:caps w:val="0"/>
          <w:spacing w:val="0"/>
          <w:w w:val="100"/>
          <w:kern w:val="2"/>
          <w:sz w:val="28"/>
          <w:szCs w:val="28"/>
          <w:lang w:val="en-US" w:eastAsia="zh-CN" w:bidi="ar-SA"/>
        </w:rPr>
        <w:t>网络货运</w:t>
      </w:r>
      <w:r>
        <w:rPr>
          <w:rStyle w:val="14"/>
          <w:rFonts w:hint="default" w:ascii="仿宋_GB2312" w:hAnsi="Calibri" w:eastAsia="仿宋_GB2312"/>
          <w:b w:val="0"/>
          <w:i w:val="0"/>
          <w:caps w:val="0"/>
          <w:spacing w:val="0"/>
          <w:w w:val="100"/>
          <w:kern w:val="2"/>
          <w:sz w:val="28"/>
          <w:szCs w:val="28"/>
          <w:lang w:val="en-US" w:eastAsia="zh-CN" w:bidi="ar-SA"/>
        </w:rPr>
        <w:t>企业全国注册量</w:t>
      </w:r>
      <w:r>
        <w:rPr>
          <w:rStyle w:val="14"/>
          <w:rFonts w:hint="default" w:ascii="仿宋_GB2312" w:eastAsia="仿宋_GB2312"/>
          <w:b w:val="0"/>
          <w:i w:val="0"/>
          <w:caps w:val="0"/>
          <w:spacing w:val="0"/>
          <w:w w:val="100"/>
          <w:kern w:val="2"/>
          <w:sz w:val="28"/>
          <w:szCs w:val="28"/>
          <w:lang w:eastAsia="zh-CN" w:bidi="ar-SA"/>
        </w:rPr>
        <w:t>近</w:t>
      </w:r>
      <w:r>
        <w:rPr>
          <w:rStyle w:val="14"/>
          <w:rFonts w:hint="default" w:ascii="仿宋_GB2312" w:hAnsi="Calibri" w:eastAsia="仿宋_GB2312"/>
          <w:b w:val="0"/>
          <w:i w:val="0"/>
          <w:caps w:val="0"/>
          <w:spacing w:val="0"/>
          <w:w w:val="100"/>
          <w:kern w:val="2"/>
          <w:sz w:val="28"/>
          <w:szCs w:val="28"/>
          <w:lang w:val="en-US" w:eastAsia="zh-CN" w:bidi="ar-SA"/>
        </w:rPr>
        <w:t>1500家，全国物流企业近</w:t>
      </w:r>
      <w:r>
        <w:rPr>
          <w:rStyle w:val="14"/>
          <w:rFonts w:hint="default" w:ascii="仿宋_GB2312" w:eastAsia="仿宋_GB2312"/>
          <w:b w:val="0"/>
          <w:i w:val="0"/>
          <w:caps w:val="0"/>
          <w:spacing w:val="0"/>
          <w:w w:val="100"/>
          <w:kern w:val="2"/>
          <w:sz w:val="28"/>
          <w:szCs w:val="28"/>
          <w:lang w:eastAsia="zh-CN" w:bidi="ar-SA"/>
        </w:rPr>
        <w:t>20</w:t>
      </w:r>
      <w:r>
        <w:rPr>
          <w:rStyle w:val="14"/>
          <w:rFonts w:hint="default" w:ascii="仿宋_GB2312" w:hAnsi="Calibri" w:eastAsia="仿宋_GB2312"/>
          <w:b w:val="0"/>
          <w:i w:val="0"/>
          <w:caps w:val="0"/>
          <w:spacing w:val="0"/>
          <w:w w:val="100"/>
          <w:kern w:val="2"/>
          <w:sz w:val="28"/>
          <w:szCs w:val="28"/>
          <w:lang w:val="en-US" w:eastAsia="zh-CN" w:bidi="ar-SA"/>
        </w:rPr>
        <w:t>万家</w:t>
      </w:r>
      <w:r>
        <w:rPr>
          <w:rStyle w:val="14"/>
          <w:rFonts w:hint="default" w:ascii="仿宋_GB2312" w:eastAsia="仿宋_GB2312"/>
          <w:b w:val="0"/>
          <w:i w:val="0"/>
          <w:caps w:val="0"/>
          <w:spacing w:val="0"/>
          <w:w w:val="100"/>
          <w:kern w:val="2"/>
          <w:sz w:val="28"/>
          <w:szCs w:val="28"/>
          <w:lang w:eastAsia="zh-CN" w:bidi="ar-SA"/>
        </w:rPr>
        <w:t>。</w:t>
      </w:r>
      <w:r>
        <w:rPr>
          <w:rStyle w:val="14"/>
          <w:rFonts w:hint="default" w:ascii="仿宋_GB2312" w:hAnsi="Calibri" w:eastAsia="仿宋_GB2312"/>
          <w:b w:val="0"/>
          <w:i w:val="0"/>
          <w:caps w:val="0"/>
          <w:spacing w:val="0"/>
          <w:w w:val="100"/>
          <w:kern w:val="2"/>
          <w:sz w:val="28"/>
          <w:szCs w:val="28"/>
          <w:lang w:val="en-US" w:eastAsia="zh-CN" w:bidi="ar-SA"/>
        </w:rPr>
        <w:t>总部经济</w:t>
      </w:r>
      <w:r>
        <w:rPr>
          <w:rStyle w:val="14"/>
          <w:rFonts w:hint="default" w:ascii="仿宋_GB2312" w:eastAsia="仿宋_GB2312"/>
          <w:b w:val="0"/>
          <w:i w:val="0"/>
          <w:caps w:val="0"/>
          <w:spacing w:val="0"/>
          <w:w w:val="100"/>
          <w:kern w:val="2"/>
          <w:sz w:val="28"/>
          <w:szCs w:val="28"/>
          <w:lang w:eastAsia="zh-CN" w:bidi="ar-SA"/>
        </w:rPr>
        <w:t>在南方地区</w:t>
      </w:r>
      <w:r>
        <w:rPr>
          <w:rStyle w:val="14"/>
          <w:rFonts w:hint="default" w:ascii="仿宋_GB2312" w:hAnsi="Calibri" w:eastAsia="仿宋_GB2312"/>
          <w:b w:val="0"/>
          <w:i w:val="0"/>
          <w:caps w:val="0"/>
          <w:spacing w:val="0"/>
          <w:w w:val="100"/>
          <w:kern w:val="2"/>
          <w:sz w:val="28"/>
          <w:szCs w:val="28"/>
          <w:lang w:val="en-US" w:eastAsia="zh-CN" w:bidi="ar-SA"/>
        </w:rPr>
        <w:t>已是不</w:t>
      </w:r>
      <w:r>
        <w:rPr>
          <w:rStyle w:val="14"/>
          <w:rFonts w:hint="default" w:ascii="仿宋_GB2312" w:eastAsia="仿宋_GB2312"/>
          <w:b w:val="0"/>
          <w:i w:val="0"/>
          <w:caps w:val="0"/>
          <w:spacing w:val="0"/>
          <w:w w:val="100"/>
          <w:kern w:val="2"/>
          <w:sz w:val="28"/>
          <w:szCs w:val="28"/>
          <w:lang w:eastAsia="zh-CN" w:bidi="ar-SA"/>
        </w:rPr>
        <w:t>足为</w:t>
      </w:r>
      <w:r>
        <w:rPr>
          <w:rStyle w:val="14"/>
          <w:rFonts w:hint="default" w:ascii="仿宋_GB2312" w:hAnsi="Calibri" w:eastAsia="仿宋_GB2312"/>
          <w:b w:val="0"/>
          <w:i w:val="0"/>
          <w:caps w:val="0"/>
          <w:spacing w:val="0"/>
          <w:w w:val="100"/>
          <w:kern w:val="2"/>
          <w:sz w:val="28"/>
          <w:szCs w:val="28"/>
          <w:lang w:val="en-US" w:eastAsia="zh-CN" w:bidi="ar-SA"/>
        </w:rPr>
        <w:t>鲜的模式，</w:t>
      </w:r>
      <w:r>
        <w:rPr>
          <w:rStyle w:val="14"/>
          <w:rFonts w:hint="default" w:ascii="仿宋_GB2312" w:hAnsi="Calibri" w:eastAsia="仿宋_GB2312"/>
          <w:b w:val="0"/>
          <w:i w:val="0"/>
          <w:caps w:val="0"/>
          <w:spacing w:val="0"/>
          <w:w w:val="100"/>
          <w:kern w:val="2"/>
          <w:sz w:val="28"/>
          <w:szCs w:val="28"/>
          <w:lang w:eastAsia="zh-CN" w:bidi="ar-SA"/>
        </w:rPr>
        <w:t>但在我们西北</w:t>
      </w:r>
      <w:r>
        <w:rPr>
          <w:rStyle w:val="14"/>
          <w:rFonts w:hint="default" w:ascii="仿宋_GB2312" w:eastAsia="仿宋_GB2312"/>
          <w:b w:val="0"/>
          <w:i w:val="0"/>
          <w:caps w:val="0"/>
          <w:spacing w:val="0"/>
          <w:w w:val="100"/>
          <w:kern w:val="2"/>
          <w:sz w:val="28"/>
          <w:szCs w:val="28"/>
          <w:lang w:eastAsia="zh-CN" w:bidi="ar-SA"/>
        </w:rPr>
        <w:t>地区</w:t>
      </w:r>
      <w:r>
        <w:rPr>
          <w:rStyle w:val="14"/>
          <w:rFonts w:hint="default" w:ascii="仿宋_GB2312" w:hAnsi="Calibri" w:eastAsia="仿宋_GB2312"/>
          <w:b w:val="0"/>
          <w:i w:val="0"/>
          <w:caps w:val="0"/>
          <w:spacing w:val="0"/>
          <w:w w:val="100"/>
          <w:kern w:val="2"/>
          <w:sz w:val="28"/>
          <w:szCs w:val="28"/>
          <w:lang w:eastAsia="zh-CN" w:bidi="ar-SA"/>
        </w:rPr>
        <w:t>仍是凤毛麟角。</w:t>
      </w:r>
      <w:r>
        <w:rPr>
          <w:rStyle w:val="14"/>
          <w:rFonts w:hint="default" w:ascii="仿宋_GB2312" w:hAnsi="Calibri" w:eastAsia="仿宋_GB2312"/>
          <w:b w:val="0"/>
          <w:i w:val="0"/>
          <w:caps w:val="0"/>
          <w:spacing w:val="0"/>
          <w:w w:val="100"/>
          <w:kern w:val="2"/>
          <w:sz w:val="28"/>
          <w:szCs w:val="28"/>
          <w:lang w:val="en-US" w:eastAsia="zh-CN" w:bidi="ar-SA"/>
        </w:rPr>
        <w:t>按照《陕西省人民政府关于大力发展“三个经济”若干政策的通知》（陕政发〔2019〕1号）精神，省厅印发了《陕西省无车承运人省级试点工作实施方案》（陕交发〔2019〕45号</w:t>
      </w:r>
      <w:r>
        <w:rPr>
          <w:rStyle w:val="14"/>
          <w:rFonts w:hint="default" w:ascii="仿宋_GB2312" w:hAnsi="Calibri" w:eastAsia="仿宋_GB2312"/>
          <w:b w:val="0"/>
          <w:i w:val="0"/>
          <w:caps w:val="0"/>
          <w:spacing w:val="0"/>
          <w:w w:val="100"/>
          <w:kern w:val="2"/>
          <w:sz w:val="28"/>
          <w:szCs w:val="28"/>
          <w:lang w:eastAsia="zh-CN" w:bidi="ar-SA"/>
        </w:rPr>
        <w:t>陕交函[2019]713号文</w:t>
      </w:r>
      <w:r>
        <w:rPr>
          <w:rStyle w:val="14"/>
          <w:rFonts w:hint="default" w:ascii="仿宋_GB2312" w:eastAsia="仿宋_GB2312"/>
          <w:b w:val="0"/>
          <w:i w:val="0"/>
          <w:caps w:val="0"/>
          <w:spacing w:val="0"/>
          <w:w w:val="100"/>
          <w:kern w:val="2"/>
          <w:sz w:val="28"/>
          <w:szCs w:val="28"/>
          <w:lang w:eastAsia="zh-CN" w:bidi="ar-SA"/>
        </w:rPr>
        <w:t>指示，全省“五个试点”</w:t>
      </w:r>
      <w:r>
        <w:rPr>
          <w:rStyle w:val="14"/>
          <w:rFonts w:hint="default" w:ascii="仿宋_GB2312" w:hAnsi="Calibri" w:eastAsia="仿宋_GB2312"/>
          <w:b w:val="0"/>
          <w:i w:val="0"/>
          <w:caps w:val="0"/>
          <w:spacing w:val="0"/>
          <w:w w:val="100"/>
          <w:kern w:val="2"/>
          <w:sz w:val="28"/>
          <w:szCs w:val="28"/>
          <w:lang w:val="en-US" w:eastAsia="zh-CN" w:bidi="ar-SA"/>
        </w:rPr>
        <w:t>延安</w:t>
      </w:r>
      <w:r>
        <w:rPr>
          <w:rStyle w:val="14"/>
          <w:rFonts w:hint="default" w:ascii="仿宋_GB2312" w:eastAsia="仿宋_GB2312"/>
          <w:b w:val="0"/>
          <w:i w:val="0"/>
          <w:caps w:val="0"/>
          <w:spacing w:val="0"/>
          <w:w w:val="100"/>
          <w:kern w:val="2"/>
          <w:sz w:val="28"/>
          <w:szCs w:val="28"/>
          <w:lang w:eastAsia="zh-CN" w:bidi="ar-SA"/>
        </w:rPr>
        <w:t>市宝塔区就是其中之一。延安</w:t>
      </w:r>
      <w:r>
        <w:rPr>
          <w:rStyle w:val="14"/>
          <w:rFonts w:hint="default" w:ascii="仿宋_GB2312" w:hAnsi="Calibri" w:eastAsia="仿宋_GB2312"/>
          <w:b w:val="0"/>
          <w:i w:val="0"/>
          <w:caps w:val="0"/>
          <w:spacing w:val="0"/>
          <w:w w:val="100"/>
          <w:kern w:val="2"/>
          <w:sz w:val="28"/>
          <w:szCs w:val="28"/>
          <w:lang w:val="en-US" w:eastAsia="zh-CN" w:bidi="ar-SA"/>
        </w:rPr>
        <w:t>是</w:t>
      </w:r>
      <w:r>
        <w:rPr>
          <w:rStyle w:val="14"/>
          <w:rFonts w:hint="default" w:ascii="仿宋_GB2312" w:hAnsi="Calibri" w:eastAsia="仿宋_GB2312"/>
          <w:b w:val="0"/>
          <w:i w:val="0"/>
          <w:caps w:val="0"/>
          <w:spacing w:val="0"/>
          <w:w w:val="100"/>
          <w:kern w:val="2"/>
          <w:sz w:val="28"/>
          <w:szCs w:val="28"/>
          <w:lang w:eastAsia="zh-CN" w:bidi="ar-SA"/>
        </w:rPr>
        <w:t>家喻户晓</w:t>
      </w:r>
      <w:r>
        <w:rPr>
          <w:rStyle w:val="14"/>
          <w:rFonts w:hint="default" w:ascii="仿宋_GB2312" w:hAnsi="Calibri" w:eastAsia="仿宋_GB2312"/>
          <w:b w:val="0"/>
          <w:i w:val="0"/>
          <w:caps w:val="0"/>
          <w:spacing w:val="0"/>
          <w:w w:val="100"/>
          <w:kern w:val="2"/>
          <w:sz w:val="28"/>
          <w:szCs w:val="28"/>
          <w:lang w:val="en-US" w:eastAsia="zh-CN" w:bidi="ar-SA"/>
        </w:rPr>
        <w:t>的一个红色革命基地，</w:t>
      </w:r>
      <w:r>
        <w:rPr>
          <w:rStyle w:val="14"/>
          <w:rFonts w:hint="default" w:ascii="仿宋_GB2312" w:eastAsia="仿宋_GB2312"/>
          <w:b w:val="0"/>
          <w:i w:val="0"/>
          <w:caps w:val="0"/>
          <w:spacing w:val="0"/>
          <w:w w:val="100"/>
          <w:kern w:val="2"/>
          <w:sz w:val="28"/>
          <w:szCs w:val="28"/>
          <w:lang w:eastAsia="zh-CN" w:bidi="ar-SA"/>
        </w:rPr>
        <w:t>是一张品牌，便于企业落地、生根发展。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Style w:val="14"/>
          <w:rFonts w:hint="default" w:ascii="仿宋_GB2312" w:eastAsia="仿宋_GB2312"/>
          <w:b w:val="0"/>
          <w:i w:val="0"/>
          <w:caps w:val="0"/>
          <w:spacing w:val="0"/>
          <w:w w:val="100"/>
          <w:kern w:val="2"/>
          <w:sz w:val="28"/>
          <w:szCs w:val="28"/>
          <w:lang w:eastAsia="zh-CN" w:bidi="ar-SA"/>
        </w:rPr>
      </w:pPr>
      <w:r>
        <w:rPr>
          <w:rStyle w:val="14"/>
          <w:rFonts w:hint="default" w:ascii="仿宋_GB2312" w:eastAsia="仿宋_GB2312"/>
          <w:b w:val="0"/>
          <w:i w:val="0"/>
          <w:caps w:val="0"/>
          <w:spacing w:val="0"/>
          <w:w w:val="100"/>
          <w:kern w:val="2"/>
          <w:sz w:val="28"/>
          <w:szCs w:val="28"/>
          <w:lang w:eastAsia="zh-CN" w:bidi="ar-SA"/>
        </w:rPr>
        <w:t>在网络货运高速发展的过程中，好多有识之士又是看到了先机，将物流数字化也同步启动，已在江西、山东、杭州、云南等地开始落地生根破茧成蝶。如果我区趋向十拿十稳，可能会错失“互联网+”的新机会，拉长发展周期或投入产出失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lang w:val="en-US" w:eastAsia="zh-CN"/>
        </w:rPr>
      </w:pPr>
      <w:r>
        <w:rPr>
          <w:rStyle w:val="14"/>
          <w:rFonts w:hint="default" w:ascii="仿宋_GB2312" w:eastAsia="仿宋_GB2312"/>
          <w:b w:val="0"/>
          <w:i w:val="0"/>
          <w:caps w:val="0"/>
          <w:spacing w:val="0"/>
          <w:w w:val="100"/>
          <w:kern w:val="2"/>
          <w:sz w:val="28"/>
          <w:szCs w:val="28"/>
          <w:lang w:eastAsia="zh-CN" w:bidi="ar-SA"/>
        </w:rPr>
        <w:t>延安市宝塔区建设</w:t>
      </w:r>
      <w:r>
        <w:rPr>
          <w:rStyle w:val="14"/>
          <w:rFonts w:hint="eastAsia" w:ascii="仿宋_GB2312" w:eastAsia="仿宋_GB2312"/>
          <w:b w:val="0"/>
          <w:i w:val="0"/>
          <w:caps w:val="0"/>
          <w:spacing w:val="0"/>
          <w:w w:val="100"/>
          <w:kern w:val="2"/>
          <w:sz w:val="28"/>
          <w:szCs w:val="28"/>
          <w:lang w:val="en-US" w:eastAsia="zh-CN" w:bidi="ar-SA"/>
        </w:rPr>
        <w:t>临</w:t>
      </w:r>
      <w:r>
        <w:rPr>
          <w:rStyle w:val="14"/>
          <w:rFonts w:hint="default" w:ascii="仿宋_GB2312" w:eastAsia="仿宋_GB2312"/>
          <w:b w:val="0"/>
          <w:i w:val="0"/>
          <w:caps w:val="0"/>
          <w:spacing w:val="0"/>
          <w:w w:val="100"/>
          <w:kern w:val="2"/>
          <w:sz w:val="28"/>
          <w:szCs w:val="28"/>
          <w:lang w:eastAsia="zh-CN" w:bidi="ar-SA"/>
        </w:rPr>
        <w:t>站的目的是聚焦油、气、煤、其它</w:t>
      </w:r>
      <w:r>
        <w:rPr>
          <w:rStyle w:val="14"/>
          <w:rFonts w:hint="eastAsia" w:ascii="仿宋_GB2312" w:eastAsia="仿宋_GB2312"/>
          <w:b w:val="0"/>
          <w:i w:val="0"/>
          <w:caps w:val="0"/>
          <w:spacing w:val="0"/>
          <w:w w:val="100"/>
          <w:kern w:val="2"/>
          <w:sz w:val="28"/>
          <w:szCs w:val="28"/>
          <w:lang w:val="en-US" w:eastAsia="zh-CN" w:bidi="ar-SA"/>
        </w:rPr>
        <w:t>百</w:t>
      </w:r>
      <w:r>
        <w:rPr>
          <w:rStyle w:val="14"/>
          <w:rFonts w:hint="default" w:ascii="仿宋_GB2312" w:eastAsia="仿宋_GB2312"/>
          <w:b w:val="0"/>
          <w:i w:val="0"/>
          <w:caps w:val="0"/>
          <w:spacing w:val="0"/>
          <w:w w:val="100"/>
          <w:kern w:val="2"/>
          <w:sz w:val="28"/>
          <w:szCs w:val="28"/>
          <w:lang w:eastAsia="zh-CN" w:bidi="ar-SA"/>
        </w:rPr>
        <w:t>货商品，依托浩吉铁路，建成西北最大的能化集散区，在服务商品流通的同时降低社会物流成本。若“</w:t>
      </w:r>
      <w:r>
        <w:rPr>
          <w:rStyle w:val="14"/>
          <w:rFonts w:hint="eastAsia" w:ascii="仿宋_GB2312" w:eastAsia="仿宋_GB2312"/>
          <w:b w:val="0"/>
          <w:i w:val="0"/>
          <w:caps w:val="0"/>
          <w:spacing w:val="0"/>
          <w:w w:val="100"/>
          <w:kern w:val="2"/>
          <w:sz w:val="28"/>
          <w:szCs w:val="28"/>
          <w:lang w:val="en-US" w:eastAsia="zh-CN" w:bidi="ar-SA"/>
        </w:rPr>
        <w:t>临</w:t>
      </w:r>
      <w:r>
        <w:rPr>
          <w:rStyle w:val="14"/>
          <w:rFonts w:hint="default" w:ascii="仿宋_GB2312" w:eastAsia="仿宋_GB2312"/>
          <w:b w:val="0"/>
          <w:i w:val="0"/>
          <w:caps w:val="0"/>
          <w:spacing w:val="0"/>
          <w:w w:val="100"/>
          <w:kern w:val="2"/>
          <w:sz w:val="28"/>
          <w:szCs w:val="28"/>
          <w:lang w:eastAsia="zh-CN" w:bidi="ar-SA"/>
        </w:rPr>
        <w:t>站”建设能源数字化产业园，数字化结合实体产业联动发展，形成线上线下一体化体系，在十四五</w:t>
      </w:r>
      <w:r>
        <w:rPr>
          <w:rStyle w:val="14"/>
          <w:rFonts w:hint="eastAsia" w:ascii="仿宋_GB2312" w:eastAsia="仿宋_GB2312"/>
          <w:b w:val="0"/>
          <w:i w:val="0"/>
          <w:caps w:val="0"/>
          <w:spacing w:val="0"/>
          <w:w w:val="100"/>
          <w:kern w:val="2"/>
          <w:sz w:val="28"/>
          <w:szCs w:val="28"/>
          <w:lang w:val="en-US" w:eastAsia="zh-CN" w:bidi="ar-SA"/>
        </w:rPr>
        <w:t>末</w:t>
      </w:r>
      <w:r>
        <w:rPr>
          <w:rStyle w:val="14"/>
          <w:rFonts w:hint="default" w:ascii="仿宋_GB2312" w:eastAsia="仿宋_GB2312"/>
          <w:b w:val="0"/>
          <w:i w:val="0"/>
          <w:caps w:val="0"/>
          <w:spacing w:val="0"/>
          <w:w w:val="100"/>
          <w:kern w:val="2"/>
          <w:sz w:val="28"/>
          <w:szCs w:val="28"/>
          <w:lang w:eastAsia="zh-CN" w:bidi="ar-SA"/>
        </w:rPr>
        <w:t>打造西北地区“物流+贸易”的新高地，乘着国家陆上丝绸之路经济带建设，成为其中的一个重要节点，建成撬动我区网络货运发展的一个重要支点，据此进一步做大做强便指日可待。由此可见延安市宝塔区</w:t>
      </w:r>
      <w:r>
        <w:rPr>
          <w:rStyle w:val="14"/>
          <w:rFonts w:hint="eastAsia" w:ascii="仿宋_GB2312" w:eastAsia="仿宋_GB2312"/>
          <w:b w:val="0"/>
          <w:i w:val="0"/>
          <w:caps w:val="0"/>
          <w:spacing w:val="0"/>
          <w:w w:val="100"/>
          <w:kern w:val="2"/>
          <w:sz w:val="28"/>
          <w:szCs w:val="28"/>
          <w:lang w:val="en-US" w:eastAsia="zh-CN" w:bidi="ar-SA"/>
        </w:rPr>
        <w:t>临</w:t>
      </w:r>
      <w:r>
        <w:rPr>
          <w:rStyle w:val="14"/>
          <w:rFonts w:hint="default" w:ascii="仿宋_GB2312" w:eastAsia="仿宋_GB2312"/>
          <w:b w:val="0"/>
          <w:i w:val="0"/>
          <w:caps w:val="0"/>
          <w:spacing w:val="0"/>
          <w:w w:val="100"/>
          <w:kern w:val="2"/>
          <w:sz w:val="28"/>
          <w:szCs w:val="28"/>
          <w:lang w:eastAsia="zh-CN" w:bidi="ar-SA"/>
        </w:rPr>
        <w:t>站建设能源数字化产业园的重要性尽人皆知。</w:t>
      </w: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b/>
          <w:i w:val="0"/>
          <w:caps w:val="0"/>
          <w:spacing w:val="0"/>
          <w:w w:val="100"/>
          <w:kern w:val="2"/>
          <w:sz w:val="32"/>
          <w:szCs w:val="32"/>
          <w:lang w:val="en-US" w:eastAsia="zh-CN" w:bidi="ar-SA"/>
        </w:rPr>
      </w:pPr>
      <w:bookmarkStart w:id="22" w:name="_Toc3430"/>
      <w:bookmarkStart w:id="23" w:name="_Toc668"/>
      <w:bookmarkStart w:id="24" w:name="_Toc16161"/>
      <w:r>
        <w:rPr>
          <w:rStyle w:val="14"/>
          <w:rFonts w:hint="eastAsia" w:ascii="宋体" w:hAnsi="宋体"/>
          <w:b/>
          <w:i w:val="0"/>
          <w:caps w:val="0"/>
          <w:spacing w:val="0"/>
          <w:w w:val="100"/>
          <w:kern w:val="2"/>
          <w:sz w:val="32"/>
          <w:szCs w:val="32"/>
          <w:lang w:eastAsia="zh-CN" w:bidi="ar-SA"/>
        </w:rPr>
        <w:t>临站建设</w:t>
      </w:r>
      <w:r>
        <w:rPr>
          <w:rStyle w:val="14"/>
          <w:rFonts w:ascii="宋体" w:hAnsi="宋体"/>
          <w:b/>
          <w:i w:val="0"/>
          <w:caps w:val="0"/>
          <w:spacing w:val="0"/>
          <w:w w:val="100"/>
          <w:kern w:val="2"/>
          <w:sz w:val="32"/>
          <w:szCs w:val="32"/>
          <w:lang w:eastAsia="zh-CN" w:bidi="ar-SA"/>
        </w:rPr>
        <w:t>能源物贸</w:t>
      </w:r>
      <w:r>
        <w:rPr>
          <w:rStyle w:val="14"/>
          <w:rFonts w:hint="eastAsia" w:ascii="宋体" w:hAnsi="宋体"/>
          <w:b/>
          <w:i w:val="0"/>
          <w:caps w:val="0"/>
          <w:spacing w:val="0"/>
          <w:w w:val="100"/>
          <w:kern w:val="2"/>
          <w:sz w:val="32"/>
          <w:szCs w:val="32"/>
          <w:lang w:eastAsia="zh-CN" w:bidi="ar-SA"/>
        </w:rPr>
        <w:t>数字化产业园</w:t>
      </w:r>
      <w:r>
        <w:rPr>
          <w:rStyle w:val="14"/>
          <w:rFonts w:ascii="宋体" w:hAnsi="宋体"/>
          <w:b/>
          <w:i w:val="0"/>
          <w:caps w:val="0"/>
          <w:spacing w:val="0"/>
          <w:w w:val="100"/>
          <w:kern w:val="2"/>
          <w:sz w:val="32"/>
          <w:szCs w:val="32"/>
          <w:lang w:eastAsia="zh-CN" w:bidi="ar-SA"/>
        </w:rPr>
        <w:t>的必要性</w:t>
      </w:r>
      <w:bookmarkEnd w:id="22"/>
      <w:bookmarkEnd w:id="23"/>
      <w:bookmarkEnd w:id="24"/>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baseline"/>
        <w:rPr>
          <w:rStyle w:val="14"/>
          <w:rFonts w:ascii="仿宋" w:hAnsi="仿宋" w:eastAsia="仿宋"/>
          <w:b w:val="0"/>
          <w:i w:val="0"/>
          <w:caps w:val="0"/>
          <w:spacing w:val="0"/>
          <w:w w:val="100"/>
          <w:kern w:val="2"/>
          <w:sz w:val="28"/>
          <w:szCs w:val="28"/>
          <w:lang w:eastAsia="zh-CN" w:bidi="ar-SA"/>
        </w:rPr>
      </w:pPr>
      <w:r>
        <w:rPr>
          <w:rStyle w:val="14"/>
          <w:rFonts w:hint="default" w:ascii="仿宋_GB2312" w:eastAsia="仿宋_GB2312"/>
          <w:b w:val="0"/>
          <w:i w:val="0"/>
          <w:caps w:val="0"/>
          <w:spacing w:val="0"/>
          <w:w w:val="100"/>
          <w:kern w:val="2"/>
          <w:sz w:val="28"/>
          <w:szCs w:val="28"/>
          <w:lang w:eastAsia="zh-CN" w:bidi="ar-SA"/>
        </w:rPr>
        <w:t>数字化产业园</w:t>
      </w:r>
      <w:r>
        <w:rPr>
          <w:rStyle w:val="14"/>
          <w:rFonts w:ascii="仿宋" w:hAnsi="仿宋" w:eastAsia="仿宋"/>
          <w:b w:val="0"/>
          <w:i w:val="0"/>
          <w:caps w:val="0"/>
          <w:spacing w:val="0"/>
          <w:w w:val="100"/>
          <w:kern w:val="2"/>
          <w:sz w:val="28"/>
          <w:szCs w:val="28"/>
          <w:lang w:eastAsia="zh-CN" w:bidi="ar-SA"/>
        </w:rPr>
        <w:t>最为重要的是应用场景，</w:t>
      </w:r>
      <w:r>
        <w:rPr>
          <w:rStyle w:val="14"/>
          <w:rFonts w:hint="eastAsia" w:ascii="仿宋" w:hAnsi="仿宋" w:eastAsia="仿宋"/>
          <w:b w:val="0"/>
          <w:i w:val="0"/>
          <w:caps w:val="0"/>
          <w:spacing w:val="0"/>
          <w:w w:val="100"/>
          <w:kern w:val="2"/>
          <w:sz w:val="28"/>
          <w:szCs w:val="28"/>
          <w:lang w:val="en-US" w:eastAsia="zh-CN" w:bidi="ar-SA"/>
        </w:rPr>
        <w:t>临</w:t>
      </w:r>
      <w:r>
        <w:rPr>
          <w:rStyle w:val="14"/>
          <w:rFonts w:ascii="仿宋" w:hAnsi="仿宋" w:eastAsia="仿宋"/>
          <w:b w:val="0"/>
          <w:i w:val="0"/>
          <w:caps w:val="0"/>
          <w:spacing w:val="0"/>
          <w:w w:val="100"/>
          <w:kern w:val="2"/>
          <w:sz w:val="28"/>
          <w:szCs w:val="28"/>
          <w:lang w:eastAsia="zh-CN" w:bidi="ar-SA"/>
        </w:rPr>
        <w:t>站即是最核心的应用场景。《</w:t>
      </w:r>
      <w:r>
        <w:rPr>
          <w:rStyle w:val="14"/>
          <w:rFonts w:hint="eastAsia" w:ascii="仿宋" w:hAnsi="仿宋" w:eastAsia="仿宋"/>
          <w:b w:val="0"/>
          <w:i w:val="0"/>
          <w:caps w:val="0"/>
          <w:spacing w:val="0"/>
          <w:w w:val="100"/>
          <w:kern w:val="2"/>
          <w:sz w:val="28"/>
          <w:szCs w:val="28"/>
          <w:lang w:eastAsia="zh-CN" w:bidi="ar-SA"/>
        </w:rPr>
        <w:t>全国政协围绕"推进多式联运高质量发展"协商议政</w:t>
      </w:r>
      <w:r>
        <w:rPr>
          <w:rStyle w:val="14"/>
          <w:rFonts w:ascii="仿宋" w:hAnsi="仿宋" w:eastAsia="仿宋"/>
          <w:b w:val="0"/>
          <w:i w:val="0"/>
          <w:caps w:val="0"/>
          <w:spacing w:val="0"/>
          <w:w w:val="100"/>
          <w:kern w:val="2"/>
          <w:sz w:val="28"/>
          <w:szCs w:val="28"/>
          <w:lang w:eastAsia="zh-CN" w:bidi="ar-SA"/>
        </w:rPr>
        <w:t>》中明确提出</w:t>
      </w:r>
      <w:r>
        <w:rPr>
          <w:rStyle w:val="14"/>
          <w:rFonts w:hint="eastAsia" w:ascii="仿宋" w:hAnsi="仿宋" w:eastAsia="仿宋"/>
          <w:b w:val="0"/>
          <w:i w:val="0"/>
          <w:caps w:val="0"/>
          <w:spacing w:val="0"/>
          <w:w w:val="100"/>
          <w:kern w:val="2"/>
          <w:sz w:val="28"/>
          <w:szCs w:val="28"/>
          <w:lang w:eastAsia="zh-CN" w:bidi="ar-SA"/>
        </w:rPr>
        <w:t>要补齐基础设施短板，推进交通枢纽园区、铁路专用线、航空货站、集散分拨中心等建设，打通“肠梗阻”和“微循环”，解决多式联运“最后一公里”问题，探索“一次委托”“一单到底”的全程服务模式。要打造全国公共信息服务平台，推进各种运输方式之间、</w:t>
      </w:r>
      <w:r>
        <w:rPr>
          <w:rStyle w:val="14"/>
          <w:rFonts w:hint="eastAsia" w:ascii="仿宋" w:hAnsi="仿宋" w:eastAsia="仿宋"/>
          <w:b w:val="0"/>
          <w:i w:val="0"/>
          <w:caps w:val="0"/>
          <w:spacing w:val="0"/>
          <w:w w:val="100"/>
          <w:kern w:val="2"/>
          <w:sz w:val="28"/>
          <w:szCs w:val="28"/>
          <w:lang w:val="en-US" w:eastAsia="zh-CN" w:bidi="ar-SA"/>
        </w:rPr>
        <w:t>相</w:t>
      </w:r>
      <w:r>
        <w:rPr>
          <w:rStyle w:val="14"/>
          <w:rFonts w:hint="eastAsia" w:ascii="仿宋" w:hAnsi="仿宋" w:eastAsia="仿宋"/>
          <w:b w:val="0"/>
          <w:i w:val="0"/>
          <w:caps w:val="0"/>
          <w:spacing w:val="0"/>
          <w:w w:val="100"/>
          <w:kern w:val="2"/>
          <w:sz w:val="28"/>
          <w:szCs w:val="28"/>
          <w:lang w:eastAsia="zh-CN" w:bidi="ar-SA"/>
        </w:rPr>
        <w:t>关监管部门之间信息互联共享，建立多式联运全链条动态监测机制，实现货物运输可查询、可跟踪、可追溯。要创新运输组织方式，培育一批集约化、规模化多式联运市场主体。</w:t>
      </w:r>
      <w:r>
        <w:rPr>
          <w:rStyle w:val="14"/>
          <w:rFonts w:hint="default" w:ascii="仿宋_GB2312" w:eastAsia="仿宋_GB2312"/>
          <w:b w:val="0"/>
          <w:i w:val="0"/>
          <w:caps w:val="0"/>
          <w:spacing w:val="0"/>
          <w:w w:val="100"/>
          <w:kern w:val="2"/>
          <w:sz w:val="28"/>
          <w:szCs w:val="28"/>
          <w:lang w:eastAsia="zh-CN" w:bidi="ar-SA"/>
        </w:rPr>
        <w:t>建设能源数字化产业园吻合了协商议政的精神，同时也有效应用了</w:t>
      </w:r>
      <w:r>
        <w:rPr>
          <w:rStyle w:val="14"/>
          <w:rFonts w:hint="eastAsia" w:ascii="仿宋_GB2312" w:eastAsia="仿宋_GB2312"/>
          <w:b w:val="0"/>
          <w:i w:val="0"/>
          <w:caps w:val="0"/>
          <w:spacing w:val="0"/>
          <w:w w:val="100"/>
          <w:kern w:val="2"/>
          <w:sz w:val="28"/>
          <w:szCs w:val="28"/>
          <w:lang w:val="en-US" w:eastAsia="zh-CN" w:bidi="ar-SA"/>
        </w:rPr>
        <w:t>临</w:t>
      </w:r>
      <w:r>
        <w:rPr>
          <w:rStyle w:val="14"/>
          <w:rFonts w:hint="default" w:ascii="仿宋_GB2312" w:eastAsia="仿宋_GB2312"/>
          <w:b w:val="0"/>
          <w:i w:val="0"/>
          <w:caps w:val="0"/>
          <w:spacing w:val="0"/>
          <w:w w:val="100"/>
          <w:kern w:val="2"/>
          <w:sz w:val="28"/>
          <w:szCs w:val="28"/>
          <w:lang w:eastAsia="zh-CN" w:bidi="ar-SA"/>
        </w:rPr>
        <w:t>站的场景价值，</w:t>
      </w:r>
      <w:r>
        <w:rPr>
          <w:rStyle w:val="14"/>
          <w:rFonts w:hint="default" w:ascii="仿宋" w:hAnsi="仿宋" w:eastAsia="仿宋"/>
          <w:b w:val="0"/>
          <w:i w:val="0"/>
          <w:caps w:val="0"/>
          <w:spacing w:val="0"/>
          <w:w w:val="100"/>
          <w:kern w:val="2"/>
          <w:sz w:val="28"/>
          <w:szCs w:val="28"/>
          <w:lang w:eastAsia="zh-CN" w:bidi="ar-SA"/>
        </w:rPr>
        <w:t>由此可见</w:t>
      </w:r>
      <w:r>
        <w:rPr>
          <w:rStyle w:val="14"/>
          <w:rFonts w:hint="default" w:ascii="仿宋_GB2312" w:eastAsia="仿宋_GB2312"/>
          <w:b w:val="0"/>
          <w:i w:val="0"/>
          <w:caps w:val="0"/>
          <w:spacing w:val="0"/>
          <w:w w:val="100"/>
          <w:kern w:val="2"/>
          <w:sz w:val="28"/>
          <w:szCs w:val="28"/>
          <w:lang w:eastAsia="zh-CN" w:bidi="ar-SA"/>
        </w:rPr>
        <w:t>建设能源数字化产业园的必要性。</w:t>
      </w: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b/>
          <w:i w:val="0"/>
          <w:caps w:val="0"/>
          <w:spacing w:val="0"/>
          <w:w w:val="100"/>
          <w:kern w:val="2"/>
          <w:sz w:val="32"/>
          <w:szCs w:val="32"/>
          <w:lang w:val="en-US" w:eastAsia="zh-CN" w:bidi="ar-SA"/>
        </w:rPr>
      </w:pPr>
      <w:bookmarkStart w:id="25" w:name="_Toc4133"/>
      <w:bookmarkStart w:id="26" w:name="_Toc1777"/>
      <w:r>
        <w:rPr>
          <w:rStyle w:val="14"/>
          <w:rFonts w:ascii="宋体" w:hAnsi="宋体"/>
          <w:b/>
          <w:i w:val="0"/>
          <w:caps w:val="0"/>
          <w:spacing w:val="0"/>
          <w:w w:val="100"/>
          <w:kern w:val="2"/>
          <w:sz w:val="32"/>
          <w:szCs w:val="32"/>
          <w:lang w:eastAsia="zh-CN" w:bidi="ar-SA"/>
        </w:rPr>
        <w:t>延长物流集团&amp;陆运帮对数字产业园的建设方案</w:t>
      </w:r>
      <w:bookmarkEnd w:id="25"/>
      <w:bookmarkEnd w:id="26"/>
    </w:p>
    <w:p>
      <w:pPr>
        <w:keepNext w:val="0"/>
        <w:keepLines w:val="0"/>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02" w:firstLineChars="200"/>
        <w:jc w:val="both"/>
        <w:textAlignment w:val="baseline"/>
        <w:outlineLvl w:val="1"/>
        <w:rPr>
          <w:rStyle w:val="14"/>
          <w:rFonts w:hint="eastAsia" w:ascii="仿宋" w:hAnsi="仿宋" w:eastAsia="仿宋" w:cs="仿宋"/>
          <w:b/>
          <w:i w:val="0"/>
          <w:caps w:val="0"/>
          <w:spacing w:val="0"/>
          <w:w w:val="100"/>
          <w:kern w:val="2"/>
          <w:sz w:val="30"/>
          <w:szCs w:val="30"/>
          <w:lang w:eastAsia="zh-CN" w:bidi="ar-SA"/>
        </w:rPr>
      </w:pPr>
      <w:bookmarkStart w:id="27" w:name="_Toc23723"/>
      <w:bookmarkStart w:id="28" w:name="_Toc8659"/>
      <w:r>
        <w:rPr>
          <w:rStyle w:val="14"/>
          <w:rFonts w:hint="eastAsia" w:ascii="仿宋" w:hAnsi="仿宋" w:eastAsia="仿宋" w:cs="仿宋"/>
          <w:b/>
          <w:i w:val="0"/>
          <w:caps w:val="0"/>
          <w:spacing w:val="0"/>
          <w:w w:val="100"/>
          <w:kern w:val="2"/>
          <w:sz w:val="30"/>
          <w:szCs w:val="30"/>
          <w:lang w:eastAsia="zh-CN" w:bidi="ar-SA"/>
        </w:rPr>
        <w:t>延长物流集团简介：</w:t>
      </w:r>
      <w:bookmarkEnd w:id="27"/>
      <w:bookmarkEnd w:id="28"/>
    </w:p>
    <w:p>
      <w:pPr>
        <w:pStyle w:val="2"/>
        <w:keepNext w:val="0"/>
        <w:keepLines w:val="0"/>
        <w:pageBreakBefore w:val="0"/>
        <w:kinsoku/>
        <w:wordWrap/>
        <w:overflowPunct/>
        <w:topLinePunct w:val="0"/>
        <w:autoSpaceDE/>
        <w:autoSpaceDN/>
        <w:bidi w:val="0"/>
        <w:adjustRightInd/>
        <w:snapToGrid/>
        <w:spacing w:line="560" w:lineRule="exact"/>
        <w:ind w:firstLine="560" w:firstLineChars="200"/>
        <w:rPr>
          <w:rStyle w:val="14"/>
          <w:rFonts w:hint="eastAsia" w:ascii="仿宋" w:hAnsi="仿宋" w:eastAsia="仿宋" w:cs="Times New Roman"/>
          <w:b w:val="0"/>
          <w:i w:val="0"/>
          <w:caps w:val="0"/>
          <w:spacing w:val="0"/>
          <w:w w:val="100"/>
          <w:kern w:val="2"/>
          <w:sz w:val="28"/>
          <w:szCs w:val="28"/>
          <w:lang w:eastAsia="zh-CN" w:bidi="ar-SA"/>
        </w:rPr>
      </w:pPr>
      <w:r>
        <w:rPr>
          <w:rStyle w:val="14"/>
          <w:rFonts w:hint="eastAsia" w:ascii="仿宋" w:hAnsi="仿宋" w:eastAsia="仿宋" w:cs="Times New Roman"/>
          <w:b w:val="0"/>
          <w:i w:val="0"/>
          <w:caps w:val="0"/>
          <w:spacing w:val="0"/>
          <w:w w:val="100"/>
          <w:kern w:val="2"/>
          <w:sz w:val="28"/>
          <w:szCs w:val="28"/>
          <w:lang w:eastAsia="zh-CN" w:bidi="ar-SA"/>
        </w:rPr>
        <w:t>陕西延长石油物流集团有限公司企业介绍陕西延长石油物流集团有限公司（简称“延长物流”）是隶属于陕西延长石油（集团）有限责任公司（简称“延长石油集团”）的国有独资企业，注册资本2亿元，注册地在西安市，于2019年完成组建、投入运营。延长物流目前是“AAAA级综合型物流企业”、“AAA级信用等级”认证企业、“中国物流与采购联合会常务理事单位”、“陕西省物流与采购联合会副会长单位”。延长物流聚焦能源化工供应链物流领域，主要发展大宗危化品物流、大宗普货物流及供应链平台服务，致力为油、气、煤、化、电等能源化工实体产业提供一站式综合物流服务和一体化供应链解决方案。“围绕产业链、贯通供应链、提升价值链”，延长物流以延长石油集团为依托，正在打造国家物流业制造业融合发展标杆企业，促进实体产业降本增效、实现能源化工产业链供应链高效协同、助力延长石油集团及能源化工产业高质量发展。力争在“十四五”末，发展为“西部领先、国内知名”的中国能源化工供应链服务一流企业。</w:t>
      </w:r>
    </w:p>
    <w:p>
      <w:pPr>
        <w:pStyle w:val="2"/>
        <w:keepNext w:val="0"/>
        <w:keepLines w:val="0"/>
        <w:pageBreakBefore w:val="0"/>
        <w:kinsoku/>
        <w:wordWrap/>
        <w:overflowPunct/>
        <w:topLinePunct w:val="0"/>
        <w:autoSpaceDE/>
        <w:autoSpaceDN/>
        <w:bidi w:val="0"/>
        <w:adjustRightInd/>
        <w:snapToGrid/>
        <w:spacing w:line="560" w:lineRule="exact"/>
        <w:ind w:firstLine="560" w:firstLineChars="200"/>
        <w:rPr>
          <w:rStyle w:val="14"/>
          <w:rFonts w:hint="eastAsia" w:ascii="仿宋" w:hAnsi="仿宋" w:eastAsia="仿宋" w:cs="Times New Roman"/>
          <w:b w:val="0"/>
          <w:i w:val="0"/>
          <w:caps w:val="0"/>
          <w:spacing w:val="0"/>
          <w:w w:val="100"/>
          <w:kern w:val="2"/>
          <w:sz w:val="28"/>
          <w:szCs w:val="28"/>
          <w:lang w:eastAsia="zh-CN" w:bidi="ar-SA"/>
        </w:rPr>
      </w:pPr>
    </w:p>
    <w:p>
      <w:pPr>
        <w:pStyle w:val="2"/>
        <w:keepNext w:val="0"/>
        <w:keepLines w:val="0"/>
        <w:pageBreakBefore w:val="0"/>
        <w:kinsoku/>
        <w:wordWrap/>
        <w:overflowPunct/>
        <w:topLinePunct w:val="0"/>
        <w:autoSpaceDE/>
        <w:autoSpaceDN/>
        <w:bidi w:val="0"/>
        <w:adjustRightInd/>
        <w:snapToGrid/>
        <w:spacing w:line="560" w:lineRule="exact"/>
        <w:ind w:firstLine="560" w:firstLineChars="200"/>
        <w:rPr>
          <w:rStyle w:val="14"/>
          <w:rFonts w:hint="eastAsia" w:ascii="仿宋" w:hAnsi="仿宋" w:eastAsia="仿宋" w:cs="Times New Roman"/>
          <w:b w:val="0"/>
          <w:i w:val="0"/>
          <w:caps w:val="0"/>
          <w:spacing w:val="0"/>
          <w:w w:val="100"/>
          <w:kern w:val="2"/>
          <w:sz w:val="28"/>
          <w:szCs w:val="28"/>
          <w:lang w:eastAsia="zh-CN" w:bidi="ar-SA"/>
        </w:rPr>
      </w:pPr>
    </w:p>
    <w:p>
      <w:pPr>
        <w:keepNext w:val="0"/>
        <w:keepLines w:val="0"/>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02" w:firstLineChars="200"/>
        <w:jc w:val="both"/>
        <w:textAlignment w:val="baseline"/>
        <w:outlineLvl w:val="1"/>
        <w:rPr>
          <w:rStyle w:val="14"/>
          <w:rFonts w:hint="eastAsia" w:ascii="仿宋" w:hAnsi="仿宋" w:eastAsia="仿宋" w:cs="仿宋"/>
          <w:b/>
          <w:i w:val="0"/>
          <w:caps w:val="0"/>
          <w:spacing w:val="0"/>
          <w:w w:val="100"/>
          <w:kern w:val="2"/>
          <w:sz w:val="30"/>
          <w:szCs w:val="30"/>
          <w:lang w:eastAsia="zh-CN" w:bidi="ar-SA"/>
        </w:rPr>
      </w:pPr>
      <w:bookmarkStart w:id="29" w:name="_Toc10732"/>
      <w:bookmarkStart w:id="30" w:name="_Toc20968"/>
      <w:r>
        <w:rPr>
          <w:rStyle w:val="14"/>
          <w:rFonts w:hint="eastAsia" w:ascii="仿宋" w:hAnsi="仿宋" w:eastAsia="仿宋" w:cs="仿宋"/>
          <w:b/>
          <w:i w:val="0"/>
          <w:caps w:val="0"/>
          <w:spacing w:val="0"/>
          <w:w w:val="100"/>
          <w:kern w:val="2"/>
          <w:sz w:val="30"/>
          <w:szCs w:val="30"/>
          <w:lang w:eastAsia="zh-CN" w:bidi="ar-SA"/>
        </w:rPr>
        <w:t>陆运帮简介：</w:t>
      </w:r>
      <w:bookmarkEnd w:id="29"/>
      <w:bookmarkEnd w:id="30"/>
    </w:p>
    <w:p>
      <w:pPr>
        <w:pStyle w:val="2"/>
        <w:keepNext w:val="0"/>
        <w:keepLines w:val="0"/>
        <w:pageBreakBefore w:val="0"/>
        <w:kinsoku/>
        <w:wordWrap/>
        <w:overflowPunct/>
        <w:topLinePunct w:val="0"/>
        <w:autoSpaceDE/>
        <w:autoSpaceDN/>
        <w:bidi w:val="0"/>
        <w:adjustRightInd/>
        <w:snapToGrid/>
        <w:spacing w:line="560" w:lineRule="exact"/>
        <w:ind w:firstLine="560" w:firstLineChars="200"/>
        <w:rPr>
          <w:rStyle w:val="14"/>
          <w:rFonts w:hint="default" w:ascii="仿宋" w:hAnsi="仿宋" w:eastAsia="仿宋" w:cs="Times New Roman"/>
          <w:b w:val="0"/>
          <w:i w:val="0"/>
          <w:caps w:val="0"/>
          <w:spacing w:val="0"/>
          <w:w w:val="100"/>
          <w:kern w:val="2"/>
          <w:sz w:val="28"/>
          <w:szCs w:val="28"/>
          <w:lang w:eastAsia="zh-CN" w:bidi="ar-SA"/>
        </w:rPr>
      </w:pPr>
      <w:r>
        <w:rPr>
          <w:rStyle w:val="14"/>
          <w:rFonts w:hint="eastAsia" w:ascii="仿宋" w:hAnsi="仿宋" w:eastAsia="仿宋" w:cs="Times New Roman"/>
          <w:b w:val="0"/>
          <w:i w:val="0"/>
          <w:caps w:val="0"/>
          <w:spacing w:val="0"/>
          <w:w w:val="100"/>
          <w:kern w:val="2"/>
          <w:sz w:val="28"/>
          <w:szCs w:val="28"/>
          <w:lang w:eastAsia="zh-CN" w:bidi="ar-SA"/>
        </w:rPr>
        <w:t>陕西陆运帮网络科技有限公司成立于2017年6月，</w:t>
      </w:r>
      <w:r>
        <w:rPr>
          <w:rStyle w:val="14"/>
          <w:rFonts w:hint="default" w:ascii="仿宋" w:hAnsi="仿宋" w:eastAsia="仿宋" w:cs="Times New Roman"/>
          <w:b w:val="0"/>
          <w:i w:val="0"/>
          <w:caps w:val="0"/>
          <w:spacing w:val="0"/>
          <w:w w:val="100"/>
          <w:kern w:val="2"/>
          <w:sz w:val="28"/>
          <w:szCs w:val="28"/>
          <w:lang w:eastAsia="zh-CN" w:bidi="ar-SA"/>
        </w:rPr>
        <w:t>创始人</w:t>
      </w:r>
      <w:r>
        <w:rPr>
          <w:rStyle w:val="14"/>
          <w:rFonts w:hint="eastAsia" w:ascii="仿宋" w:hAnsi="仿宋" w:eastAsia="仿宋" w:cs="Times New Roman"/>
          <w:b w:val="0"/>
          <w:i w:val="0"/>
          <w:caps w:val="0"/>
          <w:spacing w:val="0"/>
          <w:w w:val="100"/>
          <w:kern w:val="2"/>
          <w:sz w:val="28"/>
          <w:szCs w:val="28"/>
          <w:lang w:val="en-US" w:eastAsia="zh-CN" w:bidi="ar-SA"/>
        </w:rPr>
        <w:t>在</w:t>
      </w:r>
      <w:r>
        <w:rPr>
          <w:rStyle w:val="14"/>
          <w:rFonts w:hint="default" w:ascii="仿宋" w:hAnsi="仿宋" w:eastAsia="仿宋" w:cs="Times New Roman"/>
          <w:b w:val="0"/>
          <w:i w:val="0"/>
          <w:caps w:val="0"/>
          <w:spacing w:val="0"/>
          <w:w w:val="100"/>
          <w:kern w:val="2"/>
          <w:sz w:val="28"/>
          <w:szCs w:val="28"/>
          <w:lang w:eastAsia="zh-CN" w:bidi="ar-SA"/>
        </w:rPr>
        <w:t>行业深耕19年，是全国首批无车承运试点之一的企业，</w:t>
      </w:r>
      <w:r>
        <w:rPr>
          <w:rStyle w:val="14"/>
          <w:rFonts w:hint="eastAsia" w:ascii="仿宋" w:hAnsi="仿宋" w:eastAsia="仿宋" w:cs="Times New Roman"/>
          <w:b w:val="0"/>
          <w:i w:val="0"/>
          <w:caps w:val="0"/>
          <w:spacing w:val="0"/>
          <w:w w:val="100"/>
          <w:kern w:val="2"/>
          <w:sz w:val="28"/>
          <w:szCs w:val="28"/>
          <w:lang w:eastAsia="zh-CN" w:bidi="ar-SA"/>
        </w:rPr>
        <w:t>是陕西省第一家拥有自主研发团队的无车承运企业</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eastAsia="zh-CN" w:bidi="ar-SA"/>
        </w:rPr>
        <w:t>承建了陕西首个无车承运政务服务中心，承建了陕西唯一一个网络货运监管服务平台</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val="en-US" w:eastAsia="zh-CN" w:bidi="ar-SA"/>
        </w:rPr>
        <w:t>云南</w:t>
      </w:r>
      <w:r>
        <w:rPr>
          <w:rStyle w:val="14"/>
          <w:rFonts w:hint="eastAsia" w:ascii="仿宋" w:hAnsi="仿宋" w:eastAsia="仿宋" w:cs="Times New Roman"/>
          <w:b w:val="0"/>
          <w:i w:val="0"/>
          <w:caps w:val="0"/>
          <w:spacing w:val="0"/>
          <w:w w:val="100"/>
          <w:kern w:val="2"/>
          <w:sz w:val="28"/>
          <w:szCs w:val="28"/>
          <w:lang w:eastAsia="zh-CN" w:bidi="ar-SA"/>
        </w:rPr>
        <w:t>子公司获取了云南省首张网络货运牌照。陆运帮定位大宗商品“贸易+物流”一体化供应链网络的建设者</w:t>
      </w:r>
      <w:r>
        <w:rPr>
          <w:rStyle w:val="14"/>
          <w:rFonts w:hint="default" w:ascii="仿宋" w:hAnsi="仿宋" w:eastAsia="仿宋" w:cs="Times New Roman"/>
          <w:b w:val="0"/>
          <w:i w:val="0"/>
          <w:caps w:val="0"/>
          <w:spacing w:val="0"/>
          <w:w w:val="100"/>
          <w:kern w:val="2"/>
          <w:sz w:val="28"/>
          <w:szCs w:val="28"/>
          <w:lang w:eastAsia="zh-CN" w:bidi="ar-SA"/>
        </w:rPr>
        <w:t>，目前</w:t>
      </w:r>
      <w:r>
        <w:rPr>
          <w:rStyle w:val="14"/>
          <w:rFonts w:hint="eastAsia" w:ascii="仿宋" w:hAnsi="仿宋" w:eastAsia="仿宋" w:cs="Times New Roman"/>
          <w:b w:val="0"/>
          <w:i w:val="0"/>
          <w:caps w:val="0"/>
          <w:spacing w:val="0"/>
          <w:w w:val="100"/>
          <w:kern w:val="2"/>
          <w:sz w:val="28"/>
          <w:szCs w:val="28"/>
          <w:lang w:eastAsia="zh-CN" w:bidi="ar-SA"/>
        </w:rPr>
        <w:t>规划</w:t>
      </w:r>
      <w:r>
        <w:rPr>
          <w:rStyle w:val="14"/>
          <w:rFonts w:hint="default" w:ascii="仿宋" w:hAnsi="仿宋" w:eastAsia="仿宋" w:cs="Times New Roman"/>
          <w:b w:val="0"/>
          <w:i w:val="0"/>
          <w:caps w:val="0"/>
          <w:spacing w:val="0"/>
          <w:w w:val="100"/>
          <w:kern w:val="2"/>
          <w:sz w:val="28"/>
          <w:szCs w:val="28"/>
          <w:lang w:eastAsia="zh-CN" w:bidi="ar-SA"/>
        </w:rPr>
        <w:t>为</w:t>
      </w:r>
      <w:r>
        <w:rPr>
          <w:rStyle w:val="14"/>
          <w:rFonts w:hint="eastAsia" w:ascii="仿宋" w:hAnsi="仿宋" w:eastAsia="仿宋" w:cs="Times New Roman"/>
          <w:b w:val="0"/>
          <w:i w:val="0"/>
          <w:caps w:val="0"/>
          <w:spacing w:val="0"/>
          <w:w w:val="100"/>
          <w:kern w:val="2"/>
          <w:sz w:val="28"/>
          <w:szCs w:val="28"/>
          <w:lang w:eastAsia="zh-CN" w:bidi="ar-SA"/>
        </w:rPr>
        <w:t>物流事业部</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eastAsia="zh-CN" w:bidi="ar-SA"/>
        </w:rPr>
        <w:t>数科事业部</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eastAsia="zh-CN" w:bidi="ar-SA"/>
        </w:rPr>
        <w:t>金融事业部</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eastAsia="zh-CN" w:bidi="ar-SA"/>
        </w:rPr>
        <w:t>产业园事业部</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eastAsia="zh-CN" w:bidi="ar-SA"/>
        </w:rPr>
        <w:t>车后事业部</w:t>
      </w:r>
      <w:r>
        <w:rPr>
          <w:rStyle w:val="14"/>
          <w:rFonts w:hint="default" w:ascii="仿宋" w:hAnsi="仿宋" w:eastAsia="仿宋" w:cs="Times New Roman"/>
          <w:b w:val="0"/>
          <w:i w:val="0"/>
          <w:caps w:val="0"/>
          <w:spacing w:val="0"/>
          <w:w w:val="100"/>
          <w:kern w:val="2"/>
          <w:sz w:val="28"/>
          <w:szCs w:val="28"/>
          <w:lang w:eastAsia="zh-CN" w:bidi="ar-SA"/>
        </w:rPr>
        <w:t>五个事业部，以数字服务、数字存储、数字分析、数字赋能，将行业数字取之于客户赋能与客户的一家互联网企业。</w:t>
      </w:r>
    </w:p>
    <w:p>
      <w:pPr>
        <w:pStyle w:val="2"/>
        <w:keepNext w:val="0"/>
        <w:keepLines w:val="0"/>
        <w:pageBreakBefore w:val="0"/>
        <w:kinsoku/>
        <w:wordWrap/>
        <w:overflowPunct/>
        <w:topLinePunct w:val="0"/>
        <w:autoSpaceDE/>
        <w:autoSpaceDN/>
        <w:bidi w:val="0"/>
        <w:adjustRightInd/>
        <w:snapToGrid/>
        <w:spacing w:line="560" w:lineRule="exact"/>
        <w:ind w:firstLine="560" w:firstLineChars="200"/>
        <w:rPr>
          <w:rStyle w:val="14"/>
          <w:rFonts w:hint="eastAsia" w:ascii="仿宋" w:hAnsi="仿宋" w:eastAsia="仿宋" w:cs="Times New Roman"/>
          <w:b w:val="0"/>
          <w:i w:val="0"/>
          <w:caps w:val="0"/>
          <w:spacing w:val="0"/>
          <w:w w:val="100"/>
          <w:kern w:val="2"/>
          <w:sz w:val="28"/>
          <w:szCs w:val="28"/>
          <w:lang w:eastAsia="zh-CN" w:bidi="ar-SA"/>
        </w:rPr>
      </w:pPr>
      <w:r>
        <w:rPr>
          <w:rStyle w:val="14"/>
          <w:rFonts w:hint="default" w:ascii="仿宋" w:hAnsi="仿宋" w:eastAsia="仿宋" w:cs="Times New Roman"/>
          <w:b w:val="0"/>
          <w:i w:val="0"/>
          <w:caps w:val="0"/>
          <w:spacing w:val="0"/>
          <w:w w:val="100"/>
          <w:kern w:val="2"/>
          <w:sz w:val="28"/>
          <w:szCs w:val="28"/>
          <w:lang w:eastAsia="zh-CN" w:bidi="ar-SA"/>
        </w:rPr>
        <w:t>陆运帮以服务近50万司机、5000家货主、交易额每年突破60亿，已在全国建设3个数字产业园、29个办事处，基本形成小型的一体化供应链的地盘。在发展过程中前后获得</w:t>
      </w:r>
      <w:r>
        <w:rPr>
          <w:rStyle w:val="14"/>
          <w:rFonts w:hint="eastAsia" w:ascii="仿宋" w:hAnsi="仿宋" w:eastAsia="仿宋" w:cs="Times New Roman"/>
          <w:b w:val="0"/>
          <w:i w:val="0"/>
          <w:caps w:val="0"/>
          <w:spacing w:val="0"/>
          <w:w w:val="100"/>
          <w:kern w:val="2"/>
          <w:sz w:val="28"/>
          <w:szCs w:val="28"/>
          <w:lang w:eastAsia="zh-CN" w:bidi="ar-SA"/>
        </w:rPr>
        <w:t>“中国物流与采购联合会</w:t>
      </w:r>
      <w:r>
        <w:rPr>
          <w:rStyle w:val="14"/>
          <w:rFonts w:hint="default" w:ascii="仿宋" w:hAnsi="仿宋" w:eastAsia="仿宋" w:cs="Times New Roman"/>
          <w:b w:val="0"/>
          <w:i w:val="0"/>
          <w:caps w:val="0"/>
          <w:spacing w:val="0"/>
          <w:w w:val="100"/>
          <w:kern w:val="2"/>
          <w:sz w:val="28"/>
          <w:szCs w:val="28"/>
          <w:lang w:eastAsia="zh-CN" w:bidi="ar-SA"/>
        </w:rPr>
        <w:t>副会长</w:t>
      </w:r>
      <w:r>
        <w:rPr>
          <w:rStyle w:val="14"/>
          <w:rFonts w:hint="eastAsia" w:ascii="仿宋" w:hAnsi="仿宋" w:eastAsia="仿宋" w:cs="Times New Roman"/>
          <w:b w:val="0"/>
          <w:i w:val="0"/>
          <w:caps w:val="0"/>
          <w:spacing w:val="0"/>
          <w:w w:val="100"/>
          <w:kern w:val="2"/>
          <w:sz w:val="28"/>
          <w:szCs w:val="28"/>
          <w:lang w:eastAsia="zh-CN" w:bidi="ar-SA"/>
        </w:rPr>
        <w:t>单位”、“陕西省物流与采购联合会副会长单位”</w:t>
      </w:r>
      <w:r>
        <w:rPr>
          <w:rStyle w:val="14"/>
          <w:rFonts w:hint="default" w:ascii="仿宋" w:hAnsi="仿宋" w:eastAsia="仿宋" w:cs="Times New Roman"/>
          <w:b w:val="0"/>
          <w:i w:val="0"/>
          <w:caps w:val="0"/>
          <w:spacing w:val="0"/>
          <w:w w:val="100"/>
          <w:kern w:val="2"/>
          <w:sz w:val="28"/>
          <w:szCs w:val="28"/>
          <w:lang w:eastAsia="zh-CN" w:bidi="ar-SA"/>
        </w:rPr>
        <w:t>、</w:t>
      </w:r>
      <w:r>
        <w:rPr>
          <w:rStyle w:val="14"/>
          <w:rFonts w:hint="eastAsia" w:ascii="仿宋" w:hAnsi="仿宋" w:eastAsia="仿宋" w:cs="Times New Roman"/>
          <w:b w:val="0"/>
          <w:i w:val="0"/>
          <w:caps w:val="0"/>
          <w:spacing w:val="0"/>
          <w:w w:val="100"/>
          <w:kern w:val="2"/>
          <w:sz w:val="28"/>
          <w:szCs w:val="28"/>
          <w:lang w:eastAsia="zh-CN" w:bidi="ar-SA"/>
        </w:rPr>
        <w:t>“</w:t>
      </w:r>
      <w:r>
        <w:rPr>
          <w:rStyle w:val="14"/>
          <w:rFonts w:hint="default" w:ascii="仿宋" w:hAnsi="仿宋" w:eastAsia="仿宋" w:cs="Times New Roman"/>
          <w:b w:val="0"/>
          <w:i w:val="0"/>
          <w:caps w:val="0"/>
          <w:spacing w:val="0"/>
          <w:w w:val="100"/>
          <w:kern w:val="2"/>
          <w:sz w:val="28"/>
          <w:szCs w:val="28"/>
          <w:lang w:eastAsia="zh-CN" w:bidi="ar-SA"/>
        </w:rPr>
        <w:t>云南</w:t>
      </w:r>
      <w:r>
        <w:rPr>
          <w:rStyle w:val="14"/>
          <w:rFonts w:hint="eastAsia" w:ascii="仿宋" w:hAnsi="仿宋" w:eastAsia="仿宋" w:cs="Times New Roman"/>
          <w:b w:val="0"/>
          <w:i w:val="0"/>
          <w:caps w:val="0"/>
          <w:spacing w:val="0"/>
          <w:w w:val="100"/>
          <w:kern w:val="2"/>
          <w:sz w:val="28"/>
          <w:szCs w:val="28"/>
          <w:lang w:eastAsia="zh-CN" w:bidi="ar-SA"/>
        </w:rPr>
        <w:t>省物流与采购联合会副会长单位”</w:t>
      </w:r>
      <w:r>
        <w:rPr>
          <w:rStyle w:val="14"/>
          <w:rFonts w:hint="eastAsia" w:ascii="仿宋" w:hAnsi="仿宋" w:eastAsia="仿宋" w:cs="Times New Roman"/>
          <w:b w:val="0"/>
          <w:i w:val="0"/>
          <w:caps w:val="0"/>
          <w:spacing w:val="0"/>
          <w:w w:val="100"/>
          <w:kern w:val="2"/>
          <w:sz w:val="28"/>
          <w:szCs w:val="28"/>
          <w:lang w:val="en-US" w:eastAsia="zh-CN" w:bidi="ar-SA"/>
        </w:rPr>
        <w:t>等</w:t>
      </w:r>
      <w:r>
        <w:rPr>
          <w:rStyle w:val="14"/>
          <w:rFonts w:hint="default" w:ascii="仿宋" w:hAnsi="仿宋" w:eastAsia="仿宋" w:cs="Times New Roman"/>
          <w:b w:val="0"/>
          <w:i w:val="0"/>
          <w:caps w:val="0"/>
          <w:spacing w:val="0"/>
          <w:w w:val="100"/>
          <w:kern w:val="2"/>
          <w:sz w:val="28"/>
          <w:szCs w:val="28"/>
          <w:lang w:eastAsia="zh-CN" w:bidi="ar-SA"/>
        </w:rPr>
        <w:t>数十个奖项。</w:t>
      </w:r>
    </w:p>
    <w:p>
      <w:pPr>
        <w:keepNext w:val="0"/>
        <w:keepLines w:val="0"/>
        <w:pageBreakBefore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02" w:firstLineChars="200"/>
        <w:jc w:val="both"/>
        <w:textAlignment w:val="baseline"/>
        <w:outlineLvl w:val="1"/>
        <w:rPr>
          <w:rStyle w:val="14"/>
          <w:rFonts w:hint="eastAsia" w:ascii="仿宋" w:hAnsi="仿宋" w:eastAsia="仿宋" w:cs="仿宋"/>
          <w:b/>
          <w:i w:val="0"/>
          <w:caps w:val="0"/>
          <w:spacing w:val="0"/>
          <w:w w:val="100"/>
          <w:kern w:val="2"/>
          <w:sz w:val="30"/>
          <w:szCs w:val="30"/>
          <w:lang w:val="en-US" w:eastAsia="zh-CN" w:bidi="ar-SA"/>
        </w:rPr>
      </w:pPr>
      <w:bookmarkStart w:id="31" w:name="_Toc13085"/>
      <w:bookmarkStart w:id="32" w:name="_Toc30829"/>
      <w:r>
        <w:rPr>
          <w:rStyle w:val="14"/>
          <w:rFonts w:hint="eastAsia" w:ascii="仿宋" w:hAnsi="仿宋" w:eastAsia="仿宋" w:cs="仿宋"/>
          <w:b/>
          <w:i w:val="0"/>
          <w:caps w:val="0"/>
          <w:spacing w:val="0"/>
          <w:w w:val="100"/>
          <w:kern w:val="2"/>
          <w:sz w:val="30"/>
          <w:szCs w:val="30"/>
          <w:lang w:val="en-US" w:eastAsia="zh-CN" w:bidi="ar-SA"/>
        </w:rPr>
        <w:t>临</w:t>
      </w:r>
      <w:r>
        <w:rPr>
          <w:rStyle w:val="14"/>
          <w:rFonts w:hint="eastAsia" w:ascii="仿宋" w:hAnsi="仿宋" w:eastAsia="仿宋" w:cs="仿宋"/>
          <w:b/>
          <w:i w:val="0"/>
          <w:caps w:val="0"/>
          <w:spacing w:val="0"/>
          <w:w w:val="100"/>
          <w:kern w:val="2"/>
          <w:sz w:val="30"/>
          <w:szCs w:val="30"/>
          <w:lang w:eastAsia="zh-CN" w:bidi="ar-SA"/>
        </w:rPr>
        <w:t>站建设能源物贸数字化产业园</w:t>
      </w:r>
      <w:r>
        <w:rPr>
          <w:rStyle w:val="14"/>
          <w:rFonts w:hint="eastAsia" w:ascii="仿宋" w:hAnsi="仿宋" w:eastAsia="仿宋" w:cs="仿宋"/>
          <w:b/>
          <w:i w:val="0"/>
          <w:caps w:val="0"/>
          <w:spacing w:val="0"/>
          <w:w w:val="100"/>
          <w:kern w:val="2"/>
          <w:sz w:val="30"/>
          <w:szCs w:val="30"/>
          <w:lang w:val="en-US" w:eastAsia="zh-CN" w:bidi="ar-SA"/>
        </w:rPr>
        <w:t>的</w:t>
      </w:r>
      <w:r>
        <w:rPr>
          <w:rStyle w:val="14"/>
          <w:rFonts w:hint="eastAsia" w:ascii="仿宋" w:hAnsi="仿宋" w:eastAsia="仿宋" w:cs="仿宋"/>
          <w:b/>
          <w:i w:val="0"/>
          <w:caps w:val="0"/>
          <w:spacing w:val="0"/>
          <w:w w:val="100"/>
          <w:kern w:val="2"/>
          <w:sz w:val="30"/>
          <w:szCs w:val="30"/>
          <w:lang w:eastAsia="zh-CN" w:bidi="ar-SA"/>
        </w:rPr>
        <w:t>方案细则</w:t>
      </w:r>
      <w:bookmarkEnd w:id="31"/>
      <w:bookmarkEnd w:id="32"/>
    </w:p>
    <w:p>
      <w:pPr>
        <w:keepNext w:val="0"/>
        <w:keepLines w:val="0"/>
        <w:pageBreakBefore w:val="0"/>
        <w:numPr>
          <w:ilvl w:val="0"/>
          <w:numId w:val="3"/>
        </w:numPr>
        <w:kinsoku/>
        <w:wordWrap/>
        <w:overflowPunct/>
        <w:topLinePunct w:val="0"/>
        <w:autoSpaceDE/>
        <w:autoSpaceDN/>
        <w:bidi w:val="0"/>
        <w:adjustRightInd/>
        <w:snapToGrid/>
        <w:spacing w:before="0" w:beforeAutospacing="0" w:after="0" w:afterAutospacing="0" w:line="560" w:lineRule="exact"/>
        <w:ind w:left="420" w:leftChars="0" w:firstLine="560" w:firstLineChars="200"/>
        <w:jc w:val="both"/>
        <w:textAlignment w:val="baseline"/>
        <w:rPr>
          <w:rStyle w:val="14"/>
          <w:rFonts w:ascii="仿宋" w:hAnsi="仿宋" w:eastAsia="仿宋" w:cs="Times New Roman"/>
          <w:b w:val="0"/>
          <w:i w:val="0"/>
          <w:caps w:val="0"/>
          <w:spacing w:val="0"/>
          <w:w w:val="100"/>
          <w:kern w:val="2"/>
          <w:sz w:val="28"/>
          <w:szCs w:val="28"/>
          <w:lang w:val="en-US" w:eastAsia="zh-CN" w:bidi="ar-SA"/>
        </w:rPr>
      </w:pPr>
      <w:r>
        <w:rPr>
          <w:rStyle w:val="14"/>
          <w:rFonts w:ascii="仿宋" w:hAnsi="仿宋" w:eastAsia="仿宋" w:cs="Times New Roman"/>
          <w:b w:val="0"/>
          <w:i w:val="0"/>
          <w:caps w:val="0"/>
          <w:spacing w:val="0"/>
          <w:w w:val="100"/>
          <w:kern w:val="2"/>
          <w:sz w:val="28"/>
          <w:szCs w:val="28"/>
          <w:lang w:eastAsia="zh-CN" w:bidi="ar-SA"/>
        </w:rPr>
        <w:t>采用“</w:t>
      </w:r>
      <w:r>
        <w:rPr>
          <w:rStyle w:val="14"/>
          <w:rFonts w:ascii="仿宋" w:hAnsi="仿宋" w:eastAsia="仿宋" w:cs="Times New Roman"/>
          <w:b w:val="0"/>
          <w:i w:val="0"/>
          <w:caps w:val="0"/>
          <w:spacing w:val="0"/>
          <w:w w:val="100"/>
          <w:kern w:val="2"/>
          <w:sz w:val="28"/>
          <w:szCs w:val="28"/>
          <w:lang w:val="en-US" w:eastAsia="zh-CN" w:bidi="ar-SA"/>
        </w:rPr>
        <w:t>企业</w:t>
      </w:r>
      <w:r>
        <w:rPr>
          <w:rStyle w:val="14"/>
          <w:rFonts w:ascii="仿宋" w:hAnsi="仿宋" w:eastAsia="仿宋" w:cs="Times New Roman"/>
          <w:b w:val="0"/>
          <w:i w:val="0"/>
          <w:caps w:val="0"/>
          <w:spacing w:val="0"/>
          <w:w w:val="100"/>
          <w:kern w:val="2"/>
          <w:sz w:val="28"/>
          <w:szCs w:val="28"/>
          <w:lang w:eastAsia="zh-CN" w:bidi="ar-SA"/>
        </w:rPr>
        <w:t>+</w:t>
      </w:r>
      <w:r>
        <w:rPr>
          <w:rStyle w:val="14"/>
          <w:rFonts w:ascii="仿宋" w:hAnsi="仿宋" w:eastAsia="仿宋" w:cs="Times New Roman"/>
          <w:b w:val="0"/>
          <w:i w:val="0"/>
          <w:caps w:val="0"/>
          <w:spacing w:val="0"/>
          <w:w w:val="100"/>
          <w:kern w:val="2"/>
          <w:sz w:val="28"/>
          <w:szCs w:val="28"/>
          <w:lang w:val="en-US" w:eastAsia="zh-CN" w:bidi="ar-SA"/>
        </w:rPr>
        <w:t>园区</w:t>
      </w:r>
      <w:r>
        <w:rPr>
          <w:rStyle w:val="14"/>
          <w:rFonts w:ascii="仿宋" w:hAnsi="仿宋" w:eastAsia="仿宋" w:cs="Times New Roman"/>
          <w:b w:val="0"/>
          <w:i w:val="0"/>
          <w:caps w:val="0"/>
          <w:spacing w:val="0"/>
          <w:w w:val="100"/>
          <w:kern w:val="2"/>
          <w:sz w:val="28"/>
          <w:szCs w:val="28"/>
          <w:lang w:eastAsia="zh-CN" w:bidi="ar-SA"/>
        </w:rPr>
        <w:t>”的</w:t>
      </w:r>
      <w:r>
        <w:rPr>
          <w:rStyle w:val="14"/>
          <w:rFonts w:ascii="仿宋" w:hAnsi="仿宋" w:eastAsia="仿宋" w:cs="Times New Roman"/>
          <w:b w:val="0"/>
          <w:i w:val="0"/>
          <w:caps w:val="0"/>
          <w:spacing w:val="0"/>
          <w:w w:val="100"/>
          <w:kern w:val="2"/>
          <w:sz w:val="28"/>
          <w:szCs w:val="28"/>
          <w:lang w:val="en-US" w:eastAsia="zh-CN" w:bidi="ar-SA"/>
        </w:rPr>
        <w:t>运营模式</w:t>
      </w:r>
      <w:r>
        <w:rPr>
          <w:rStyle w:val="14"/>
          <w:rFonts w:ascii="仿宋" w:hAnsi="仿宋" w:eastAsia="仿宋" w:cs="Times New Roman"/>
          <w:b w:val="0"/>
          <w:i w:val="0"/>
          <w:caps w:val="0"/>
          <w:spacing w:val="0"/>
          <w:w w:val="100"/>
          <w:kern w:val="2"/>
          <w:sz w:val="28"/>
          <w:szCs w:val="28"/>
          <w:lang w:eastAsia="zh-CN" w:bidi="ar-SA"/>
        </w:rPr>
        <w:t>：建议采用“企业+园区”合作模式（见下图“政府与企业模式对比”）。</w:t>
      </w:r>
    </w:p>
    <w:p>
      <w:pPr>
        <w:pStyle w:val="2"/>
        <w:keepNext w:val="0"/>
        <w:keepLines w:val="0"/>
        <w:pageBreakBefore w:val="0"/>
        <w:kinsoku/>
        <w:wordWrap/>
        <w:overflowPunct/>
        <w:topLinePunct w:val="0"/>
        <w:autoSpaceDE/>
        <w:autoSpaceDN/>
        <w:bidi w:val="0"/>
        <w:adjustRightInd/>
        <w:snapToGrid/>
        <w:spacing w:line="560" w:lineRule="exact"/>
        <w:rPr>
          <w:sz w:val="21"/>
        </w:rPr>
      </w:pPr>
      <w:r>
        <w:rPr>
          <w:rStyle w:val="14"/>
          <w:rFonts w:ascii="仿宋" w:hAnsi="仿宋" w:eastAsia="仿宋" w:cs="Times New Roman"/>
          <w:b w:val="0"/>
          <w:i w:val="0"/>
          <w:caps w:val="0"/>
          <w:spacing w:val="0"/>
          <w:w w:val="100"/>
          <w:kern w:val="2"/>
          <w:sz w:val="28"/>
          <w:szCs w:val="28"/>
          <w:lang w:val="en-US" w:eastAsia="zh-CN" w:bidi="ar-SA"/>
        </w:rPr>
        <w:drawing>
          <wp:anchor distT="0" distB="0" distL="114300" distR="114300" simplePos="0" relativeHeight="251659264" behindDoc="0" locked="0" layoutInCell="1" allowOverlap="1">
            <wp:simplePos x="0" y="0"/>
            <wp:positionH relativeFrom="column">
              <wp:posOffset>-445770</wp:posOffset>
            </wp:positionH>
            <wp:positionV relativeFrom="paragraph">
              <wp:posOffset>568325</wp:posOffset>
            </wp:positionV>
            <wp:extent cx="6188075" cy="1883410"/>
            <wp:effectExtent l="0" t="0" r="9525" b="21590"/>
            <wp:wrapSquare wrapText="bothSides"/>
            <wp:docPr id="1026" name="_x0000_t75"/>
            <wp:cNvGraphicFramePr/>
            <a:graphic xmlns:a="http://schemas.openxmlformats.org/drawingml/2006/main">
              <a:graphicData uri="http://schemas.openxmlformats.org/drawingml/2006/picture">
                <pic:pic xmlns:pic="http://schemas.openxmlformats.org/drawingml/2006/picture">
                  <pic:nvPicPr>
                    <pic:cNvPr id="1026" name="_x0000_t75"/>
                    <pic:cNvPicPr/>
                  </pic:nvPicPr>
                  <pic:blipFill>
                    <a:blip r:embed="rId8" cstate="print"/>
                    <a:srcRect/>
                    <a:stretch>
                      <a:fillRect/>
                    </a:stretch>
                  </pic:blipFill>
                  <pic:spPr>
                    <a:xfrm>
                      <a:off x="0" y="0"/>
                      <a:ext cx="6188075" cy="1883410"/>
                    </a:xfrm>
                    <a:prstGeom prst="rect">
                      <a:avLst/>
                    </a:prstGeom>
                    <a:ln>
                      <a:noFill/>
                    </a:ln>
                    <a:effectLst>
                      <a:outerShdw algn="ctr">
                        <a:srgbClr val="808080"/>
                      </a:outerShdw>
                    </a:effectLst>
                  </pic:spPr>
                </pic:pic>
              </a:graphicData>
            </a:graphic>
          </wp:anchor>
        </w:drawing>
      </w:r>
      <w:r>
        <w:rPr>
          <w:sz w:val="21"/>
        </w:rPr>
        <mc:AlternateContent>
          <mc:Choice Requires="wps">
            <w:drawing>
              <wp:anchor distT="0" distB="0" distL="0" distR="0" simplePos="0" relativeHeight="251659264" behindDoc="0" locked="0" layoutInCell="1" allowOverlap="1">
                <wp:simplePos x="0" y="0"/>
                <wp:positionH relativeFrom="column">
                  <wp:posOffset>1369695</wp:posOffset>
                </wp:positionH>
                <wp:positionV relativeFrom="paragraph">
                  <wp:posOffset>97155</wp:posOffset>
                </wp:positionV>
                <wp:extent cx="2366010" cy="383540"/>
                <wp:effectExtent l="0" t="0" r="21590" b="22860"/>
                <wp:wrapNone/>
                <wp:docPr id="1027" name="文本框 3"/>
                <wp:cNvGraphicFramePr/>
                <a:graphic xmlns:a="http://schemas.openxmlformats.org/drawingml/2006/main">
                  <a:graphicData uri="http://schemas.microsoft.com/office/word/2010/wordprocessingShape">
                    <wps:wsp>
                      <wps:cNvSpPr/>
                      <wps:spPr>
                        <a:xfrm>
                          <a:off x="0" y="0"/>
                          <a:ext cx="2366010" cy="383540"/>
                        </a:xfrm>
                        <a:prstGeom prst="rect">
                          <a:avLst/>
                        </a:prstGeom>
                        <a:solidFill>
                          <a:srgbClr val="FFFFFF"/>
                        </a:solidFill>
                        <a:ln>
                          <a:noFill/>
                        </a:ln>
                      </wps:spPr>
                      <wps:txbx>
                        <w:txbxContent>
                          <w:p>
                            <w:pPr>
                              <w:jc w:val="center"/>
                            </w:pPr>
                            <w:r>
                              <w:rPr>
                                <w:rStyle w:val="14"/>
                                <w:rFonts w:ascii="仿宋" w:hAnsi="仿宋" w:eastAsia="仿宋" w:cs="Times New Roman"/>
                                <w:b w:val="0"/>
                                <w:i w:val="0"/>
                                <w:caps w:val="0"/>
                                <w:spacing w:val="0"/>
                                <w:w w:val="100"/>
                                <w:kern w:val="2"/>
                                <w:sz w:val="28"/>
                                <w:szCs w:val="28"/>
                                <w:lang w:eastAsia="zh-CN" w:bidi="ar-SA"/>
                              </w:rPr>
                              <w:t>政府与企业模式对比</w:t>
                            </w:r>
                          </w:p>
                        </w:txbxContent>
                      </wps:txbx>
                      <wps:bodyPr vert="horz" wrap="square" lIns="91440" tIns="45720" rIns="91440" bIns="45720" anchor="t">
                        <a:noAutofit/>
                      </wps:bodyPr>
                    </wps:wsp>
                  </a:graphicData>
                </a:graphic>
              </wp:anchor>
            </w:drawing>
          </mc:Choice>
          <mc:Fallback>
            <w:pict>
              <v:rect id="文本框 3" o:spid="_x0000_s1026" o:spt="1" style="position:absolute;left:0pt;margin-left:107.85pt;margin-top:7.65pt;height:30.2pt;width:186.3pt;z-index:251659264;mso-width-relative:page;mso-height-relative:page;" fillcolor="#FFFFFF" filled="t" stroked="f" coordsize="21600,21600" o:gfxdata="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K0H4LWAAAACQEAAA8AAAAAAAAAAQAgAAAAIgAAAGRycy9kb3ducmV2LnhtbFBLAQIUABQA&#10;AAAIAIdO4kDCokLC8gEAANcDAAAOAAAAAAAAAAEAIAAAACUBAABkcnMvZTJvRG9jLnhtbFBLBQYA&#10;AAAABgAGAFkBAACJBQAAAAA=&#10;">
                <v:fill on="t" focussize="0,0"/>
                <v:stroke on="f"/>
                <v:imagedata o:title=""/>
                <o:lock v:ext="edit" aspectratio="f"/>
                <v:textbox>
                  <w:txbxContent>
                    <w:p>
                      <w:pPr>
                        <w:jc w:val="center"/>
                      </w:pPr>
                      <w:r>
                        <w:rPr>
                          <w:rStyle w:val="14"/>
                          <w:rFonts w:ascii="仿宋" w:hAnsi="仿宋" w:eastAsia="仿宋" w:cs="Times New Roman"/>
                          <w:b w:val="0"/>
                          <w:i w:val="0"/>
                          <w:caps w:val="0"/>
                          <w:spacing w:val="0"/>
                          <w:w w:val="100"/>
                          <w:kern w:val="2"/>
                          <w:sz w:val="28"/>
                          <w:szCs w:val="28"/>
                          <w:lang w:eastAsia="zh-CN" w:bidi="ar-SA"/>
                        </w:rPr>
                        <w:t>政府与企业模式对比</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rStyle w:val="14"/>
          <w:rFonts w:ascii="Calibri" w:hAnsi="Calibri" w:eastAsia="宋体"/>
          <w:b w:val="0"/>
          <w:i w:val="0"/>
          <w:caps w:val="0"/>
          <w:spacing w:val="0"/>
          <w:w w:val="100"/>
          <w:kern w:val="2"/>
          <w:sz w:val="21"/>
          <w:szCs w:val="24"/>
          <w:lang w:val="en-US" w:eastAsia="zh-CN" w:bidi="ar-SA"/>
        </w:rPr>
      </w:pPr>
      <w:r>
        <w:drawing>
          <wp:anchor distT="0" distB="0" distL="114300" distR="114300" simplePos="0" relativeHeight="251659264" behindDoc="0" locked="0" layoutInCell="1" allowOverlap="1">
            <wp:simplePos x="0" y="0"/>
            <wp:positionH relativeFrom="column">
              <wp:posOffset>-335915</wp:posOffset>
            </wp:positionH>
            <wp:positionV relativeFrom="paragraph">
              <wp:posOffset>894080</wp:posOffset>
            </wp:positionV>
            <wp:extent cx="6130290" cy="1772920"/>
            <wp:effectExtent l="0" t="0" r="16510" b="5080"/>
            <wp:wrapSquare wrapText="bothSides"/>
            <wp:docPr id="1028" name="_x0000_t75"/>
            <wp:cNvGraphicFramePr/>
            <a:graphic xmlns:a="http://schemas.openxmlformats.org/drawingml/2006/main">
              <a:graphicData uri="http://schemas.openxmlformats.org/drawingml/2006/picture">
                <pic:pic xmlns:pic="http://schemas.openxmlformats.org/drawingml/2006/picture">
                  <pic:nvPicPr>
                    <pic:cNvPr id="1028" name="_x0000_t75"/>
                    <pic:cNvPicPr/>
                  </pic:nvPicPr>
                  <pic:blipFill>
                    <a:blip r:embed="rId9" cstate="print"/>
                    <a:srcRect/>
                    <a:stretch>
                      <a:fillRect/>
                    </a:stretch>
                  </pic:blipFill>
                  <pic:spPr>
                    <a:xfrm>
                      <a:off x="0" y="0"/>
                      <a:ext cx="6130290" cy="1772920"/>
                    </a:xfrm>
                    <a:prstGeom prst="rect">
                      <a:avLst/>
                    </a:prstGeom>
                    <a:ln>
                      <a:noFill/>
                    </a:ln>
                    <a:effectLst>
                      <a:outerShdw algn="ctr">
                        <a:srgbClr val="808080"/>
                      </a:outerShdw>
                    </a:effectLst>
                  </pic:spPr>
                </pic:pic>
              </a:graphicData>
            </a:graphic>
          </wp:anchor>
        </w:drawing>
      </w: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Chars="200"/>
        <w:jc w:val="both"/>
        <w:textAlignment w:val="baseline"/>
        <w:outlineLvl w:val="1"/>
        <w:rPr>
          <w:rStyle w:val="14"/>
          <w:rFonts w:hint="eastAsia" w:ascii="仿宋" w:hAnsi="仿宋" w:eastAsia="仿宋" w:cs="仿宋"/>
          <w:b/>
          <w:i w:val="0"/>
          <w:caps w:val="0"/>
          <w:color w:val="000000"/>
          <w:spacing w:val="0"/>
          <w:w w:val="100"/>
          <w:kern w:val="2"/>
          <w:sz w:val="30"/>
          <w:szCs w:val="30"/>
          <w:lang w:val="en-US" w:eastAsia="zh-CN" w:bidi="ar-SA"/>
        </w:rPr>
      </w:pPr>
      <w:bookmarkStart w:id="33" w:name="_Toc20091"/>
      <w:bookmarkStart w:id="34" w:name="_Toc26715"/>
      <w:bookmarkStart w:id="35" w:name="_Toc30147"/>
      <w:r>
        <w:rPr>
          <w:rStyle w:val="14"/>
          <w:rFonts w:hint="eastAsia" w:ascii="仿宋" w:hAnsi="仿宋" w:eastAsia="仿宋" w:cs="仿宋"/>
          <w:b/>
          <w:i w:val="0"/>
          <w:caps w:val="0"/>
          <w:color w:val="000000"/>
          <w:spacing w:val="0"/>
          <w:w w:val="100"/>
          <w:kern w:val="2"/>
          <w:sz w:val="30"/>
          <w:szCs w:val="30"/>
          <w:lang w:eastAsia="zh-CN" w:bidi="ar-SA"/>
        </w:rPr>
        <w:t>（</w:t>
      </w:r>
      <w:r>
        <w:rPr>
          <w:rStyle w:val="14"/>
          <w:rFonts w:hint="eastAsia" w:ascii="仿宋" w:hAnsi="仿宋" w:eastAsia="仿宋" w:cs="仿宋"/>
          <w:b/>
          <w:i w:val="0"/>
          <w:caps w:val="0"/>
          <w:color w:val="000000"/>
          <w:spacing w:val="0"/>
          <w:w w:val="100"/>
          <w:kern w:val="2"/>
          <w:sz w:val="30"/>
          <w:szCs w:val="30"/>
          <w:lang w:val="en-US" w:eastAsia="zh-CN" w:bidi="ar-SA"/>
        </w:rPr>
        <w:t>四</w:t>
      </w:r>
      <w:r>
        <w:rPr>
          <w:rStyle w:val="14"/>
          <w:rFonts w:hint="eastAsia" w:ascii="仿宋" w:hAnsi="仿宋" w:eastAsia="仿宋" w:cs="仿宋"/>
          <w:b/>
          <w:i w:val="0"/>
          <w:caps w:val="0"/>
          <w:color w:val="000000"/>
          <w:spacing w:val="0"/>
          <w:w w:val="100"/>
          <w:kern w:val="2"/>
          <w:sz w:val="30"/>
          <w:szCs w:val="30"/>
          <w:lang w:eastAsia="zh-CN" w:bidi="ar-SA"/>
        </w:rPr>
        <w:t>）能源物贸数字化产业园</w:t>
      </w:r>
      <w:r>
        <w:rPr>
          <w:rStyle w:val="14"/>
          <w:rFonts w:hint="eastAsia" w:ascii="仿宋" w:hAnsi="仿宋" w:eastAsia="仿宋" w:cs="仿宋"/>
          <w:b/>
          <w:i w:val="0"/>
          <w:caps w:val="0"/>
          <w:color w:val="000000"/>
          <w:spacing w:val="0"/>
          <w:w w:val="100"/>
          <w:kern w:val="2"/>
          <w:sz w:val="30"/>
          <w:szCs w:val="30"/>
          <w:lang w:val="en-US" w:eastAsia="zh-CN" w:bidi="ar-SA"/>
        </w:rPr>
        <w:t>开展流程</w:t>
      </w:r>
      <w:bookmarkEnd w:id="33"/>
      <w:bookmarkEnd w:id="34"/>
      <w:bookmarkEnd w:id="35"/>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both"/>
        <w:textAlignment w:val="baseline"/>
        <w:rPr>
          <w:rStyle w:val="14"/>
          <w:rFonts w:ascii="Calibri" w:hAnsi="Calibri" w:eastAsia="宋体"/>
          <w:b w:val="0"/>
          <w:i w:val="0"/>
          <w:caps w:val="0"/>
          <w:spacing w:val="0"/>
          <w:w w:val="100"/>
          <w:kern w:val="2"/>
          <w:sz w:val="21"/>
          <w:szCs w:val="24"/>
          <w:lang w:val="en-US" w:eastAsia="zh-CN" w:bidi="ar-SA"/>
        </w:rPr>
      </w:pPr>
      <w:r>
        <w:rPr>
          <w:sz w:val="21"/>
        </w:rPr>
        <mc:AlternateContent>
          <mc:Choice Requires="wps">
            <w:drawing>
              <wp:anchor distT="0" distB="0" distL="0" distR="0" simplePos="0" relativeHeight="251659264" behindDoc="0" locked="0" layoutInCell="1" allowOverlap="1">
                <wp:simplePos x="0" y="0"/>
                <wp:positionH relativeFrom="column">
                  <wp:posOffset>1422400</wp:posOffset>
                </wp:positionH>
                <wp:positionV relativeFrom="paragraph">
                  <wp:posOffset>1996440</wp:posOffset>
                </wp:positionV>
                <wp:extent cx="2366010" cy="383540"/>
                <wp:effectExtent l="0" t="0" r="21590" b="22860"/>
                <wp:wrapNone/>
                <wp:docPr id="1029" name="文本框 7"/>
                <wp:cNvGraphicFramePr/>
                <a:graphic xmlns:a="http://schemas.openxmlformats.org/drawingml/2006/main">
                  <a:graphicData uri="http://schemas.microsoft.com/office/word/2010/wordprocessingShape">
                    <wps:wsp>
                      <wps:cNvSpPr/>
                      <wps:spPr>
                        <a:xfrm>
                          <a:off x="0" y="0"/>
                          <a:ext cx="2366009" cy="383539"/>
                        </a:xfrm>
                        <a:prstGeom prst="rect">
                          <a:avLst/>
                        </a:prstGeom>
                        <a:solidFill>
                          <a:srgbClr val="FFFFFF"/>
                        </a:solidFill>
                        <a:ln>
                          <a:noFill/>
                        </a:ln>
                      </wps:spPr>
                      <wps:txbx>
                        <w:txbxContent>
                          <w:p>
                            <w:pPr>
                              <w:jc w:val="center"/>
                            </w:pPr>
                            <w:r>
                              <w:t>总流程</w:t>
                            </w:r>
                          </w:p>
                        </w:txbxContent>
                      </wps:txbx>
                      <wps:bodyPr vert="horz" wrap="square" lIns="91440" tIns="45720" rIns="91440" bIns="45720" anchor="t">
                        <a:noAutofit/>
                      </wps:bodyPr>
                    </wps:wsp>
                  </a:graphicData>
                </a:graphic>
              </wp:anchor>
            </w:drawing>
          </mc:Choice>
          <mc:Fallback>
            <w:pict>
              <v:rect id="文本框 7" o:spid="_x0000_s1026" o:spt="1" style="position:absolute;left:0pt;margin-left:112pt;margin-top:157.2pt;height:30.2pt;width:186.3pt;z-index:251659264;mso-width-relative:page;mso-height-relative:page;" fillcolor="#FFFFFF" filled="t" stroked="f" coordsize="21600,21600" o:gfxdata="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lGVs62QAAAAsBAAAPAAAAAAAAAAEAIAAAACIAAABkcnMvZG93bnJldi54bWxQSwECFAAU&#10;AAAACACHTuJA5/5xsfABAADXAwAADgAAAAAAAAABACAAAAAoAQAAZHJzL2Uyb0RvYy54bWxQSwUG&#10;AAAAAAYABgBZAQAAigUAAAAA&#10;">
                <v:fill on="t" focussize="0,0"/>
                <v:stroke on="f"/>
                <v:imagedata o:title=""/>
                <o:lock v:ext="edit" aspectratio="f"/>
                <v:textbox>
                  <w:txbxContent>
                    <w:p>
                      <w:pPr>
                        <w:jc w:val="center"/>
                      </w:pPr>
                      <w:r>
                        <w:t>总流程</w:t>
                      </w:r>
                    </w:p>
                  </w:txbxContent>
                </v:textbox>
              </v:rect>
            </w:pict>
          </mc:Fallback>
        </mc:AlternateContent>
      </w:r>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both"/>
        <w:textAlignment w:val="baseline"/>
        <w:rPr>
          <w:rStyle w:val="14"/>
          <w:rFonts w:ascii="Calibri" w:hAnsi="Calibri" w:eastAsia="宋体"/>
          <w:b w:val="0"/>
          <w:i w:val="0"/>
          <w:caps w:val="0"/>
          <w:spacing w:val="0"/>
          <w:w w:val="100"/>
          <w:kern w:val="2"/>
          <w:sz w:val="21"/>
          <w:szCs w:val="24"/>
          <w:lang w:val="en-US" w:eastAsia="zh-CN" w:bidi="ar-SA"/>
        </w:rPr>
      </w:pPr>
      <w:r>
        <w:rPr>
          <w:sz w:val="21"/>
        </w:rPr>
        <mc:AlternateContent>
          <mc:Choice Requires="wps">
            <w:drawing>
              <wp:anchor distT="0" distB="0" distL="0" distR="0" simplePos="0" relativeHeight="251659264" behindDoc="0" locked="0" layoutInCell="1" allowOverlap="1">
                <wp:simplePos x="0" y="0"/>
                <wp:positionH relativeFrom="column">
                  <wp:posOffset>1463040</wp:posOffset>
                </wp:positionH>
                <wp:positionV relativeFrom="paragraph">
                  <wp:posOffset>2674620</wp:posOffset>
                </wp:positionV>
                <wp:extent cx="2366010" cy="383540"/>
                <wp:effectExtent l="0" t="0" r="21590" b="22860"/>
                <wp:wrapNone/>
                <wp:docPr id="1030" name="文本框 8"/>
                <wp:cNvGraphicFramePr/>
                <a:graphic xmlns:a="http://schemas.openxmlformats.org/drawingml/2006/main">
                  <a:graphicData uri="http://schemas.microsoft.com/office/word/2010/wordprocessingShape">
                    <wps:wsp>
                      <wps:cNvSpPr/>
                      <wps:spPr>
                        <a:xfrm>
                          <a:off x="0" y="0"/>
                          <a:ext cx="2366009" cy="383539"/>
                        </a:xfrm>
                        <a:prstGeom prst="rect">
                          <a:avLst/>
                        </a:prstGeom>
                        <a:solidFill>
                          <a:srgbClr val="FFFFFF"/>
                        </a:solidFill>
                        <a:ln>
                          <a:noFill/>
                        </a:ln>
                      </wps:spPr>
                      <wps:txbx>
                        <w:txbxContent>
                          <w:p>
                            <w:pPr>
                              <w:jc w:val="center"/>
                            </w:pPr>
                            <w:r>
                              <w:t>流程细则</w:t>
                            </w:r>
                          </w:p>
                        </w:txbxContent>
                      </wps:txbx>
                      <wps:bodyPr vert="horz" wrap="square" lIns="91440" tIns="45720" rIns="91440" bIns="45720" anchor="t">
                        <a:noAutofit/>
                      </wps:bodyPr>
                    </wps:wsp>
                  </a:graphicData>
                </a:graphic>
              </wp:anchor>
            </w:drawing>
          </mc:Choice>
          <mc:Fallback>
            <w:pict>
              <v:rect id="文本框 8" o:spid="_x0000_s1026" o:spt="1" style="position:absolute;left:0pt;margin-left:115.2pt;margin-top:210.6pt;height:30.2pt;width:186.3pt;z-index:251659264;mso-width-relative:page;mso-height-relative:page;" fillcolor="#FFFFFF" filled="t" stroked="f" coordsize="21600,21600" o:gfxdata="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IhpKbYAAAACwEAAA8AAAAAAAAAAQAgAAAAIgAAAGRycy9kb3ducmV2LnhtbFBLAQIUABQA&#10;AAAIAIdO4kBe7Fji8AEAANcDAAAOAAAAAAAAAAEAIAAAACcBAABkcnMvZTJvRG9jLnhtbFBLBQYA&#10;AAAABgAGAFkBAACJBQAAAAA=&#10;">
                <v:fill on="t" focussize="0,0"/>
                <v:stroke on="f"/>
                <v:imagedata o:title=""/>
                <o:lock v:ext="edit" aspectratio="f"/>
                <v:textbox>
                  <w:txbxContent>
                    <w:p>
                      <w:pPr>
                        <w:jc w:val="center"/>
                      </w:pPr>
                      <w:r>
                        <w:t>流程细则</w:t>
                      </w:r>
                    </w:p>
                  </w:txbxContent>
                </v:textbox>
              </v:rect>
            </w:pict>
          </mc:Fallback>
        </mc:AlternateContent>
      </w:r>
      <w:r>
        <w:drawing>
          <wp:anchor distT="0" distB="0" distL="114300" distR="114300" simplePos="0" relativeHeight="251659264" behindDoc="0" locked="0" layoutInCell="1" allowOverlap="1">
            <wp:simplePos x="0" y="0"/>
            <wp:positionH relativeFrom="column">
              <wp:posOffset>-341630</wp:posOffset>
            </wp:positionH>
            <wp:positionV relativeFrom="paragraph">
              <wp:posOffset>268605</wp:posOffset>
            </wp:positionV>
            <wp:extent cx="6025515" cy="2297430"/>
            <wp:effectExtent l="0" t="0" r="19685" b="13970"/>
            <wp:wrapSquare wrapText="bothSides"/>
            <wp:docPr id="1031" name="_x0000_t75"/>
            <wp:cNvGraphicFramePr/>
            <a:graphic xmlns:a="http://schemas.openxmlformats.org/drawingml/2006/main">
              <a:graphicData uri="http://schemas.openxmlformats.org/drawingml/2006/picture">
                <pic:pic xmlns:pic="http://schemas.openxmlformats.org/drawingml/2006/picture">
                  <pic:nvPicPr>
                    <pic:cNvPr id="1031" name="_x0000_t75"/>
                    <pic:cNvPicPr/>
                  </pic:nvPicPr>
                  <pic:blipFill>
                    <a:blip r:embed="rId10" cstate="print"/>
                    <a:srcRect/>
                    <a:stretch>
                      <a:fillRect/>
                    </a:stretch>
                  </pic:blipFill>
                  <pic:spPr>
                    <a:xfrm>
                      <a:off x="0" y="0"/>
                      <a:ext cx="6025515" cy="2297430"/>
                    </a:xfrm>
                    <a:prstGeom prst="rect">
                      <a:avLst/>
                    </a:prstGeom>
                    <a:ln>
                      <a:noFill/>
                    </a:ln>
                    <a:effectLst>
                      <a:outerShdw algn="ctr">
                        <a:srgbClr val="808080"/>
                      </a:outerShdw>
                    </a:effectLst>
                  </pic:spPr>
                </pic:pic>
              </a:graphicData>
            </a:graphic>
          </wp:anchor>
        </w:drawing>
      </w: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Chars="200"/>
        <w:jc w:val="both"/>
        <w:textAlignment w:val="baseline"/>
        <w:rPr>
          <w:rStyle w:val="14"/>
          <w:rFonts w:ascii="宋体" w:hAnsi="宋体" w:eastAsia="宋体"/>
          <w:b/>
          <w:i w:val="0"/>
          <w:caps w:val="0"/>
          <w:spacing w:val="0"/>
          <w:w w:val="100"/>
          <w:kern w:val="2"/>
          <w:sz w:val="32"/>
          <w:szCs w:val="32"/>
          <w:lang w:val="en-US" w:eastAsia="zh-CN" w:bidi="ar-SA"/>
        </w:rPr>
      </w:pPr>
    </w:p>
    <w:p>
      <w:pPr>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560" w:lineRule="exact"/>
        <w:ind w:left="-221" w:leftChars="0" w:firstLine="641" w:firstLineChars="0"/>
        <w:jc w:val="both"/>
        <w:textAlignment w:val="baseline"/>
        <w:outlineLvl w:val="0"/>
        <w:rPr>
          <w:rStyle w:val="14"/>
          <w:rFonts w:ascii="宋体" w:hAnsi="宋体" w:eastAsia="宋体"/>
          <w:b/>
          <w:i w:val="0"/>
          <w:caps w:val="0"/>
          <w:spacing w:val="0"/>
          <w:w w:val="100"/>
          <w:kern w:val="2"/>
          <w:sz w:val="32"/>
          <w:szCs w:val="32"/>
          <w:lang w:val="en-US" w:eastAsia="zh-CN" w:bidi="ar-SA"/>
        </w:rPr>
      </w:pPr>
      <w:bookmarkStart w:id="36" w:name="_Toc16858"/>
      <w:bookmarkStart w:id="37" w:name="_Toc11038"/>
      <w:bookmarkStart w:id="38" w:name="_Toc11135"/>
      <w:r>
        <w:rPr>
          <w:rStyle w:val="14"/>
          <w:rFonts w:hint="default" w:ascii="宋体" w:hAnsi="宋体" w:eastAsia="宋体"/>
          <w:b/>
          <w:i w:val="0"/>
          <w:caps w:val="0"/>
          <w:spacing w:val="0"/>
          <w:w w:val="100"/>
          <w:kern w:val="2"/>
          <w:sz w:val="32"/>
          <w:szCs w:val="32"/>
          <w:lang w:val="en-US" w:eastAsia="zh-CN" w:bidi="ar-SA"/>
        </w:rPr>
        <w:t>建设能源</w:t>
      </w:r>
      <w:r>
        <w:rPr>
          <w:rStyle w:val="14"/>
          <w:rFonts w:hint="eastAsia" w:ascii="宋体" w:hAnsi="宋体" w:eastAsia="宋体"/>
          <w:b/>
          <w:i w:val="0"/>
          <w:caps w:val="0"/>
          <w:spacing w:val="0"/>
          <w:w w:val="100"/>
          <w:kern w:val="2"/>
          <w:sz w:val="32"/>
          <w:szCs w:val="32"/>
          <w:lang w:val="en-US" w:eastAsia="zh-CN" w:bidi="ar-SA"/>
        </w:rPr>
        <w:t>物贸</w:t>
      </w:r>
      <w:r>
        <w:rPr>
          <w:rStyle w:val="14"/>
          <w:rFonts w:hint="default" w:ascii="宋体" w:hAnsi="宋体" w:eastAsia="宋体"/>
          <w:b/>
          <w:i w:val="0"/>
          <w:caps w:val="0"/>
          <w:spacing w:val="0"/>
          <w:w w:val="100"/>
          <w:kern w:val="2"/>
          <w:sz w:val="32"/>
          <w:szCs w:val="32"/>
          <w:lang w:val="en-US" w:eastAsia="zh-CN" w:bidi="ar-SA"/>
        </w:rPr>
        <w:t>数字化产业园</w:t>
      </w:r>
      <w:r>
        <w:rPr>
          <w:rStyle w:val="14"/>
          <w:rFonts w:hint="default" w:ascii="宋体" w:hAnsi="宋体" w:eastAsia="宋体"/>
          <w:b/>
          <w:i w:val="0"/>
          <w:caps w:val="0"/>
          <w:spacing w:val="0"/>
          <w:w w:val="100"/>
          <w:kern w:val="2"/>
          <w:sz w:val="32"/>
          <w:szCs w:val="32"/>
          <w:lang w:eastAsia="zh-CN" w:bidi="ar-SA"/>
        </w:rPr>
        <w:t>需支持和可创造价值</w:t>
      </w:r>
      <w:bookmarkEnd w:id="36"/>
      <w:bookmarkEnd w:id="37"/>
      <w:bookmarkEnd w:id="38"/>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840" w:leftChars="0" w:hanging="42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39" w:name="_Toc23058"/>
      <w:bookmarkStart w:id="40" w:name="_Toc31882"/>
      <w:bookmarkStart w:id="41" w:name="_Toc16316"/>
      <w:r>
        <w:rPr>
          <w:rStyle w:val="14"/>
          <w:rFonts w:hint="eastAsia" w:ascii="宋体" w:hAnsi="宋体" w:eastAsia="宋体" w:cs="宋体"/>
          <w:b/>
          <w:bCs/>
          <w:i w:val="0"/>
          <w:caps w:val="0"/>
          <w:spacing w:val="0"/>
          <w:w w:val="100"/>
          <w:kern w:val="2"/>
          <w:sz w:val="28"/>
          <w:szCs w:val="28"/>
          <w:lang w:val="en-US" w:eastAsia="zh-CN" w:bidi="ar-SA"/>
        </w:rPr>
        <w:t>临站建设能源物贸数字化产业园的价值</w:t>
      </w:r>
      <w:bookmarkEnd w:id="39"/>
      <w:bookmarkEnd w:id="40"/>
      <w:bookmarkEnd w:id="41"/>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经济价值：提高地方GDP收入，财政收入</w:t>
      </w:r>
      <w:r>
        <w:rPr>
          <w:rStyle w:val="14"/>
          <w:rFonts w:ascii="仿宋" w:hAnsi="仿宋" w:eastAsia="仿宋"/>
          <w:b w:val="0"/>
          <w:i w:val="0"/>
          <w:caps w:val="0"/>
          <w:spacing w:val="0"/>
          <w:w w:val="100"/>
          <w:kern w:val="2"/>
          <w:sz w:val="28"/>
          <w:szCs w:val="28"/>
          <w:lang w:eastAsia="zh-CN" w:bidi="ar-SA"/>
        </w:rPr>
        <w:t>（具体数字见下表）</w:t>
      </w:r>
      <w:r>
        <w:rPr>
          <w:rStyle w:val="14"/>
          <w:rFonts w:ascii="仿宋" w:hAnsi="仿宋" w:eastAsia="仿宋"/>
          <w:b w:val="0"/>
          <w:i w:val="0"/>
          <w:caps w:val="0"/>
          <w:spacing w:val="0"/>
          <w:w w:val="100"/>
          <w:kern w:val="2"/>
          <w:sz w:val="28"/>
          <w:szCs w:val="28"/>
          <w:lang w:val="en-US" w:eastAsia="zh-CN" w:bidi="ar-SA"/>
        </w:rPr>
        <w:t>；</w:t>
      </w:r>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社会价值：增加地方产业数字化，</w:t>
      </w:r>
      <w:r>
        <w:rPr>
          <w:rStyle w:val="14"/>
          <w:rFonts w:ascii="仿宋" w:hAnsi="仿宋" w:eastAsia="仿宋"/>
          <w:b w:val="0"/>
          <w:i w:val="0"/>
          <w:caps w:val="0"/>
          <w:spacing w:val="0"/>
          <w:w w:val="100"/>
          <w:kern w:val="2"/>
          <w:sz w:val="28"/>
          <w:szCs w:val="28"/>
          <w:lang w:eastAsia="zh-CN" w:bidi="ar-SA"/>
        </w:rPr>
        <w:t>建设西北区域行业大数据中心，</w:t>
      </w:r>
      <w:r>
        <w:rPr>
          <w:rStyle w:val="14"/>
          <w:rFonts w:ascii="仿宋" w:hAnsi="仿宋" w:eastAsia="仿宋"/>
          <w:b w:val="0"/>
          <w:i w:val="0"/>
          <w:caps w:val="0"/>
          <w:spacing w:val="0"/>
          <w:w w:val="100"/>
          <w:kern w:val="2"/>
          <w:sz w:val="28"/>
          <w:szCs w:val="28"/>
          <w:lang w:val="en-US" w:eastAsia="zh-CN" w:bidi="ar-SA"/>
        </w:rPr>
        <w:t>提升</w:t>
      </w:r>
      <w:r>
        <w:rPr>
          <w:rStyle w:val="14"/>
          <w:rFonts w:ascii="仿宋" w:hAnsi="仿宋" w:eastAsia="仿宋"/>
          <w:b w:val="0"/>
          <w:i w:val="0"/>
          <w:caps w:val="0"/>
          <w:spacing w:val="0"/>
          <w:w w:val="100"/>
          <w:kern w:val="2"/>
          <w:sz w:val="28"/>
          <w:szCs w:val="28"/>
          <w:lang w:eastAsia="zh-CN" w:bidi="ar-SA"/>
        </w:rPr>
        <w:t>实体产业和数字产业的融合度。</w:t>
      </w:r>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解决</w:t>
      </w:r>
      <w:r>
        <w:rPr>
          <w:rStyle w:val="14"/>
          <w:rFonts w:ascii="仿宋" w:hAnsi="仿宋" w:eastAsia="仿宋"/>
          <w:b w:val="0"/>
          <w:i w:val="0"/>
          <w:caps w:val="0"/>
          <w:spacing w:val="0"/>
          <w:w w:val="100"/>
          <w:kern w:val="2"/>
          <w:sz w:val="28"/>
          <w:szCs w:val="28"/>
          <w:lang w:eastAsia="zh-CN" w:bidi="ar-SA"/>
        </w:rPr>
        <w:t>地方近1000</w:t>
      </w:r>
      <w:r>
        <w:rPr>
          <w:rStyle w:val="14"/>
          <w:rFonts w:ascii="仿宋" w:hAnsi="仿宋" w:eastAsia="仿宋"/>
          <w:b w:val="0"/>
          <w:i w:val="0"/>
          <w:caps w:val="0"/>
          <w:spacing w:val="0"/>
          <w:w w:val="100"/>
          <w:kern w:val="2"/>
          <w:sz w:val="28"/>
          <w:szCs w:val="28"/>
          <w:lang w:val="en-US" w:eastAsia="zh-CN" w:bidi="ar-SA"/>
        </w:rPr>
        <w:t>人</w:t>
      </w:r>
      <w:r>
        <w:rPr>
          <w:rStyle w:val="14"/>
          <w:rFonts w:ascii="仿宋" w:hAnsi="仿宋" w:eastAsia="仿宋"/>
          <w:b w:val="0"/>
          <w:i w:val="0"/>
          <w:caps w:val="0"/>
          <w:spacing w:val="0"/>
          <w:w w:val="100"/>
          <w:kern w:val="2"/>
          <w:sz w:val="28"/>
          <w:szCs w:val="28"/>
          <w:lang w:eastAsia="zh-CN" w:bidi="ar-SA"/>
        </w:rPr>
        <w:t>的</w:t>
      </w:r>
      <w:r>
        <w:rPr>
          <w:rStyle w:val="14"/>
          <w:rFonts w:ascii="仿宋" w:hAnsi="仿宋" w:eastAsia="仿宋"/>
          <w:b w:val="0"/>
          <w:i w:val="0"/>
          <w:caps w:val="0"/>
          <w:spacing w:val="0"/>
          <w:w w:val="100"/>
          <w:kern w:val="2"/>
          <w:sz w:val="28"/>
          <w:szCs w:val="28"/>
          <w:lang w:val="en-US" w:eastAsia="zh-CN" w:bidi="ar-SA"/>
        </w:rPr>
        <w:t>就业。</w:t>
      </w:r>
    </w:p>
    <w:p>
      <w:pPr>
        <w:pStyle w:val="2"/>
        <w:keepNext w:val="0"/>
        <w:keepLines w:val="0"/>
        <w:pageBreakBefore w:val="0"/>
        <w:widowControl/>
        <w:numPr>
          <w:ilvl w:val="0"/>
          <w:numId w:val="5"/>
        </w:numPr>
        <w:kinsoku/>
        <w:wordWrap/>
        <w:overflowPunct/>
        <w:topLinePunct w:val="0"/>
        <w:autoSpaceDE/>
        <w:autoSpaceDN/>
        <w:bidi w:val="0"/>
        <w:adjustRightInd/>
        <w:snapToGrid/>
        <w:spacing w:before="0" w:beforeAutospacing="0" w:after="120" w:afterAutospacing="0" w:line="560" w:lineRule="exact"/>
        <w:ind w:left="420" w:leftChars="0" w:firstLine="560" w:firstLineChars="200"/>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联动价值：引领</w:t>
      </w:r>
      <w:r>
        <w:rPr>
          <w:rStyle w:val="14"/>
          <w:rFonts w:ascii="仿宋" w:hAnsi="仿宋" w:eastAsia="仿宋"/>
          <w:b w:val="0"/>
          <w:i w:val="0"/>
          <w:caps w:val="0"/>
          <w:spacing w:val="0"/>
          <w:w w:val="100"/>
          <w:kern w:val="2"/>
          <w:sz w:val="28"/>
          <w:szCs w:val="28"/>
          <w:lang w:eastAsia="zh-CN" w:bidi="ar-SA"/>
        </w:rPr>
        <w:t>、</w:t>
      </w:r>
      <w:r>
        <w:rPr>
          <w:rStyle w:val="14"/>
          <w:rFonts w:ascii="仿宋" w:hAnsi="仿宋" w:eastAsia="仿宋"/>
          <w:b w:val="0"/>
          <w:i w:val="0"/>
          <w:caps w:val="0"/>
          <w:spacing w:val="0"/>
          <w:w w:val="100"/>
          <w:kern w:val="2"/>
          <w:sz w:val="28"/>
          <w:szCs w:val="28"/>
          <w:lang w:val="en-US" w:eastAsia="zh-CN" w:bidi="ar-SA"/>
        </w:rPr>
        <w:t>带动</w:t>
      </w:r>
      <w:r>
        <w:rPr>
          <w:rStyle w:val="14"/>
          <w:rFonts w:ascii="仿宋" w:hAnsi="仿宋" w:eastAsia="仿宋"/>
          <w:b w:val="0"/>
          <w:i w:val="0"/>
          <w:caps w:val="0"/>
          <w:spacing w:val="0"/>
          <w:w w:val="100"/>
          <w:kern w:val="2"/>
          <w:sz w:val="28"/>
          <w:szCs w:val="28"/>
          <w:lang w:eastAsia="zh-CN" w:bidi="ar-SA"/>
        </w:rPr>
        <w:t>相关产业同步</w:t>
      </w:r>
      <w:r>
        <w:rPr>
          <w:rStyle w:val="14"/>
          <w:rFonts w:ascii="仿宋" w:hAnsi="仿宋" w:eastAsia="仿宋"/>
          <w:b w:val="0"/>
          <w:i w:val="0"/>
          <w:caps w:val="0"/>
          <w:spacing w:val="0"/>
          <w:w w:val="100"/>
          <w:kern w:val="2"/>
          <w:sz w:val="28"/>
          <w:szCs w:val="28"/>
          <w:lang w:val="en-US" w:eastAsia="zh-CN" w:bidi="ar-SA"/>
        </w:rPr>
        <w:t>发展。</w:t>
      </w:r>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840" w:leftChars="0" w:hanging="42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42" w:name="_Toc671"/>
      <w:bookmarkStart w:id="43" w:name="_Toc14233"/>
      <w:bookmarkStart w:id="44" w:name="_Toc26277"/>
      <w:r>
        <w:rPr>
          <w:rStyle w:val="14"/>
          <w:rFonts w:hint="eastAsia" w:ascii="宋体" w:hAnsi="宋体" w:eastAsia="宋体" w:cs="宋体"/>
          <w:b/>
          <w:bCs/>
          <w:i w:val="0"/>
          <w:caps w:val="0"/>
          <w:spacing w:val="0"/>
          <w:w w:val="100"/>
          <w:kern w:val="2"/>
          <w:sz w:val="28"/>
          <w:szCs w:val="28"/>
          <w:lang w:val="en-US" w:eastAsia="zh-CN" w:bidi="ar-SA"/>
        </w:rPr>
        <w:t>临站建设能源物贸数字化产业园</w:t>
      </w:r>
      <w:r>
        <w:rPr>
          <w:rStyle w:val="14"/>
          <w:rFonts w:hint="eastAsia" w:ascii="宋体" w:hAnsi="宋体" w:eastAsia="宋体" w:cs="宋体"/>
          <w:b/>
          <w:bCs/>
          <w:i w:val="0"/>
          <w:caps w:val="0"/>
          <w:spacing w:val="0"/>
          <w:w w:val="100"/>
          <w:kern w:val="2"/>
          <w:sz w:val="28"/>
          <w:szCs w:val="28"/>
          <w:lang w:eastAsia="zh-CN" w:bidi="ar-SA"/>
        </w:rPr>
        <w:t>需支持和创造</w:t>
      </w:r>
      <w:r>
        <w:rPr>
          <w:rStyle w:val="14"/>
          <w:rFonts w:hint="eastAsia" w:ascii="宋体" w:hAnsi="宋体" w:eastAsia="宋体" w:cs="宋体"/>
          <w:b/>
          <w:bCs/>
          <w:i w:val="0"/>
          <w:caps w:val="0"/>
          <w:spacing w:val="0"/>
          <w:w w:val="100"/>
          <w:kern w:val="2"/>
          <w:sz w:val="28"/>
          <w:szCs w:val="28"/>
          <w:lang w:val="en-US" w:eastAsia="zh-CN" w:bidi="ar-SA"/>
        </w:rPr>
        <w:t>价值</w:t>
      </w:r>
      <w:bookmarkEnd w:id="42"/>
      <w:r>
        <w:rPr>
          <w:rStyle w:val="14"/>
          <w:rFonts w:hint="eastAsia" w:ascii="宋体" w:hAnsi="宋体" w:eastAsia="宋体" w:cs="宋体"/>
          <w:b/>
          <w:bCs/>
          <w:i w:val="0"/>
          <w:caps w:val="0"/>
          <w:spacing w:val="0"/>
          <w:w w:val="100"/>
          <w:kern w:val="2"/>
          <w:sz w:val="28"/>
          <w:szCs w:val="28"/>
          <w:lang w:val="en-US" w:eastAsia="zh-CN" w:bidi="ar-SA"/>
        </w:rPr>
        <w:t>方案</w:t>
      </w:r>
      <w:bookmarkEnd w:id="43"/>
      <w:bookmarkEnd w:id="44"/>
    </w:p>
    <w:p>
      <w:pPr>
        <w:keepNext w:val="0"/>
        <w:keepLines w:val="0"/>
        <w:pageBreakBefore w:val="0"/>
        <w:numPr>
          <w:ilvl w:val="0"/>
          <w:numId w:val="6"/>
        </w:numPr>
        <w:kinsoku/>
        <w:wordWrap/>
        <w:overflowPunct/>
        <w:topLinePunct w:val="0"/>
        <w:autoSpaceDE/>
        <w:autoSpaceDN/>
        <w:bidi w:val="0"/>
        <w:adjustRightInd/>
        <w:snapToGrid/>
        <w:spacing w:before="0" w:beforeAutospacing="0" w:after="0" w:afterAutospacing="0" w:line="560" w:lineRule="exact"/>
        <w:ind w:left="420" w:leftChars="0" w:firstLine="560" w:firstLineChars="200"/>
        <w:jc w:val="both"/>
        <w:textAlignment w:val="baseline"/>
        <w:outlineLvl w:val="2"/>
        <w:rPr>
          <w:rStyle w:val="14"/>
          <w:rFonts w:ascii="仿宋" w:hAnsi="仿宋" w:eastAsia="仿宋"/>
          <w:b w:val="0"/>
          <w:i w:val="0"/>
          <w:caps w:val="0"/>
          <w:spacing w:val="0"/>
          <w:w w:val="100"/>
          <w:kern w:val="2"/>
          <w:sz w:val="28"/>
          <w:szCs w:val="28"/>
          <w:lang w:val="en-US" w:eastAsia="zh-CN" w:bidi="ar-SA"/>
        </w:rPr>
      </w:pPr>
      <w:bookmarkStart w:id="45" w:name="_Toc7373"/>
      <w:bookmarkStart w:id="46" w:name="_Toc31549"/>
      <w:r>
        <w:rPr>
          <w:rStyle w:val="14"/>
          <w:rFonts w:ascii="仿宋" w:hAnsi="仿宋" w:eastAsia="仿宋"/>
          <w:b w:val="0"/>
          <w:i w:val="0"/>
          <w:caps w:val="0"/>
          <w:spacing w:val="0"/>
          <w:w w:val="100"/>
          <w:kern w:val="2"/>
          <w:sz w:val="28"/>
          <w:szCs w:val="28"/>
          <w:lang w:eastAsia="zh-CN" w:bidi="ar-SA"/>
        </w:rPr>
        <w:t>需要支持和可创造价值</w:t>
      </w:r>
      <w:bookmarkEnd w:id="45"/>
      <w:bookmarkEnd w:id="46"/>
    </w:p>
    <w:tbl>
      <w:tblPr>
        <w:tblStyle w:val="10"/>
        <w:tblW w:w="10384" w:type="dxa"/>
        <w:tblInd w:w="-95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7"/>
        <w:gridCol w:w="1192"/>
        <w:gridCol w:w="1073"/>
        <w:gridCol w:w="2066"/>
        <w:gridCol w:w="2318"/>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153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项目/内容</w:t>
            </w:r>
          </w:p>
        </w:tc>
        <w:tc>
          <w:tcPr>
            <w:tcW w:w="22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支持计算方式</w:t>
            </w:r>
          </w:p>
        </w:tc>
        <w:tc>
          <w:tcPr>
            <w:tcW w:w="65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2021、2022、2023分别三年创造价值/亿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4" w:hRule="atLeast"/>
        </w:trPr>
        <w:tc>
          <w:tcPr>
            <w:tcW w:w="153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eastAsia="zh-CN"/>
              </w:rPr>
              <w:t>以</w:t>
            </w:r>
            <w:r>
              <w:rPr>
                <w:lang w:val="en-US" w:eastAsia="zh-CN"/>
              </w:rPr>
              <w:t>增值税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缴纳计算</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以附加税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lang w:eastAsia="zh-CN"/>
              </w:rPr>
              <w:t>缴纳计算</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创造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增值税</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收入</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GDP收入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物流</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0.6、1.2、1.8</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0.06、0.12、0.18</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10、20、30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贸易</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0.3、0.45、0.76</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0.033、0.05、0.08</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20、30、50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2" w:hRule="atLeast"/>
        </w:trPr>
        <w:tc>
          <w:tcPr>
            <w:tcW w:w="380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cs="仿宋"/>
                <w:b/>
                <w:bCs/>
                <w:i w:val="0"/>
                <w:caps w:val="0"/>
                <w:color w:val="000000"/>
                <w:spacing w:val="0"/>
                <w:w w:val="100"/>
                <w:kern w:val="0"/>
                <w:sz w:val="28"/>
                <w:szCs w:val="28"/>
                <w:lang w:val="en-US" w:eastAsia="zh-CN"/>
              </w:rPr>
              <w:t>合计</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5.11</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0.52</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160</w:t>
            </w:r>
          </w:p>
        </w:tc>
      </w:tr>
    </w:tbl>
    <w:p>
      <w:pPr>
        <w:pStyle w:val="2"/>
        <w:keepNext w:val="0"/>
        <w:keepLines w:val="0"/>
        <w:pageBreakBefore w:val="0"/>
        <w:kinsoku/>
        <w:wordWrap/>
        <w:overflowPunct/>
        <w:topLinePunct w:val="0"/>
        <w:autoSpaceDE/>
        <w:autoSpaceDN/>
        <w:bidi w:val="0"/>
        <w:adjustRightInd/>
        <w:snapToGrid/>
        <w:spacing w:line="560" w:lineRule="exact"/>
        <w:rPr>
          <w:rStyle w:val="14"/>
          <w:rFonts w:ascii="FZFangSong-Z02 Regular" w:hAnsi="FZFangSong-Z02 Regular" w:eastAsia="FZFangSong-Z02 Regular"/>
          <w:b w:val="0"/>
          <w:i w:val="0"/>
          <w:caps w:val="0"/>
          <w:spacing w:val="0"/>
          <w:w w:val="100"/>
          <w:kern w:val="2"/>
          <w:sz w:val="28"/>
          <w:szCs w:val="28"/>
          <w:lang w:val="en-US" w:eastAsia="zh-CN" w:bidi="ar-SA"/>
        </w:rPr>
      </w:pPr>
      <w:r>
        <w:rPr>
          <w:sz w:val="21"/>
        </w:rPr>
        <mc:AlternateContent>
          <mc:Choice Requires="wps">
            <w:drawing>
              <wp:anchor distT="0" distB="0" distL="0" distR="0" simplePos="0" relativeHeight="251659264" behindDoc="0" locked="0" layoutInCell="1" allowOverlap="1">
                <wp:simplePos x="0" y="0"/>
                <wp:positionH relativeFrom="column">
                  <wp:posOffset>1498600</wp:posOffset>
                </wp:positionH>
                <wp:positionV relativeFrom="paragraph">
                  <wp:posOffset>181610</wp:posOffset>
                </wp:positionV>
                <wp:extent cx="2366010" cy="383540"/>
                <wp:effectExtent l="0" t="0" r="21590" b="22860"/>
                <wp:wrapNone/>
                <wp:docPr id="1032" name="文本框 9"/>
                <wp:cNvGraphicFramePr/>
                <a:graphic xmlns:a="http://schemas.openxmlformats.org/drawingml/2006/main">
                  <a:graphicData uri="http://schemas.microsoft.com/office/word/2010/wordprocessingShape">
                    <wps:wsp>
                      <wps:cNvSpPr/>
                      <wps:spPr>
                        <a:xfrm>
                          <a:off x="0" y="0"/>
                          <a:ext cx="2366009" cy="383540"/>
                        </a:xfrm>
                        <a:prstGeom prst="rect">
                          <a:avLst/>
                        </a:prstGeom>
                        <a:solidFill>
                          <a:srgbClr val="FFFFFF"/>
                        </a:solidFill>
                        <a:ln>
                          <a:noFill/>
                        </a:ln>
                      </wps:spPr>
                      <wps:txbx>
                        <w:txbxContent>
                          <w:p>
                            <w:pPr>
                              <w:jc w:val="center"/>
                            </w:pPr>
                            <w:r>
                              <w:t>方案一</w:t>
                            </w:r>
                          </w:p>
                        </w:txbxContent>
                      </wps:txbx>
                      <wps:bodyPr vert="horz" wrap="square" lIns="91440" tIns="45720" rIns="91440" bIns="45720" anchor="t">
                        <a:noAutofit/>
                      </wps:bodyPr>
                    </wps:wsp>
                  </a:graphicData>
                </a:graphic>
              </wp:anchor>
            </w:drawing>
          </mc:Choice>
          <mc:Fallback>
            <w:pict>
              <v:rect id="文本框 9" o:spid="_x0000_s1026" o:spt="1" style="position:absolute;left:0pt;margin-left:118pt;margin-top:14.3pt;height:30.2pt;width:186.3pt;z-index:251659264;mso-width-relative:page;mso-height-relative:page;" fillcolor="#FFFFFF" filled="t" stroked="f" coordsize="21600,21600" o:gfxdata="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Enf921gAAAAkBAAAPAAAAAAAAAAEAIAAAACIAAABkcnMvZG93bnJldi54bWxQSwECFAAU&#10;AAAACACHTuJAMajOZvMBAADXAwAADgAAAAAAAAABACAAAAAlAQAAZHJzL2Uyb0RvYy54bWxQSwUG&#10;AAAAAAYABgBZAQAAigUAAAAA&#10;">
                <v:fill on="t" focussize="0,0"/>
                <v:stroke on="f"/>
                <v:imagedata o:title=""/>
                <o:lock v:ext="edit" aspectratio="f"/>
                <v:textbox>
                  <w:txbxContent>
                    <w:p>
                      <w:pPr>
                        <w:jc w:val="center"/>
                      </w:pPr>
                      <w:r>
                        <w:t>方案一</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rStyle w:val="14"/>
          <w:rFonts w:ascii="FZFangSong-Z02 Regular" w:hAnsi="FZFangSong-Z02 Regular" w:eastAsia="FZFangSong-Z02 Regular"/>
          <w:b w:val="0"/>
          <w:i w:val="0"/>
          <w:caps w:val="0"/>
          <w:spacing w:val="0"/>
          <w:w w:val="100"/>
          <w:kern w:val="2"/>
          <w:sz w:val="28"/>
          <w:szCs w:val="28"/>
          <w:lang w:val="en-US" w:eastAsia="zh-CN" w:bidi="ar-SA"/>
        </w:rPr>
      </w:pPr>
    </w:p>
    <w:tbl>
      <w:tblPr>
        <w:tblStyle w:val="10"/>
        <w:tblW w:w="10384" w:type="dxa"/>
        <w:tblInd w:w="-95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7"/>
        <w:gridCol w:w="1192"/>
        <w:gridCol w:w="1073"/>
        <w:gridCol w:w="2066"/>
        <w:gridCol w:w="2318"/>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153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项目/内容</w:t>
            </w:r>
          </w:p>
        </w:tc>
        <w:tc>
          <w:tcPr>
            <w:tcW w:w="22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支持计算方式</w:t>
            </w:r>
          </w:p>
        </w:tc>
        <w:tc>
          <w:tcPr>
            <w:tcW w:w="65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2021、2022、2023分别三年创造价值/亿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4" w:hRule="atLeast"/>
        </w:trPr>
        <w:tc>
          <w:tcPr>
            <w:tcW w:w="153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eastAsia="zh-CN"/>
              </w:rPr>
              <w:t>以</w:t>
            </w:r>
            <w:r>
              <w:rPr>
                <w:lang w:val="en-US" w:eastAsia="zh-CN"/>
              </w:rPr>
              <w:t>增值税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缴纳计算</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以附加税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lang w:eastAsia="zh-CN"/>
              </w:rPr>
              <w:t>缴纳计算</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创造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增值税</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收入</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GDP收入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物流</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50</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30、60、100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贸易</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20、30、50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2" w:hRule="atLeast"/>
        </w:trPr>
        <w:tc>
          <w:tcPr>
            <w:tcW w:w="380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cs="仿宋"/>
                <w:b/>
                <w:bCs/>
                <w:i w:val="0"/>
                <w:caps w:val="0"/>
                <w:color w:val="000000"/>
                <w:spacing w:val="0"/>
                <w:w w:val="100"/>
                <w:kern w:val="0"/>
                <w:sz w:val="28"/>
                <w:szCs w:val="28"/>
                <w:lang w:val="en-US" w:eastAsia="zh-CN"/>
              </w:rPr>
              <w:t>合计</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val="en-US" w:eastAsia="zh-CN"/>
              </w:rPr>
              <w:t>0</w:t>
            </w:r>
          </w:p>
        </w:tc>
      </w:tr>
    </w:tbl>
    <w:p>
      <w:pPr>
        <w:pStyle w:val="2"/>
        <w:keepNext w:val="0"/>
        <w:keepLines w:val="0"/>
        <w:pageBreakBefore w:val="0"/>
        <w:kinsoku/>
        <w:wordWrap/>
        <w:overflowPunct/>
        <w:topLinePunct w:val="0"/>
        <w:autoSpaceDE/>
        <w:autoSpaceDN/>
        <w:bidi w:val="0"/>
        <w:adjustRightInd/>
        <w:snapToGrid/>
        <w:spacing w:line="560" w:lineRule="exact"/>
        <w:rPr>
          <w:lang w:val="en-US" w:eastAsia="zh-CN"/>
        </w:rPr>
      </w:pPr>
      <w:r>
        <w:rPr>
          <w:sz w:val="21"/>
        </w:rPr>
        <mc:AlternateContent>
          <mc:Choice Requires="wps">
            <w:drawing>
              <wp:anchor distT="0" distB="0" distL="0" distR="0" simplePos="0" relativeHeight="251659264" behindDoc="0" locked="0" layoutInCell="1" allowOverlap="1">
                <wp:simplePos x="0" y="0"/>
                <wp:positionH relativeFrom="column">
                  <wp:posOffset>1409700</wp:posOffset>
                </wp:positionH>
                <wp:positionV relativeFrom="paragraph">
                  <wp:posOffset>181610</wp:posOffset>
                </wp:positionV>
                <wp:extent cx="2366010" cy="383540"/>
                <wp:effectExtent l="0" t="0" r="21590" b="22860"/>
                <wp:wrapNone/>
                <wp:docPr id="1033" name="文本框 10"/>
                <wp:cNvGraphicFramePr/>
                <a:graphic xmlns:a="http://schemas.openxmlformats.org/drawingml/2006/main">
                  <a:graphicData uri="http://schemas.microsoft.com/office/word/2010/wordprocessingShape">
                    <wps:wsp>
                      <wps:cNvSpPr/>
                      <wps:spPr>
                        <a:xfrm>
                          <a:off x="0" y="0"/>
                          <a:ext cx="2366010" cy="383540"/>
                        </a:xfrm>
                        <a:prstGeom prst="rect">
                          <a:avLst/>
                        </a:prstGeom>
                        <a:solidFill>
                          <a:srgbClr val="FFFFFF"/>
                        </a:solidFill>
                        <a:ln>
                          <a:noFill/>
                        </a:ln>
                      </wps:spPr>
                      <wps:txbx>
                        <w:txbxContent>
                          <w:p>
                            <w:pPr>
                              <w:jc w:val="center"/>
                            </w:pPr>
                            <w:r>
                              <w:t>方案二</w:t>
                            </w:r>
                          </w:p>
                        </w:txbxContent>
                      </wps:txbx>
                      <wps:bodyPr vert="horz" wrap="square" lIns="91440" tIns="45720" rIns="91440" bIns="45720" anchor="t">
                        <a:noAutofit/>
                      </wps:bodyPr>
                    </wps:wsp>
                  </a:graphicData>
                </a:graphic>
              </wp:anchor>
            </w:drawing>
          </mc:Choice>
          <mc:Fallback>
            <w:pict>
              <v:rect id="文本框 10" o:spid="_x0000_s1026" o:spt="1" style="position:absolute;left:0pt;margin-left:111pt;margin-top:14.3pt;height:30.2pt;width:186.3pt;z-index:251659264;mso-width-relative:page;mso-height-relative:page;" fillcolor="#FFFFFF" filled="t" stroked="f" coordsize="21600,21600" o:gfxdata="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643n31wAAAAkBAAAPAAAAAAAAAAEAIAAAACIAAABkcnMvZG93bnJldi54bWxQSwECFAAU&#10;AAAACACHTuJATYNFbvIBAADYAwAADgAAAAAAAAABACAAAAAmAQAAZHJzL2Uyb0RvYy54bWxQSwUG&#10;AAAAAAYABgBZAQAAigUAAAAA&#10;">
                <v:fill on="t" focussize="0,0"/>
                <v:stroke on="f"/>
                <v:imagedata o:title=""/>
                <o:lock v:ext="edit" aspectratio="f"/>
                <v:textbox>
                  <w:txbxContent>
                    <w:p>
                      <w:pPr>
                        <w:jc w:val="center"/>
                      </w:pPr>
                      <w:r>
                        <w:t>方案二</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lang w:val="en-US" w:eastAsia="zh-CN"/>
        </w:rPr>
      </w:pPr>
    </w:p>
    <w:p>
      <w:pPr>
        <w:pStyle w:val="2"/>
        <w:keepNext w:val="0"/>
        <w:keepLines w:val="0"/>
        <w:pageBreakBefore w:val="0"/>
        <w:kinsoku/>
        <w:wordWrap/>
        <w:overflowPunct/>
        <w:topLinePunct w:val="0"/>
        <w:autoSpaceDE/>
        <w:autoSpaceDN/>
        <w:bidi w:val="0"/>
        <w:adjustRightInd/>
        <w:snapToGrid/>
        <w:spacing w:line="560" w:lineRule="exact"/>
        <w:rPr>
          <w:lang w:val="en-US" w:eastAsia="zh-CN"/>
        </w:rPr>
      </w:pPr>
    </w:p>
    <w:p>
      <w:pPr>
        <w:pStyle w:val="2"/>
        <w:keepNext w:val="0"/>
        <w:keepLines w:val="0"/>
        <w:pageBreakBefore w:val="0"/>
        <w:kinsoku/>
        <w:wordWrap/>
        <w:overflowPunct/>
        <w:topLinePunct w:val="0"/>
        <w:autoSpaceDE/>
        <w:autoSpaceDN/>
        <w:bidi w:val="0"/>
        <w:adjustRightInd/>
        <w:snapToGrid/>
        <w:spacing w:line="560" w:lineRule="exact"/>
        <w:rPr>
          <w:lang w:val="en-US" w:eastAsia="zh-CN"/>
        </w:rPr>
      </w:pPr>
    </w:p>
    <w:tbl>
      <w:tblPr>
        <w:tblStyle w:val="10"/>
        <w:tblW w:w="10384" w:type="dxa"/>
        <w:tblInd w:w="-95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537"/>
        <w:gridCol w:w="1192"/>
        <w:gridCol w:w="1073"/>
        <w:gridCol w:w="2066"/>
        <w:gridCol w:w="2318"/>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8" w:hRule="atLeast"/>
        </w:trPr>
        <w:tc>
          <w:tcPr>
            <w:tcW w:w="153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项目/内容</w:t>
            </w:r>
          </w:p>
        </w:tc>
        <w:tc>
          <w:tcPr>
            <w:tcW w:w="226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支持计算方式</w:t>
            </w:r>
          </w:p>
        </w:tc>
        <w:tc>
          <w:tcPr>
            <w:tcW w:w="658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2021、2022、2023分别三年创造价值/亿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4" w:hRule="atLeast"/>
        </w:trPr>
        <w:tc>
          <w:tcPr>
            <w:tcW w:w="153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eastAsia="zh-CN"/>
              </w:rPr>
              <w:t>以</w:t>
            </w:r>
            <w:r>
              <w:rPr>
                <w:lang w:val="en-US" w:eastAsia="zh-CN"/>
              </w:rPr>
              <w:t>增值税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缴纳计算</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以附加税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lang w:eastAsia="zh-CN"/>
              </w:rPr>
              <w:t>缴纳计算</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创造</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增值税</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附加税</w:t>
            </w:r>
          </w:p>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eastAsia="zh-CN"/>
              </w:rPr>
            </w:pPr>
            <w:r>
              <w:rPr>
                <w:lang w:eastAsia="zh-CN"/>
              </w:rPr>
              <w:t>收入</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lang w:val="en-US" w:eastAsia="zh-CN"/>
              </w:rPr>
            </w:pPr>
            <w:r>
              <w:rPr>
                <w:lang w:val="en-US" w:eastAsia="zh-CN"/>
              </w:rPr>
              <w:t>GDP收入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物流</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50%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hint="default" w:ascii="仿宋" w:hAnsi="仿宋" w:eastAsia="仿宋"/>
                <w:b w:val="0"/>
                <w:i w:val="0"/>
                <w:caps w:val="0"/>
                <w:color w:val="000000"/>
                <w:spacing w:val="0"/>
                <w:w w:val="100"/>
                <w:kern w:val="2"/>
                <w:sz w:val="28"/>
                <w:szCs w:val="28"/>
                <w:lang w:val="en-US"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15、25、35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trPr>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0"/>
                <w:sz w:val="28"/>
                <w:szCs w:val="28"/>
                <w:lang w:eastAsia="zh-CN"/>
              </w:rPr>
              <w:t>贸易</w:t>
            </w:r>
          </w:p>
        </w:tc>
        <w:tc>
          <w:tcPr>
            <w:tcW w:w="119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0"/>
                <w:sz w:val="28"/>
                <w:szCs w:val="28"/>
                <w:lang w:eastAsia="zh-CN"/>
              </w:rPr>
              <w:t>35</w:t>
            </w:r>
            <w:r>
              <w:rPr>
                <w:rStyle w:val="14"/>
                <w:rFonts w:ascii="仿宋" w:hAnsi="仿宋" w:eastAsia="仿宋"/>
                <w:b w:val="0"/>
                <w:i w:val="0"/>
                <w:caps w:val="0"/>
                <w:color w:val="000000"/>
                <w:spacing w:val="0"/>
                <w:w w:val="100"/>
                <w:kern w:val="0"/>
                <w:sz w:val="28"/>
                <w:szCs w:val="28"/>
                <w:lang w:val="en-US" w:eastAsia="zh-CN"/>
              </w:rPr>
              <w:t>%</w:t>
            </w:r>
          </w:p>
        </w:tc>
        <w:tc>
          <w:tcPr>
            <w:tcW w:w="10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ascii="仿宋" w:hAnsi="仿宋" w:eastAsia="仿宋"/>
                <w:b w:val="0"/>
                <w:i w:val="0"/>
                <w:caps w:val="0"/>
                <w:color w:val="000000"/>
                <w:spacing w:val="0"/>
                <w:w w:val="100"/>
                <w:kern w:val="2"/>
                <w:sz w:val="28"/>
                <w:szCs w:val="28"/>
                <w:lang w:eastAsia="zh-CN" w:bidi="ar-SA"/>
              </w:rPr>
              <w:t>0</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20、30、50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2" w:hRule="atLeast"/>
        </w:trPr>
        <w:tc>
          <w:tcPr>
            <w:tcW w:w="3802"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cs="仿宋"/>
                <w:b/>
                <w:bCs/>
                <w:i w:val="0"/>
                <w:caps w:val="0"/>
                <w:color w:val="000000"/>
                <w:spacing w:val="0"/>
                <w:w w:val="100"/>
                <w:kern w:val="0"/>
                <w:sz w:val="28"/>
                <w:szCs w:val="28"/>
                <w:lang w:val="en-US" w:eastAsia="zh-CN"/>
              </w:rPr>
              <w:t>合计</w:t>
            </w:r>
          </w:p>
        </w:tc>
        <w:tc>
          <w:tcPr>
            <w:tcW w:w="206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3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2"/>
                <w:sz w:val="28"/>
                <w:szCs w:val="28"/>
                <w:lang w:eastAsia="zh-CN" w:bidi="ar-SA"/>
              </w:rPr>
            </w:pPr>
            <w:r>
              <w:rPr>
                <w:rStyle w:val="14"/>
                <w:rFonts w:hint="eastAsia" w:ascii="仿宋" w:hAnsi="仿宋" w:eastAsia="仿宋"/>
                <w:b w:val="0"/>
                <w:i w:val="0"/>
                <w:caps w:val="0"/>
                <w:color w:val="000000"/>
                <w:spacing w:val="0"/>
                <w:w w:val="100"/>
                <w:kern w:val="2"/>
                <w:sz w:val="28"/>
                <w:szCs w:val="28"/>
                <w:lang w:val="en-US" w:eastAsia="zh-CN" w:bidi="ar-SA"/>
              </w:rPr>
              <w:t>0</w:t>
            </w:r>
          </w:p>
        </w:tc>
        <w:tc>
          <w:tcPr>
            <w:tcW w:w="21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center"/>
              <w:rPr>
                <w:rStyle w:val="14"/>
                <w:rFonts w:ascii="仿宋" w:hAnsi="仿宋" w:eastAsia="仿宋"/>
                <w:b w:val="0"/>
                <w:i w:val="0"/>
                <w:caps w:val="0"/>
                <w:color w:val="000000"/>
                <w:spacing w:val="0"/>
                <w:w w:val="100"/>
                <w:kern w:val="0"/>
                <w:sz w:val="28"/>
                <w:szCs w:val="28"/>
                <w:lang w:eastAsia="zh-CN"/>
              </w:rPr>
            </w:pPr>
            <w:r>
              <w:rPr>
                <w:rStyle w:val="14"/>
                <w:rFonts w:ascii="仿宋" w:hAnsi="仿宋" w:eastAsia="仿宋"/>
                <w:b w:val="0"/>
                <w:i w:val="0"/>
                <w:caps w:val="0"/>
                <w:color w:val="000000"/>
                <w:spacing w:val="0"/>
                <w:w w:val="100"/>
                <w:kern w:val="0"/>
                <w:sz w:val="28"/>
                <w:szCs w:val="28"/>
                <w:lang w:eastAsia="zh-CN"/>
              </w:rPr>
              <w:t>160</w:t>
            </w:r>
          </w:p>
        </w:tc>
      </w:tr>
    </w:tbl>
    <w:p>
      <w:pPr>
        <w:pStyle w:val="2"/>
        <w:keepNext w:val="0"/>
        <w:keepLines w:val="0"/>
        <w:pageBreakBefore w:val="0"/>
        <w:kinsoku/>
        <w:wordWrap/>
        <w:overflowPunct/>
        <w:topLinePunct w:val="0"/>
        <w:autoSpaceDE/>
        <w:autoSpaceDN/>
        <w:bidi w:val="0"/>
        <w:adjustRightInd/>
        <w:snapToGrid/>
        <w:spacing w:line="560" w:lineRule="exact"/>
        <w:rPr>
          <w:lang w:val="en-US" w:eastAsia="zh-CN"/>
        </w:rPr>
      </w:pPr>
      <w:r>
        <w:rPr>
          <w:sz w:val="21"/>
        </w:rPr>
        <mc:AlternateContent>
          <mc:Choice Requires="wps">
            <w:drawing>
              <wp:anchor distT="0" distB="0" distL="0" distR="0" simplePos="0" relativeHeight="251659264" behindDoc="0" locked="0" layoutInCell="1" allowOverlap="1">
                <wp:simplePos x="0" y="0"/>
                <wp:positionH relativeFrom="column">
                  <wp:posOffset>1484630</wp:posOffset>
                </wp:positionH>
                <wp:positionV relativeFrom="paragraph">
                  <wp:posOffset>144780</wp:posOffset>
                </wp:positionV>
                <wp:extent cx="2366010" cy="383540"/>
                <wp:effectExtent l="0" t="0" r="21590" b="22860"/>
                <wp:wrapNone/>
                <wp:docPr id="1034" name="文本框 11"/>
                <wp:cNvGraphicFramePr/>
                <a:graphic xmlns:a="http://schemas.openxmlformats.org/drawingml/2006/main">
                  <a:graphicData uri="http://schemas.microsoft.com/office/word/2010/wordprocessingShape">
                    <wps:wsp>
                      <wps:cNvSpPr/>
                      <wps:spPr>
                        <a:xfrm>
                          <a:off x="0" y="0"/>
                          <a:ext cx="2366010" cy="383540"/>
                        </a:xfrm>
                        <a:prstGeom prst="rect">
                          <a:avLst/>
                        </a:prstGeom>
                        <a:solidFill>
                          <a:srgbClr val="FFFFFF"/>
                        </a:solidFill>
                        <a:ln>
                          <a:noFill/>
                        </a:ln>
                      </wps:spPr>
                      <wps:txbx>
                        <w:txbxContent>
                          <w:p>
                            <w:pPr>
                              <w:jc w:val="center"/>
                            </w:pPr>
                            <w:r>
                              <w:t>方案三</w:t>
                            </w:r>
                          </w:p>
                        </w:txbxContent>
                      </wps:txbx>
                      <wps:bodyPr vert="horz" wrap="square" lIns="91440" tIns="45720" rIns="91440" bIns="45720" anchor="t">
                        <a:noAutofit/>
                      </wps:bodyPr>
                    </wps:wsp>
                  </a:graphicData>
                </a:graphic>
              </wp:anchor>
            </w:drawing>
          </mc:Choice>
          <mc:Fallback>
            <w:pict>
              <v:rect id="文本框 11" o:spid="_x0000_s1026" o:spt="1" style="position:absolute;left:0pt;margin-left:116.9pt;margin-top:11.4pt;height:30.2pt;width:186.3pt;z-index:251659264;mso-width-relative:page;mso-height-relative:page;" fillcolor="#FFFFFF" filled="t" stroked="f" coordsize="21600,21600" o:gfxdata="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m5v9dcAAAAJAQAADwAAAAAAAAABACAAAAAiAAAAZHJzL2Rvd25yZXYueG1sUEsBAhQA&#10;FAAAAAgAh07iQKQt0BDzAQAA2AMAAA4AAAAAAAAAAQAgAAAAJgEAAGRycy9lMm9Eb2MueG1sUEsF&#10;BgAAAAAGAAYAWQEAAIsFAAAAAA==&#10;">
                <v:fill on="t" focussize="0,0"/>
                <v:stroke on="f"/>
                <v:imagedata o:title=""/>
                <o:lock v:ext="edit" aspectratio="f"/>
                <v:textbox>
                  <w:txbxContent>
                    <w:p>
                      <w:pPr>
                        <w:jc w:val="center"/>
                      </w:pPr>
                      <w:r>
                        <w:t>方案三</w:t>
                      </w:r>
                    </w:p>
                  </w:txbxContent>
                </v:textbox>
              </v:rect>
            </w:pict>
          </mc:Fallback>
        </mc:AlternateContent>
      </w:r>
    </w:p>
    <w:p>
      <w:pPr>
        <w:pStyle w:val="2"/>
        <w:keepNext w:val="0"/>
        <w:keepLines w:val="0"/>
        <w:pageBreakBefore w:val="0"/>
        <w:kinsoku/>
        <w:wordWrap/>
        <w:overflowPunct/>
        <w:topLinePunct w:val="0"/>
        <w:autoSpaceDE/>
        <w:autoSpaceDN/>
        <w:bidi w:val="0"/>
        <w:adjustRightInd/>
        <w:snapToGrid/>
        <w:spacing w:line="560" w:lineRule="exact"/>
        <w:rPr>
          <w:lang w:val="en-US" w:eastAsia="zh-CN"/>
        </w:rPr>
      </w:pPr>
    </w:p>
    <w:p>
      <w:pPr>
        <w:keepNext w:val="0"/>
        <w:keepLines w:val="0"/>
        <w:pageBreakBefore w:val="0"/>
        <w:numPr>
          <w:ilvl w:val="0"/>
          <w:numId w:val="6"/>
        </w:numPr>
        <w:kinsoku/>
        <w:wordWrap/>
        <w:overflowPunct/>
        <w:topLinePunct w:val="0"/>
        <w:autoSpaceDE/>
        <w:autoSpaceDN/>
        <w:bidi w:val="0"/>
        <w:adjustRightInd/>
        <w:snapToGrid/>
        <w:spacing w:before="0" w:beforeAutospacing="0" w:after="0" w:afterAutospacing="0" w:line="560" w:lineRule="exact"/>
        <w:ind w:left="420" w:leftChars="0" w:firstLine="560" w:firstLineChars="200"/>
        <w:jc w:val="both"/>
        <w:textAlignment w:val="baseline"/>
        <w:outlineLvl w:val="2"/>
        <w:rPr>
          <w:rStyle w:val="14"/>
          <w:rFonts w:ascii="仿宋" w:hAnsi="仿宋" w:eastAsia="仿宋"/>
          <w:b w:val="0"/>
          <w:i w:val="0"/>
          <w:caps w:val="0"/>
          <w:spacing w:val="0"/>
          <w:w w:val="100"/>
          <w:kern w:val="2"/>
          <w:sz w:val="28"/>
          <w:szCs w:val="28"/>
          <w:lang w:val="en-US" w:eastAsia="zh-CN" w:bidi="ar-SA"/>
        </w:rPr>
      </w:pPr>
      <w:bookmarkStart w:id="47" w:name="_Toc7281"/>
      <w:bookmarkStart w:id="48" w:name="_Toc17646"/>
      <w:r>
        <w:rPr>
          <w:rStyle w:val="14"/>
          <w:rFonts w:ascii="仿宋" w:hAnsi="仿宋" w:eastAsia="仿宋"/>
          <w:b w:val="0"/>
          <w:i w:val="0"/>
          <w:caps w:val="0"/>
          <w:spacing w:val="0"/>
          <w:w w:val="100"/>
          <w:kern w:val="2"/>
          <w:sz w:val="28"/>
          <w:szCs w:val="28"/>
          <w:lang w:val="en-US" w:eastAsia="zh-CN" w:bidi="ar-SA"/>
        </w:rPr>
        <w:t>合作年限：</w:t>
      </w:r>
      <w:r>
        <w:rPr>
          <w:rStyle w:val="14"/>
          <w:rFonts w:ascii="仿宋" w:hAnsi="仿宋" w:eastAsia="仿宋"/>
          <w:b w:val="0"/>
          <w:i w:val="0"/>
          <w:caps w:val="0"/>
          <w:spacing w:val="0"/>
          <w:w w:val="100"/>
          <w:kern w:val="2"/>
          <w:sz w:val="28"/>
          <w:szCs w:val="28"/>
          <w:lang w:eastAsia="zh-CN" w:bidi="ar-SA"/>
        </w:rPr>
        <w:t>五</w:t>
      </w:r>
      <w:r>
        <w:rPr>
          <w:rStyle w:val="14"/>
          <w:rFonts w:ascii="仿宋" w:hAnsi="仿宋" w:eastAsia="仿宋"/>
          <w:b w:val="0"/>
          <w:i w:val="0"/>
          <w:caps w:val="0"/>
          <w:spacing w:val="0"/>
          <w:w w:val="100"/>
          <w:kern w:val="2"/>
          <w:sz w:val="28"/>
          <w:szCs w:val="28"/>
          <w:lang w:val="en-US" w:eastAsia="zh-CN" w:bidi="ar-SA"/>
        </w:rPr>
        <w:t>年合作周期</w:t>
      </w:r>
      <w:r>
        <w:rPr>
          <w:rStyle w:val="14"/>
          <w:rFonts w:ascii="仿宋" w:hAnsi="仿宋" w:eastAsia="仿宋"/>
          <w:b w:val="0"/>
          <w:i w:val="0"/>
          <w:caps w:val="0"/>
          <w:spacing w:val="0"/>
          <w:w w:val="100"/>
          <w:kern w:val="2"/>
          <w:sz w:val="28"/>
          <w:szCs w:val="28"/>
          <w:lang w:eastAsia="zh-CN" w:bidi="ar-SA"/>
        </w:rPr>
        <w:t>。</w:t>
      </w:r>
      <w:bookmarkEnd w:id="47"/>
      <w:bookmarkEnd w:id="48"/>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420" w:leftChars="0" w:firstLineChars="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49" w:name="_Toc22000"/>
      <w:bookmarkStart w:id="50" w:name="_Toc17188"/>
      <w:bookmarkStart w:id="51" w:name="_Toc10015"/>
      <w:r>
        <w:rPr>
          <w:rStyle w:val="14"/>
          <w:rFonts w:hint="eastAsia" w:ascii="宋体" w:hAnsi="宋体" w:eastAsia="宋体" w:cs="宋体"/>
          <w:b/>
          <w:bCs/>
          <w:i w:val="0"/>
          <w:caps w:val="0"/>
          <w:spacing w:val="0"/>
          <w:w w:val="100"/>
          <w:kern w:val="2"/>
          <w:sz w:val="28"/>
          <w:szCs w:val="28"/>
          <w:lang w:val="en-US" w:eastAsia="zh-CN" w:bidi="ar-SA"/>
        </w:rPr>
        <w:t>政府政策支持保障</w:t>
      </w:r>
      <w:bookmarkEnd w:id="49"/>
      <w:bookmarkEnd w:id="50"/>
      <w:bookmarkEnd w:id="51"/>
    </w:p>
    <w:p>
      <w:pPr>
        <w:keepNext w:val="0"/>
        <w:keepLines w:val="0"/>
        <w:pageBreakBefore w:val="0"/>
        <w:numPr>
          <w:ilvl w:val="0"/>
          <w:numId w:val="7"/>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税收奖励支持：缴税后15个工作日内兑现</w:t>
      </w:r>
      <w:r>
        <w:rPr>
          <w:rStyle w:val="14"/>
          <w:rFonts w:ascii="仿宋" w:hAnsi="仿宋" w:eastAsia="仿宋"/>
          <w:b w:val="0"/>
          <w:i w:val="0"/>
          <w:caps w:val="0"/>
          <w:spacing w:val="0"/>
          <w:w w:val="100"/>
          <w:kern w:val="2"/>
          <w:sz w:val="28"/>
          <w:szCs w:val="28"/>
          <w:lang w:eastAsia="zh-CN" w:bidi="ar-SA"/>
        </w:rPr>
        <w:t>鼓励支持资金</w:t>
      </w:r>
      <w:r>
        <w:rPr>
          <w:rStyle w:val="14"/>
          <w:rFonts w:ascii="仿宋" w:hAnsi="仿宋" w:eastAsia="仿宋"/>
          <w:b w:val="0"/>
          <w:i w:val="0"/>
          <w:caps w:val="0"/>
          <w:spacing w:val="0"/>
          <w:w w:val="100"/>
          <w:kern w:val="2"/>
          <w:sz w:val="28"/>
          <w:szCs w:val="28"/>
          <w:lang w:val="en-US" w:eastAsia="zh-CN" w:bidi="ar-SA"/>
        </w:rPr>
        <w:t>。</w:t>
      </w:r>
    </w:p>
    <w:p>
      <w:pPr>
        <w:keepNext w:val="0"/>
        <w:keepLines w:val="0"/>
        <w:pageBreakBefore w:val="0"/>
        <w:numPr>
          <w:ilvl w:val="0"/>
          <w:numId w:val="7"/>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eastAsia="zh-CN" w:bidi="ar-SA"/>
        </w:rPr>
        <w:t>主管部门</w:t>
      </w:r>
      <w:r>
        <w:rPr>
          <w:rStyle w:val="14"/>
          <w:rFonts w:ascii="仿宋" w:hAnsi="仿宋" w:eastAsia="仿宋"/>
          <w:b w:val="0"/>
          <w:i w:val="0"/>
          <w:caps w:val="0"/>
          <w:spacing w:val="0"/>
          <w:w w:val="100"/>
          <w:kern w:val="2"/>
          <w:sz w:val="28"/>
          <w:szCs w:val="28"/>
          <w:lang w:val="en-US" w:eastAsia="zh-CN" w:bidi="ar-SA"/>
        </w:rPr>
        <w:t>支持保障</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税务：</w:t>
      </w:r>
      <w:r>
        <w:rPr>
          <w:rStyle w:val="14"/>
          <w:rFonts w:ascii="仿宋" w:hAnsi="仿宋" w:eastAsia="仿宋"/>
          <w:b w:val="0"/>
          <w:i w:val="0"/>
          <w:caps w:val="0"/>
          <w:spacing w:val="0"/>
          <w:w w:val="100"/>
          <w:kern w:val="2"/>
          <w:sz w:val="28"/>
          <w:szCs w:val="28"/>
          <w:lang w:eastAsia="zh-CN" w:bidi="ar-SA"/>
        </w:rPr>
        <w:t>采购行业“税务监管服务平台”</w:t>
      </w:r>
      <w:r>
        <w:rPr>
          <w:rStyle w:val="14"/>
          <w:rFonts w:ascii="仿宋" w:hAnsi="仿宋" w:eastAsia="仿宋"/>
          <w:b w:val="0"/>
          <w:i w:val="0"/>
          <w:caps w:val="0"/>
          <w:spacing w:val="0"/>
          <w:w w:val="100"/>
          <w:kern w:val="2"/>
          <w:sz w:val="28"/>
          <w:szCs w:val="28"/>
          <w:lang w:val="en-US" w:eastAsia="zh-CN" w:bidi="ar-SA"/>
        </w:rPr>
        <w:t>按</w:t>
      </w:r>
      <w:r>
        <w:rPr>
          <w:rStyle w:val="14"/>
          <w:rFonts w:ascii="仿宋" w:hAnsi="仿宋" w:eastAsia="仿宋"/>
          <w:b w:val="0"/>
          <w:i w:val="0"/>
          <w:caps w:val="0"/>
          <w:spacing w:val="0"/>
          <w:w w:val="100"/>
          <w:kern w:val="2"/>
          <w:sz w:val="28"/>
          <w:szCs w:val="28"/>
          <w:lang w:eastAsia="zh-CN" w:bidi="ar-SA"/>
        </w:rPr>
        <w:t>数字化管理</w:t>
      </w:r>
      <w:r>
        <w:rPr>
          <w:rStyle w:val="14"/>
          <w:rFonts w:ascii="仿宋" w:hAnsi="仿宋" w:eastAsia="仿宋"/>
          <w:b w:val="0"/>
          <w:i w:val="0"/>
          <w:caps w:val="0"/>
          <w:spacing w:val="0"/>
          <w:w w:val="100"/>
          <w:kern w:val="2"/>
          <w:sz w:val="28"/>
          <w:szCs w:val="28"/>
          <w:lang w:val="en-US" w:eastAsia="zh-CN" w:bidi="ar-SA"/>
        </w:rPr>
        <w:t>入园企业，</w:t>
      </w:r>
      <w:r>
        <w:rPr>
          <w:rStyle w:val="14"/>
          <w:rFonts w:ascii="仿宋" w:hAnsi="仿宋" w:eastAsia="仿宋"/>
          <w:b w:val="0"/>
          <w:i w:val="0"/>
          <w:caps w:val="0"/>
          <w:spacing w:val="0"/>
          <w:w w:val="100"/>
          <w:kern w:val="2"/>
          <w:sz w:val="28"/>
          <w:szCs w:val="28"/>
          <w:lang w:eastAsia="zh-CN" w:bidi="ar-SA"/>
        </w:rPr>
        <w:t>保证税票数量不受影响</w:t>
      </w:r>
      <w:r>
        <w:rPr>
          <w:rStyle w:val="14"/>
          <w:rFonts w:ascii="仿宋" w:hAnsi="仿宋" w:eastAsia="仿宋"/>
          <w:b w:val="0"/>
          <w:i w:val="0"/>
          <w:caps w:val="0"/>
          <w:spacing w:val="0"/>
          <w:w w:val="100"/>
          <w:kern w:val="2"/>
          <w:sz w:val="28"/>
          <w:szCs w:val="28"/>
          <w:lang w:val="en-US" w:eastAsia="zh-CN" w:bidi="ar-SA"/>
        </w:rPr>
        <w:t>；</w:t>
      </w:r>
      <w:r>
        <w:rPr>
          <w:rStyle w:val="14"/>
          <w:rFonts w:ascii="仿宋" w:hAnsi="仿宋" w:eastAsia="仿宋"/>
          <w:b w:val="0"/>
          <w:i w:val="0"/>
          <w:caps w:val="0"/>
          <w:spacing w:val="0"/>
          <w:w w:val="100"/>
          <w:kern w:val="2"/>
          <w:sz w:val="28"/>
          <w:szCs w:val="28"/>
          <w:lang w:eastAsia="zh-CN" w:bidi="ar-SA"/>
        </w:rPr>
        <w:t>给予园区管理公司签订“代证代开协议”，用于解决司机成本票问题。</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工商：按要求给予企业快速注册落地；</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交通：按照网络货运管理方案给予入园企业快速办理网络货运货物道路运输许可证。</w:t>
      </w:r>
    </w:p>
    <w:p>
      <w:pPr>
        <w:keepNext w:val="0"/>
        <w:keepLines w:val="0"/>
        <w:pageBreakBefore w:val="0"/>
        <w:numPr>
          <w:ilvl w:val="0"/>
          <w:numId w:val="8"/>
        </w:numPr>
        <w:kinsoku/>
        <w:wordWrap/>
        <w:overflowPunct/>
        <w:topLinePunct w:val="0"/>
        <w:autoSpaceDE/>
        <w:autoSpaceDN/>
        <w:bidi w:val="0"/>
        <w:adjustRightInd/>
        <w:snapToGrid/>
        <w:spacing w:before="0" w:beforeAutospacing="0" w:after="0" w:afterAutospacing="0" w:line="560" w:lineRule="exact"/>
        <w:ind w:left="0" w:leftChars="0" w:firstLine="218" w:firstLineChars="78"/>
        <w:jc w:val="both"/>
        <w:textAlignment w:val="baseline"/>
        <w:rPr>
          <w:rStyle w:val="14"/>
          <w:rFonts w:ascii="仿宋" w:hAnsi="仿宋" w:eastAsia="仿宋"/>
          <w:b w:val="0"/>
          <w:i w:val="0"/>
          <w:caps w:val="0"/>
          <w:spacing w:val="0"/>
          <w:w w:val="100"/>
          <w:kern w:val="2"/>
          <w:sz w:val="28"/>
          <w:szCs w:val="28"/>
          <w:lang w:val="en-US" w:eastAsia="zh-CN" w:bidi="ar-SA"/>
        </w:rPr>
      </w:pPr>
      <w:r>
        <w:rPr>
          <w:rStyle w:val="14"/>
          <w:rFonts w:ascii="仿宋" w:hAnsi="仿宋" w:eastAsia="仿宋"/>
          <w:b w:val="0"/>
          <w:i w:val="0"/>
          <w:caps w:val="0"/>
          <w:spacing w:val="0"/>
          <w:w w:val="100"/>
          <w:kern w:val="2"/>
          <w:sz w:val="28"/>
          <w:szCs w:val="28"/>
          <w:lang w:val="en-US" w:eastAsia="zh-CN" w:bidi="ar-SA"/>
        </w:rPr>
        <w:t>财政：每月奖补列为定向资金，不能另作他用。</w:t>
      </w:r>
    </w:p>
    <w:p>
      <w:pPr>
        <w:keepNext w:val="0"/>
        <w:keepLines w:val="0"/>
        <w:pageBreakBefore w:val="0"/>
        <w:numPr>
          <w:ilvl w:val="0"/>
          <w:numId w:val="4"/>
        </w:numPr>
        <w:kinsoku/>
        <w:wordWrap/>
        <w:overflowPunct/>
        <w:topLinePunct w:val="0"/>
        <w:autoSpaceDE/>
        <w:autoSpaceDN/>
        <w:bidi w:val="0"/>
        <w:adjustRightInd/>
        <w:snapToGrid/>
        <w:spacing w:before="0" w:beforeAutospacing="0" w:after="0" w:afterAutospacing="0" w:line="560" w:lineRule="exact"/>
        <w:ind w:left="420" w:leftChars="0" w:firstLineChars="0"/>
        <w:jc w:val="both"/>
        <w:textAlignment w:val="baseline"/>
        <w:outlineLvl w:val="1"/>
        <w:rPr>
          <w:rStyle w:val="14"/>
          <w:rFonts w:hint="eastAsia" w:ascii="宋体" w:hAnsi="宋体" w:eastAsia="宋体" w:cs="宋体"/>
          <w:b/>
          <w:bCs/>
          <w:i w:val="0"/>
          <w:caps w:val="0"/>
          <w:spacing w:val="0"/>
          <w:w w:val="100"/>
          <w:kern w:val="2"/>
          <w:sz w:val="28"/>
          <w:szCs w:val="28"/>
          <w:lang w:val="en-US" w:eastAsia="zh-CN" w:bidi="ar-SA"/>
        </w:rPr>
      </w:pPr>
      <w:bookmarkStart w:id="52" w:name="_Toc22366"/>
      <w:bookmarkStart w:id="53" w:name="_Toc19023"/>
      <w:bookmarkStart w:id="54" w:name="_Toc434"/>
      <w:r>
        <w:rPr>
          <w:rStyle w:val="14"/>
          <w:rFonts w:hint="eastAsia" w:ascii="宋体" w:hAnsi="宋体" w:eastAsia="宋体" w:cs="宋体"/>
          <w:b/>
          <w:bCs/>
          <w:i w:val="0"/>
          <w:caps w:val="0"/>
          <w:spacing w:val="0"/>
          <w:w w:val="100"/>
          <w:kern w:val="2"/>
          <w:sz w:val="28"/>
          <w:szCs w:val="28"/>
          <w:lang w:val="en-US" w:eastAsia="zh-CN" w:bidi="ar-SA"/>
        </w:rPr>
        <w:t>行动计划</w:t>
      </w:r>
      <w:bookmarkEnd w:id="52"/>
      <w:bookmarkEnd w:id="53"/>
      <w:bookmarkEnd w:id="54"/>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495" w:firstLineChars="177"/>
        <w:jc w:val="both"/>
        <w:textAlignment w:val="baseline"/>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第一阶段：2021年</w:t>
      </w:r>
      <w:r>
        <w:rPr>
          <w:rStyle w:val="14"/>
          <w:rFonts w:ascii="仿宋" w:hAnsi="仿宋" w:eastAsia="仿宋"/>
          <w:b w:val="0"/>
          <w:i w:val="0"/>
          <w:caps w:val="0"/>
          <w:color w:val="000000"/>
          <w:spacing w:val="0"/>
          <w:w w:val="100"/>
          <w:kern w:val="2"/>
          <w:sz w:val="28"/>
          <w:szCs w:val="28"/>
          <w:lang w:eastAsia="zh-CN" w:bidi="ar-SA"/>
        </w:rPr>
        <w:t>7</w:t>
      </w:r>
      <w:r>
        <w:rPr>
          <w:rStyle w:val="14"/>
          <w:rFonts w:ascii="仿宋" w:hAnsi="仿宋" w:eastAsia="仿宋"/>
          <w:b w:val="0"/>
          <w:i w:val="0"/>
          <w:caps w:val="0"/>
          <w:color w:val="000000"/>
          <w:spacing w:val="0"/>
          <w:w w:val="100"/>
          <w:kern w:val="2"/>
          <w:sz w:val="28"/>
          <w:szCs w:val="28"/>
          <w:lang w:val="en-US" w:eastAsia="zh-CN" w:bidi="ar-SA"/>
        </w:rPr>
        <w:t>月份完成园区公司注册，签订政府与园区托管合作协议。</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495" w:firstLineChars="177"/>
        <w:jc w:val="both"/>
        <w:textAlignment w:val="baseline"/>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第二阶段：2021年</w:t>
      </w:r>
      <w:r>
        <w:rPr>
          <w:rStyle w:val="14"/>
          <w:rFonts w:ascii="仿宋" w:hAnsi="仿宋" w:eastAsia="仿宋"/>
          <w:b w:val="0"/>
          <w:i w:val="0"/>
          <w:caps w:val="0"/>
          <w:color w:val="000000"/>
          <w:spacing w:val="0"/>
          <w:w w:val="100"/>
          <w:kern w:val="2"/>
          <w:sz w:val="28"/>
          <w:szCs w:val="28"/>
          <w:lang w:eastAsia="zh-CN" w:bidi="ar-SA"/>
        </w:rPr>
        <w:t>10</w:t>
      </w:r>
      <w:r>
        <w:rPr>
          <w:rStyle w:val="14"/>
          <w:rFonts w:ascii="仿宋" w:hAnsi="仿宋" w:eastAsia="仿宋"/>
          <w:b w:val="0"/>
          <w:i w:val="0"/>
          <w:caps w:val="0"/>
          <w:color w:val="000000"/>
          <w:spacing w:val="0"/>
          <w:w w:val="100"/>
          <w:kern w:val="2"/>
          <w:sz w:val="28"/>
          <w:szCs w:val="28"/>
          <w:lang w:val="en-US" w:eastAsia="zh-CN" w:bidi="ar-SA"/>
        </w:rPr>
        <w:t>月份入驻</w:t>
      </w:r>
      <w:r>
        <w:rPr>
          <w:rStyle w:val="14"/>
          <w:rFonts w:ascii="仿宋" w:hAnsi="仿宋" w:eastAsia="仿宋"/>
          <w:b w:val="0"/>
          <w:i w:val="0"/>
          <w:caps w:val="0"/>
          <w:color w:val="000000"/>
          <w:spacing w:val="0"/>
          <w:w w:val="100"/>
          <w:kern w:val="2"/>
          <w:sz w:val="28"/>
          <w:szCs w:val="28"/>
          <w:lang w:eastAsia="zh-CN" w:bidi="ar-SA"/>
        </w:rPr>
        <w:t>2</w:t>
      </w:r>
      <w:r>
        <w:rPr>
          <w:rStyle w:val="14"/>
          <w:rFonts w:ascii="仿宋" w:hAnsi="仿宋" w:eastAsia="仿宋"/>
          <w:b w:val="0"/>
          <w:i w:val="0"/>
          <w:caps w:val="0"/>
          <w:color w:val="000000"/>
          <w:spacing w:val="0"/>
          <w:w w:val="100"/>
          <w:kern w:val="2"/>
          <w:sz w:val="28"/>
          <w:szCs w:val="28"/>
          <w:lang w:val="en-US" w:eastAsia="zh-CN" w:bidi="ar-SA"/>
        </w:rPr>
        <w:t>家</w:t>
      </w:r>
      <w:r>
        <w:rPr>
          <w:rStyle w:val="14"/>
          <w:rFonts w:ascii="仿宋" w:hAnsi="仿宋" w:eastAsia="仿宋"/>
          <w:b w:val="0"/>
          <w:i w:val="0"/>
          <w:caps w:val="0"/>
          <w:color w:val="000000"/>
          <w:spacing w:val="0"/>
          <w:w w:val="100"/>
          <w:kern w:val="2"/>
          <w:sz w:val="28"/>
          <w:szCs w:val="28"/>
          <w:lang w:eastAsia="zh-CN" w:bidi="ar-SA"/>
        </w:rPr>
        <w:t>以上</w:t>
      </w:r>
      <w:r>
        <w:rPr>
          <w:rStyle w:val="14"/>
          <w:rFonts w:ascii="仿宋" w:hAnsi="仿宋" w:eastAsia="仿宋"/>
          <w:b w:val="0"/>
          <w:i w:val="0"/>
          <w:caps w:val="0"/>
          <w:color w:val="000000"/>
          <w:spacing w:val="0"/>
          <w:w w:val="100"/>
          <w:kern w:val="2"/>
          <w:sz w:val="28"/>
          <w:szCs w:val="28"/>
          <w:lang w:val="en-US" w:eastAsia="zh-CN" w:bidi="ar-SA"/>
        </w:rPr>
        <w:t>企业，</w:t>
      </w:r>
      <w:r>
        <w:rPr>
          <w:rStyle w:val="14"/>
          <w:rFonts w:ascii="仿宋" w:hAnsi="仿宋" w:eastAsia="仿宋"/>
          <w:b w:val="0"/>
          <w:i w:val="0"/>
          <w:caps w:val="0"/>
          <w:color w:val="000000"/>
          <w:spacing w:val="0"/>
          <w:w w:val="100"/>
          <w:kern w:val="2"/>
          <w:sz w:val="28"/>
          <w:szCs w:val="28"/>
          <w:lang w:eastAsia="zh-CN" w:bidi="ar-SA"/>
        </w:rPr>
        <w:t>10</w:t>
      </w:r>
      <w:r>
        <w:rPr>
          <w:rStyle w:val="14"/>
          <w:rFonts w:ascii="仿宋" w:hAnsi="仿宋" w:eastAsia="仿宋"/>
          <w:b w:val="0"/>
          <w:i w:val="0"/>
          <w:caps w:val="0"/>
          <w:color w:val="000000"/>
          <w:spacing w:val="0"/>
          <w:w w:val="100"/>
          <w:kern w:val="2"/>
          <w:sz w:val="28"/>
          <w:szCs w:val="28"/>
          <w:lang w:val="en-US" w:eastAsia="zh-CN" w:bidi="ar-SA"/>
        </w:rPr>
        <w:t>月中旬启动业务。</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495" w:firstLineChars="177"/>
        <w:jc w:val="both"/>
        <w:textAlignment w:val="baseline"/>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第三阶段：202</w:t>
      </w:r>
      <w:r>
        <w:rPr>
          <w:rStyle w:val="14"/>
          <w:rFonts w:ascii="仿宋" w:hAnsi="仿宋" w:eastAsia="仿宋"/>
          <w:b w:val="0"/>
          <w:i w:val="0"/>
          <w:caps w:val="0"/>
          <w:color w:val="000000"/>
          <w:spacing w:val="0"/>
          <w:w w:val="100"/>
          <w:kern w:val="2"/>
          <w:sz w:val="28"/>
          <w:szCs w:val="28"/>
          <w:lang w:eastAsia="zh-CN" w:bidi="ar-SA"/>
        </w:rPr>
        <w:t>2</w:t>
      </w:r>
      <w:r>
        <w:rPr>
          <w:rStyle w:val="14"/>
          <w:rFonts w:ascii="仿宋" w:hAnsi="仿宋" w:eastAsia="仿宋"/>
          <w:b w:val="0"/>
          <w:i w:val="0"/>
          <w:caps w:val="0"/>
          <w:color w:val="000000"/>
          <w:spacing w:val="0"/>
          <w:w w:val="100"/>
          <w:kern w:val="2"/>
          <w:sz w:val="28"/>
          <w:szCs w:val="28"/>
          <w:lang w:val="en-US" w:eastAsia="zh-CN" w:bidi="ar-SA"/>
        </w:rPr>
        <w:t>年</w:t>
      </w:r>
      <w:r>
        <w:rPr>
          <w:rStyle w:val="14"/>
          <w:rFonts w:ascii="仿宋" w:hAnsi="仿宋" w:eastAsia="仿宋"/>
          <w:b w:val="0"/>
          <w:i w:val="0"/>
          <w:caps w:val="0"/>
          <w:color w:val="000000"/>
          <w:spacing w:val="0"/>
          <w:w w:val="100"/>
          <w:kern w:val="2"/>
          <w:sz w:val="28"/>
          <w:szCs w:val="28"/>
          <w:lang w:eastAsia="zh-CN" w:bidi="ar-SA"/>
        </w:rPr>
        <w:t>3</w:t>
      </w:r>
      <w:r>
        <w:rPr>
          <w:rStyle w:val="14"/>
          <w:rFonts w:ascii="仿宋" w:hAnsi="仿宋" w:eastAsia="仿宋"/>
          <w:b w:val="0"/>
          <w:i w:val="0"/>
          <w:caps w:val="0"/>
          <w:color w:val="000000"/>
          <w:spacing w:val="0"/>
          <w:w w:val="100"/>
          <w:kern w:val="2"/>
          <w:sz w:val="28"/>
          <w:szCs w:val="28"/>
          <w:lang w:val="en-US" w:eastAsia="zh-CN" w:bidi="ar-SA"/>
        </w:rPr>
        <w:t>月份开展网络货运产业平台业务，</w:t>
      </w:r>
      <w:r>
        <w:rPr>
          <w:rStyle w:val="14"/>
          <w:rFonts w:ascii="仿宋" w:hAnsi="仿宋" w:eastAsia="仿宋"/>
          <w:b w:val="0"/>
          <w:i w:val="0"/>
          <w:caps w:val="0"/>
          <w:color w:val="000000"/>
          <w:spacing w:val="0"/>
          <w:w w:val="100"/>
          <w:kern w:val="2"/>
          <w:sz w:val="28"/>
          <w:szCs w:val="28"/>
          <w:lang w:eastAsia="zh-CN" w:bidi="ar-SA"/>
        </w:rPr>
        <w:t>年</w:t>
      </w:r>
      <w:r>
        <w:rPr>
          <w:rStyle w:val="14"/>
          <w:rFonts w:ascii="仿宋" w:hAnsi="仿宋" w:eastAsia="仿宋"/>
          <w:b w:val="0"/>
          <w:i w:val="0"/>
          <w:caps w:val="0"/>
          <w:color w:val="000000"/>
          <w:spacing w:val="0"/>
          <w:w w:val="100"/>
          <w:kern w:val="2"/>
          <w:sz w:val="28"/>
          <w:szCs w:val="28"/>
          <w:lang w:val="en-US" w:eastAsia="zh-CN" w:bidi="ar-SA"/>
        </w:rPr>
        <w:t>底入驻企业达到20家以上。</w:t>
      </w:r>
    </w:p>
    <w:p>
      <w:pPr>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Chars="0"/>
        <w:jc w:val="both"/>
        <w:textAlignment w:val="baseline"/>
        <w:rPr>
          <w:rStyle w:val="14"/>
          <w:rFonts w:ascii="仿宋" w:hAnsi="仿宋" w:eastAsia="仿宋"/>
          <w:b/>
          <w:i w:val="0"/>
          <w:caps w:val="0"/>
          <w:spacing w:val="0"/>
          <w:w w:val="100"/>
          <w:kern w:val="2"/>
          <w:sz w:val="28"/>
          <w:szCs w:val="28"/>
          <w:lang w:val="en-US" w:eastAsia="zh-CN" w:bidi="ar-SA"/>
        </w:rPr>
      </w:pPr>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ind w:left="0" w:leftChars="0" w:firstLineChars="0"/>
        <w:jc w:val="both"/>
        <w:textAlignment w:val="baseline"/>
        <w:rPr>
          <w:rStyle w:val="14"/>
          <w:rFonts w:ascii="仿宋" w:hAnsi="仿宋" w:eastAsia="仿宋"/>
          <w:b w:val="0"/>
          <w:i w:val="0"/>
          <w:caps w:val="0"/>
          <w:spacing w:val="0"/>
          <w:w w:val="100"/>
          <w:kern w:val="2"/>
          <w:sz w:val="28"/>
          <w:szCs w:val="28"/>
          <w:lang w:val="en-US" w:eastAsia="zh-CN" w:bidi="ar-SA"/>
        </w:rPr>
      </w:pPr>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right"/>
        <w:textAlignment w:val="baseline"/>
        <w:outlineLvl w:val="0"/>
        <w:rPr>
          <w:rStyle w:val="14"/>
          <w:rFonts w:ascii="仿宋" w:hAnsi="仿宋" w:eastAsia="仿宋"/>
          <w:b w:val="0"/>
          <w:i w:val="0"/>
          <w:caps w:val="0"/>
          <w:spacing w:val="0"/>
          <w:w w:val="100"/>
          <w:kern w:val="2"/>
          <w:sz w:val="30"/>
          <w:szCs w:val="30"/>
          <w:lang w:val="en-US" w:eastAsia="zh-CN" w:bidi="ar-SA"/>
        </w:rPr>
      </w:pPr>
      <w:bookmarkStart w:id="55" w:name="_Toc7613"/>
      <w:bookmarkStart w:id="56" w:name="_Toc962"/>
      <w:bookmarkStart w:id="57" w:name="_Toc1374"/>
      <w:bookmarkStart w:id="58" w:name="_Toc22431"/>
      <w:bookmarkStart w:id="59" w:name="_Toc9689"/>
      <w:bookmarkStart w:id="60" w:name="_Toc29107"/>
      <w:r>
        <w:rPr>
          <w:rStyle w:val="14"/>
          <w:rFonts w:ascii="仿宋" w:hAnsi="仿宋" w:eastAsia="仿宋"/>
          <w:b w:val="0"/>
          <w:i w:val="0"/>
          <w:caps w:val="0"/>
          <w:spacing w:val="0"/>
          <w:w w:val="100"/>
          <w:kern w:val="2"/>
          <w:sz w:val="30"/>
          <w:szCs w:val="30"/>
          <w:lang w:val="en-US" w:eastAsia="zh-CN" w:bidi="ar-SA"/>
        </w:rPr>
        <w:t>陕西陆运帮网络科技有限公司</w:t>
      </w:r>
      <w:bookmarkEnd w:id="55"/>
      <w:bookmarkEnd w:id="56"/>
      <w:bookmarkEnd w:id="57"/>
      <w:bookmarkEnd w:id="58"/>
      <w:bookmarkEnd w:id="59"/>
      <w:bookmarkEnd w:id="60"/>
    </w:p>
    <w:p>
      <w:pPr>
        <w:pStyle w:val="2"/>
        <w:keepNext w:val="0"/>
        <w:keepLines w:val="0"/>
        <w:pageBreakBefore w:val="0"/>
        <w:widowControl/>
        <w:kinsoku/>
        <w:wordWrap/>
        <w:overflowPunct/>
        <w:topLinePunct w:val="0"/>
        <w:autoSpaceDE/>
        <w:autoSpaceDN/>
        <w:bidi w:val="0"/>
        <w:adjustRightInd/>
        <w:snapToGrid/>
        <w:spacing w:before="0" w:beforeAutospacing="0" w:after="120" w:afterAutospacing="0" w:line="560" w:lineRule="exact"/>
        <w:jc w:val="center"/>
        <w:textAlignment w:val="baseline"/>
        <w:outlineLvl w:val="0"/>
        <w:rPr>
          <w:rStyle w:val="14"/>
          <w:rFonts w:ascii="仿宋" w:hAnsi="仿宋" w:eastAsia="仿宋"/>
          <w:b w:val="0"/>
          <w:i w:val="0"/>
          <w:caps w:val="0"/>
          <w:color w:val="000000"/>
          <w:spacing w:val="0"/>
          <w:w w:val="100"/>
          <w:kern w:val="2"/>
          <w:sz w:val="28"/>
          <w:szCs w:val="28"/>
          <w:lang w:val="en-US" w:eastAsia="zh-CN" w:bidi="ar-SA"/>
        </w:rPr>
      </w:pPr>
      <w:r>
        <w:rPr>
          <w:rStyle w:val="14"/>
          <w:rFonts w:ascii="仿宋" w:hAnsi="仿宋" w:eastAsia="仿宋"/>
          <w:b w:val="0"/>
          <w:i w:val="0"/>
          <w:caps w:val="0"/>
          <w:color w:val="000000"/>
          <w:spacing w:val="0"/>
          <w:w w:val="100"/>
          <w:kern w:val="2"/>
          <w:sz w:val="28"/>
          <w:szCs w:val="28"/>
          <w:lang w:val="en-US" w:eastAsia="zh-CN" w:bidi="ar-SA"/>
        </w:rPr>
        <w:t xml:space="preserve">                                   </w:t>
      </w:r>
      <w:bookmarkStart w:id="61" w:name="_Toc20685"/>
      <w:bookmarkStart w:id="62" w:name="_Toc32065"/>
      <w:bookmarkStart w:id="63" w:name="_Toc20403"/>
      <w:bookmarkStart w:id="64" w:name="_Toc9898"/>
      <w:bookmarkStart w:id="65" w:name="_Toc17157"/>
      <w:bookmarkStart w:id="66" w:name="_Toc22770"/>
      <w:r>
        <w:rPr>
          <w:rStyle w:val="14"/>
          <w:rFonts w:ascii="仿宋" w:hAnsi="仿宋" w:eastAsia="仿宋"/>
          <w:b w:val="0"/>
          <w:i w:val="0"/>
          <w:caps w:val="0"/>
          <w:color w:val="000000"/>
          <w:spacing w:val="0"/>
          <w:w w:val="100"/>
          <w:kern w:val="2"/>
          <w:sz w:val="28"/>
          <w:szCs w:val="28"/>
          <w:lang w:val="en-US" w:eastAsia="zh-CN" w:bidi="ar-SA"/>
        </w:rPr>
        <w:t>202</w:t>
      </w:r>
      <w:r>
        <w:rPr>
          <w:rStyle w:val="14"/>
          <w:rFonts w:ascii="仿宋" w:hAnsi="仿宋" w:eastAsia="仿宋"/>
          <w:b w:val="0"/>
          <w:i w:val="0"/>
          <w:caps w:val="0"/>
          <w:color w:val="000000"/>
          <w:spacing w:val="0"/>
          <w:w w:val="100"/>
          <w:kern w:val="2"/>
          <w:sz w:val="28"/>
          <w:szCs w:val="28"/>
          <w:lang w:eastAsia="zh-CN" w:bidi="ar-SA"/>
        </w:rPr>
        <w:t>1</w:t>
      </w:r>
      <w:r>
        <w:rPr>
          <w:rStyle w:val="14"/>
          <w:rFonts w:ascii="仿宋" w:hAnsi="仿宋" w:eastAsia="仿宋"/>
          <w:b w:val="0"/>
          <w:i w:val="0"/>
          <w:caps w:val="0"/>
          <w:color w:val="000000"/>
          <w:spacing w:val="0"/>
          <w:w w:val="100"/>
          <w:kern w:val="2"/>
          <w:sz w:val="28"/>
          <w:szCs w:val="28"/>
          <w:lang w:val="en-US" w:eastAsia="zh-CN" w:bidi="ar-SA"/>
        </w:rPr>
        <w:t>年</w:t>
      </w:r>
      <w:r>
        <w:rPr>
          <w:rStyle w:val="14"/>
          <w:rFonts w:ascii="仿宋" w:hAnsi="仿宋" w:eastAsia="仿宋"/>
          <w:b w:val="0"/>
          <w:i w:val="0"/>
          <w:caps w:val="0"/>
          <w:color w:val="000000"/>
          <w:spacing w:val="0"/>
          <w:w w:val="100"/>
          <w:kern w:val="2"/>
          <w:sz w:val="28"/>
          <w:szCs w:val="28"/>
          <w:lang w:eastAsia="zh-CN" w:bidi="ar-SA"/>
        </w:rPr>
        <w:t>6</w:t>
      </w:r>
      <w:r>
        <w:rPr>
          <w:rStyle w:val="14"/>
          <w:rFonts w:ascii="仿宋" w:hAnsi="仿宋" w:eastAsia="仿宋"/>
          <w:b w:val="0"/>
          <w:i w:val="0"/>
          <w:caps w:val="0"/>
          <w:color w:val="000000"/>
          <w:spacing w:val="0"/>
          <w:w w:val="100"/>
          <w:kern w:val="2"/>
          <w:sz w:val="28"/>
          <w:szCs w:val="28"/>
          <w:lang w:val="en-US" w:eastAsia="zh-CN" w:bidi="ar-SA"/>
        </w:rPr>
        <w:t>月</w:t>
      </w:r>
      <w:r>
        <w:rPr>
          <w:rStyle w:val="14"/>
          <w:rFonts w:ascii="仿宋" w:hAnsi="仿宋" w:eastAsia="仿宋"/>
          <w:b w:val="0"/>
          <w:i w:val="0"/>
          <w:caps w:val="0"/>
          <w:color w:val="000000"/>
          <w:spacing w:val="0"/>
          <w:w w:val="100"/>
          <w:kern w:val="2"/>
          <w:sz w:val="28"/>
          <w:szCs w:val="28"/>
          <w:lang w:eastAsia="zh-CN" w:bidi="ar-SA"/>
        </w:rPr>
        <w:t>20</w:t>
      </w:r>
      <w:r>
        <w:rPr>
          <w:rStyle w:val="14"/>
          <w:rFonts w:ascii="仿宋" w:hAnsi="仿宋" w:eastAsia="仿宋"/>
          <w:b w:val="0"/>
          <w:i w:val="0"/>
          <w:caps w:val="0"/>
          <w:color w:val="000000"/>
          <w:spacing w:val="0"/>
          <w:w w:val="100"/>
          <w:kern w:val="2"/>
          <w:sz w:val="28"/>
          <w:szCs w:val="28"/>
          <w:lang w:val="en-US" w:eastAsia="zh-CN" w:bidi="ar-SA"/>
        </w:rPr>
        <w:t>号</w:t>
      </w:r>
      <w:bookmarkEnd w:id="61"/>
      <w:bookmarkEnd w:id="62"/>
      <w:bookmarkEnd w:id="63"/>
      <w:bookmarkEnd w:id="64"/>
      <w:bookmarkEnd w:id="65"/>
      <w:bookmarkEnd w:id="66"/>
    </w:p>
    <w:sectPr>
      <w:footerReference r:id="rId6" w:type="default"/>
      <w:pgSz w:w="11906" w:h="16838"/>
      <w:pgMar w:top="1440" w:right="1800" w:bottom="1440" w:left="1800" w:header="851" w:footer="992" w:gutter="0"/>
      <w:lnNumType w:countBy="0"/>
      <w:pgNumType w:fmt="decimal" w:start="1" w:chapStyle="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004020304"/>
    <w:charset w:val="00"/>
    <w:family w:val="roman"/>
    <w:pitch w:val="default"/>
    <w:sig w:usb0="00000000" w:usb1="00000000" w:usb2="00000008" w:usb3="00000000" w:csb0="000001FF" w:csb1="00000000"/>
  </w:font>
  <w:font w:name="方正黑体_GBK">
    <w:altName w:val="微软雅黑"/>
    <w:panose1 w:val="02000000000000000000"/>
    <w:charset w:val="00"/>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modern"/>
    <w:pitch w:val="default"/>
    <w:sig w:usb0="00000000" w:usb1="00000000" w:usb2="00000000" w:usb3="00000000" w:csb0="00040001" w:csb1="00000000"/>
  </w:font>
  <w:font w:name="FZFangSong-Z02 Regular">
    <w:altName w:val="宋体"/>
    <w:panose1 w:val="02000000000000000000"/>
    <w:charset w:val="86"/>
    <w:family w:val="auto"/>
    <w:pitch w:val="default"/>
    <w:sig w:usb0="00000000" w:usb1="00000000" w:usb2="00082016" w:usb3="00000000" w:csb0="00040001" w:csb1="00000000"/>
  </w:font>
  <w:font w:name="Tahoma">
    <w:panose1 w:val="020B0604030504040204"/>
    <w:charset w:val="00"/>
    <w:family w:val="auto"/>
    <w:pitch w:val="default"/>
    <w:sig w:usb0="E1002EFF" w:usb1="C000605B" w:usb2="00000029" w:usb3="00000000" w:csb0="200101FF" w:csb1="20280000"/>
  </w:font>
  <w:font w:name="方正小标宋_GBK">
    <w:panose1 w:val="02000000000000000000"/>
    <w:charset w:val="86"/>
    <w:family w:val="auto"/>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widowControl/>
      <w:snapToGrid w:val="0"/>
      <w:jc w:val="left"/>
      <w:textAlignment w:val="baseline"/>
      <w:rPr>
        <w:rStyle w:val="14"/>
        <w:rFonts w:ascii="Calibri" w:hAnsi="Calibri" w:eastAsia="宋体"/>
        <w:kern w:val="2"/>
        <w:sz w:val="18"/>
        <w:szCs w:val="24"/>
        <w:lang w:val="en-US" w:eastAsia="zh-CN" w:bidi="ar-SA"/>
      </w:rPr>
    </w:pPr>
    <w:r>
      <w:rPr>
        <w:rStyle w:val="14"/>
        <w:rFonts w:ascii="Calibri" w:hAnsi="Calibri" w:eastAsia="宋体"/>
        <w:kern w:val="2"/>
        <w:sz w:val="18"/>
        <w:szCs w:val="24"/>
        <w:lang w:val="en-US"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409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wps:txbx>
                    <wps:bodyPr lIns="0" tIns="0" rIns="0" bIns="0" upright="1"/>
                  </wps:wsp>
                </a:graphicData>
              </a:graphic>
            </wp:anchor>
          </w:drawing>
        </mc:Choice>
        <mc:Fallback>
          <w:pict>
            <v:rect id="4097"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BZrZjy0wAAAAUBAAAPAAAAAAAAAAEAIAAAACIA&#10;AABkcnMvZG93bnJldi54bWxQSwECFAAUAAAACACHTuJA3bCl2JwBAABaAwAADgAAAAAAAAABACAA&#10;AAAiAQAAZHJzL2Uyb0RvYy54bWxQSwUGAAAAAAYABgBZAQAAMAUAAAAA&#10;">
              <v:fill on="f" focussize="0,0"/>
              <v:stroke on="f"/>
              <v:imagedata o:title=""/>
              <o:lock v:ext="edit" aspectratio="f"/>
              <v:textbox inset="0mm,0mm,0mm,0mm">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widowControl/>
      <w:snapToGrid w:val="0"/>
      <w:jc w:val="left"/>
      <w:textAlignment w:val="baseline"/>
      <w:rPr>
        <w:rStyle w:val="14"/>
        <w:rFonts w:ascii="Calibri" w:hAnsi="Calibri"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r>
      <w:rPr>
        <w:rStyle w:val="14"/>
        <w:rFonts w:ascii="Calibri" w:hAnsi="Calibri" w:eastAsia="宋体"/>
        <w:kern w:val="2"/>
        <w:sz w:val="18"/>
        <w:szCs w:val="24"/>
        <w:lang w:val="en-US"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wps:txbx>
                    <wps:bodyPr lIns="0" tIns="0" rIns="0" bIns="0" upright="1"/>
                  </wps:wsp>
                </a:graphicData>
              </a:graphic>
            </wp:anchor>
          </w:drawing>
        </mc:Choice>
        <mc:Fallback>
          <w:pict>
            <v:rect id="4097"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a2Y8tMAAAAFAQAADwAAAAAAAAABACAAAAAiAAAA&#10;ZHJzL2Rvd25yZXYueG1sUEsBAhQAFAAAAAgAh07iQGdmzpeaAQAAVwMAAA4AAAAAAAAAAQAgAAAA&#10;IgEAAGRycy9lMm9Eb2MueG1sUEsFBgAAAAAGAAYAWQEAAC4FAAAAAA==&#10;">
              <v:fill on="f" focussize="0,0"/>
              <v:stroke on="f"/>
              <v:imagedata o:title=""/>
              <o:lock v:ext="edit" aspectratio="f"/>
              <v:textbox inset="0mm,0mm,0mm,0mm">
                <w:txbxContent>
                  <w:p>
                    <w:pPr>
                      <w:pStyle w:val="26"/>
                      <w:widowControl/>
                      <w:snapToGrid w:val="0"/>
                      <w:jc w:val="left"/>
                      <w:textAlignment w:val="baseline"/>
                      <w:rPr>
                        <w:rStyle w:val="14"/>
                        <w:rFonts w:ascii="Calibri" w:hAnsi="Calibri" w:eastAsia="宋体"/>
                        <w:kern w:val="2"/>
                        <w:sz w:val="18"/>
                        <w:szCs w:val="24"/>
                        <w:lang w:val="en-US" w:eastAsia="zh-CN" w:bidi="ar-SA"/>
                      </w:rPr>
                    </w:pPr>
                  </w:p>
                  <w:p>
                    <w:pPr>
                      <w:jc w:val="both"/>
                      <w:textAlignment w:val="baseline"/>
                      <w:rPr>
                        <w:rStyle w:val="14"/>
                        <w:rFonts w:ascii="Calibri" w:hAnsi="Calibri" w:eastAsia="宋体"/>
                        <w:kern w:val="2"/>
                        <w:sz w:val="21"/>
                        <w:szCs w:val="24"/>
                        <w:lang w:val="en-US" w:eastAsia="zh-CN" w:bidi="ar-SA"/>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widowControl/>
        <w:textAlignment w:val="baseline"/>
      </w:pPr>
      <w:rPr>
        <w:rStyle w:val="14"/>
      </w:rPr>
    </w:lvl>
  </w:abstractNum>
  <w:abstractNum w:abstractNumId="1">
    <w:nsid w:val="00000001"/>
    <w:multiLevelType w:val="singleLevel"/>
    <w:tmpl w:val="00000001"/>
    <w:lvl w:ilvl="0" w:tentative="0">
      <w:start w:val="1"/>
      <w:numFmt w:val="decimal"/>
      <w:suff w:val="nothing"/>
      <w:lvlText w:val="%1．"/>
      <w:lvlJc w:val="left"/>
      <w:pPr>
        <w:widowControl/>
        <w:ind w:left="0" w:firstLine="400"/>
        <w:textAlignment w:val="baseline"/>
      </w:pPr>
      <w:rPr>
        <w:rStyle w:val="14"/>
      </w:rPr>
    </w:lvl>
  </w:abstractNum>
  <w:abstractNum w:abstractNumId="2">
    <w:nsid w:val="00000002"/>
    <w:multiLevelType w:val="singleLevel"/>
    <w:tmpl w:val="00000002"/>
    <w:lvl w:ilvl="0" w:tentative="0">
      <w:start w:val="1"/>
      <w:numFmt w:val="decimal"/>
      <w:suff w:val="nothing"/>
      <w:lvlText w:val="（%1）"/>
      <w:lvlJc w:val="left"/>
      <w:pPr>
        <w:widowControl/>
        <w:textAlignment w:val="baseline"/>
      </w:pPr>
      <w:rPr>
        <w:rStyle w:val="14"/>
      </w:rPr>
    </w:lvl>
  </w:abstractNum>
  <w:abstractNum w:abstractNumId="3">
    <w:nsid w:val="00000003"/>
    <w:multiLevelType w:val="singleLevel"/>
    <w:tmpl w:val="00000003"/>
    <w:lvl w:ilvl="0" w:tentative="0">
      <w:start w:val="1"/>
      <w:numFmt w:val="chineseCounting"/>
      <w:suff w:val="nothing"/>
      <w:lvlText w:val="%1、"/>
      <w:lvlJc w:val="left"/>
      <w:pPr>
        <w:widowControl/>
        <w:ind w:left="-221" w:firstLine="420"/>
        <w:textAlignment w:val="baseline"/>
      </w:pPr>
      <w:rPr>
        <w:rStyle w:val="14"/>
      </w:rPr>
    </w:lvl>
  </w:abstractNum>
  <w:abstractNum w:abstractNumId="4">
    <w:nsid w:val="00000004"/>
    <w:multiLevelType w:val="singleLevel"/>
    <w:tmpl w:val="00000004"/>
    <w:lvl w:ilvl="0" w:tentative="0">
      <w:start w:val="1"/>
      <w:numFmt w:val="chineseCounting"/>
      <w:suff w:val="nothing"/>
      <w:lvlText w:val="（%1）"/>
      <w:lvlJc w:val="left"/>
      <w:pPr>
        <w:ind w:left="0" w:leftChars="0" w:firstLine="420" w:firstLineChars="0"/>
      </w:pPr>
      <w:rPr>
        <w:rFonts w:hint="eastAsia"/>
      </w:rPr>
    </w:lvl>
  </w:abstractNum>
  <w:abstractNum w:abstractNumId="5">
    <w:nsid w:val="00000005"/>
    <w:multiLevelType w:val="singleLevel"/>
    <w:tmpl w:val="00000005"/>
    <w:lvl w:ilvl="0" w:tentative="0">
      <w:start w:val="1"/>
      <w:numFmt w:val="decimal"/>
      <w:suff w:val="nothing"/>
      <w:lvlText w:val="%1．"/>
      <w:lvlJc w:val="left"/>
      <w:pPr>
        <w:ind w:left="0" w:leftChars="0" w:firstLine="400" w:firstLineChars="0"/>
      </w:pPr>
      <w:rPr>
        <w:rFonts w:hint="default"/>
      </w:rPr>
    </w:lvl>
  </w:abstractNum>
  <w:abstractNum w:abstractNumId="6">
    <w:nsid w:val="00000006"/>
    <w:multiLevelType w:val="singleLevel"/>
    <w:tmpl w:val="00000006"/>
    <w:lvl w:ilvl="0" w:tentative="0">
      <w:start w:val="1"/>
      <w:numFmt w:val="decimal"/>
      <w:suff w:val="nothing"/>
      <w:lvlText w:val="%1．"/>
      <w:lvlJc w:val="left"/>
      <w:pPr>
        <w:ind w:left="0" w:leftChars="0" w:firstLine="400" w:firstLineChars="0"/>
      </w:pPr>
      <w:rPr>
        <w:rFonts w:hint="default"/>
      </w:rPr>
    </w:lvl>
  </w:abstractNum>
  <w:abstractNum w:abstractNumId="7">
    <w:nsid w:val="00000007"/>
    <w:multiLevelType w:val="singleLevel"/>
    <w:tmpl w:val="00000007"/>
    <w:lvl w:ilvl="0" w:tentative="0">
      <w:start w:val="1"/>
      <w:numFmt w:val="decimal"/>
      <w:suff w:val="nothing"/>
      <w:lvlText w:val="%1．"/>
      <w:lvlJc w:val="left"/>
      <w:pPr>
        <w:ind w:left="0" w:leftChars="0" w:firstLine="400" w:firstLineChars="0"/>
      </w:pPr>
      <w:rPr>
        <w:rFonts w:hint="default"/>
      </w:rPr>
    </w:lvl>
  </w:abstractNum>
  <w:num w:numId="1">
    <w:abstractNumId w:val="3"/>
  </w:num>
  <w:num w:numId="2">
    <w:abstractNumId w:val="4"/>
  </w:num>
  <w:num w:numId="3">
    <w:abstractNumId w:val="6"/>
  </w:num>
  <w:num w:numId="4">
    <w:abstractNumId w:val="0"/>
  </w:num>
  <w:num w:numId="5">
    <w:abstractNumId w:val="5"/>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022D4"/>
    <w:rsid w:val="09463812"/>
    <w:rsid w:val="0CC53BE8"/>
    <w:rsid w:val="10EC21A0"/>
    <w:rsid w:val="11414A76"/>
    <w:rsid w:val="1C716B9B"/>
    <w:rsid w:val="29546802"/>
    <w:rsid w:val="2C914BED"/>
    <w:rsid w:val="34CF3D96"/>
    <w:rsid w:val="3D6863B7"/>
    <w:rsid w:val="43196204"/>
    <w:rsid w:val="47B97ADD"/>
    <w:rsid w:val="4E2D23F0"/>
    <w:rsid w:val="592F20C7"/>
    <w:rsid w:val="5DFB313A"/>
    <w:rsid w:val="600815CC"/>
    <w:rsid w:val="60903E44"/>
    <w:rsid w:val="637A47FC"/>
    <w:rsid w:val="6588780E"/>
    <w:rsid w:val="6961295C"/>
    <w:rsid w:val="6F0578D1"/>
    <w:rsid w:val="707B2345"/>
    <w:rsid w:val="75C87C5B"/>
    <w:rsid w:val="7B1A06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paragraph" w:styleId="4">
    <w:name w:val="heading 3"/>
    <w:basedOn w:val="1"/>
    <w:next w:val="1"/>
    <w:qFormat/>
    <w:uiPriority w:val="0"/>
    <w:pPr>
      <w:spacing w:before="0" w:beforeAutospacing="1" w:after="0" w:afterAutospacing="1"/>
      <w:jc w:val="left"/>
    </w:pPr>
    <w:rPr>
      <w:rFonts w:hint="eastAsia" w:ascii="宋体" w:hAnsi="宋体" w:eastAsia="宋体" w:cs="宋体"/>
      <w:b/>
      <w:kern w:val="0"/>
      <w:sz w:val="27"/>
      <w:szCs w:val="27"/>
      <w:lang w:val="en-US" w:eastAsia="zh-CN"/>
    </w:rPr>
  </w:style>
  <w:style w:type="character" w:default="1" w:styleId="12">
    <w:name w:val="Default Paragraph Font"/>
    <w:qFormat/>
    <w:uiPriority w:val="0"/>
  </w:style>
  <w:style w:type="table" w:default="1" w:styleId="10">
    <w:name w:val="Normal Table"/>
    <w:qFormat/>
    <w:uiPriority w:val="0"/>
    <w:tblPr>
      <w:tblCellMar>
        <w:top w:w="0" w:type="dxa"/>
        <w:left w:w="108" w:type="dxa"/>
        <w:bottom w:w="0" w:type="dxa"/>
        <w:right w:w="108" w:type="dxa"/>
      </w:tblCellMar>
    </w:tblPr>
  </w:style>
  <w:style w:type="paragraph" w:customStyle="1" w:styleId="2">
    <w:name w:val="BodyText"/>
    <w:basedOn w:val="1"/>
    <w:qFormat/>
    <w:uiPriority w:val="0"/>
    <w:pPr>
      <w:spacing w:after="120"/>
      <w:jc w:val="both"/>
      <w:textAlignment w:val="baseline"/>
    </w:pPr>
    <w:rPr>
      <w:rFonts w:ascii="Calibri" w:hAnsi="Calibri" w:eastAsia="宋体"/>
      <w:kern w:val="2"/>
      <w:sz w:val="21"/>
      <w:szCs w:val="24"/>
      <w:lang w:val="en-US" w:eastAsia="zh-CN" w:bidi="ar-SA"/>
    </w:rPr>
  </w:style>
  <w:style w:type="paragraph" w:styleId="5">
    <w:name w:val="toc 3"/>
    <w:basedOn w:val="1"/>
    <w:next w:val="1"/>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8">
    <w:name w:val="toc 1"/>
    <w:basedOn w:val="1"/>
    <w:next w:val="1"/>
    <w:uiPriority w:val="0"/>
  </w:style>
  <w:style w:type="paragraph" w:styleId="9">
    <w:name w:val="toc 2"/>
    <w:basedOn w:val="1"/>
    <w:next w:val="1"/>
    <w:uiPriority w:val="0"/>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4"/>
    <w:qFormat/>
    <w:uiPriority w:val="0"/>
    <w:rPr>
      <w:b/>
    </w:rPr>
  </w:style>
  <w:style w:type="character" w:customStyle="1" w:styleId="14">
    <w:name w:val="NormalCharacter"/>
    <w:qFormat/>
    <w:uiPriority w:val="0"/>
  </w:style>
  <w:style w:type="character" w:styleId="15">
    <w:name w:val="Hyperlink"/>
    <w:basedOn w:val="14"/>
    <w:qFormat/>
    <w:uiPriority w:val="0"/>
    <w:rPr>
      <w:color w:val="0000FF"/>
      <w:u w:val="single"/>
    </w:rPr>
  </w:style>
  <w:style w:type="paragraph" w:customStyle="1" w:styleId="16">
    <w:name w:val="Heading1"/>
    <w:basedOn w:val="1"/>
    <w:next w:val="1"/>
    <w:qFormat/>
    <w:uiPriority w:val="0"/>
    <w:pPr>
      <w:keepNext/>
      <w:keepLines/>
      <w:spacing w:before="340" w:after="330" w:line="576" w:lineRule="auto"/>
      <w:jc w:val="both"/>
      <w:textAlignment w:val="baseline"/>
    </w:pPr>
    <w:rPr>
      <w:rFonts w:ascii="Calibri" w:hAnsi="Calibri" w:eastAsia="宋体"/>
      <w:b/>
      <w:kern w:val="44"/>
      <w:sz w:val="44"/>
      <w:szCs w:val="24"/>
      <w:lang w:val="en-US" w:eastAsia="zh-CN" w:bidi="ar-SA"/>
    </w:rPr>
  </w:style>
  <w:style w:type="paragraph" w:customStyle="1" w:styleId="17">
    <w:name w:val="Heading2"/>
    <w:basedOn w:val="1"/>
    <w:next w:val="1"/>
    <w:qFormat/>
    <w:uiPriority w:val="0"/>
    <w:pPr>
      <w:keepNext/>
      <w:keepLines/>
      <w:spacing w:before="260" w:after="260" w:line="413" w:lineRule="auto"/>
      <w:jc w:val="both"/>
      <w:textAlignment w:val="baseline"/>
    </w:pPr>
    <w:rPr>
      <w:rFonts w:ascii="DejaVu Sans" w:hAnsi="DejaVu Sans" w:eastAsia="方正黑体_GBK"/>
      <w:b/>
      <w:kern w:val="2"/>
      <w:sz w:val="32"/>
      <w:szCs w:val="24"/>
      <w:lang w:val="en-US" w:eastAsia="zh-CN" w:bidi="ar-SA"/>
    </w:rPr>
  </w:style>
  <w:style w:type="paragraph" w:customStyle="1" w:styleId="18">
    <w:name w:val="Heading3"/>
    <w:basedOn w:val="1"/>
    <w:next w:val="1"/>
    <w:qFormat/>
    <w:uiPriority w:val="0"/>
    <w:pPr>
      <w:keepNext/>
      <w:keepLines/>
      <w:spacing w:before="260" w:after="260" w:line="413" w:lineRule="auto"/>
      <w:jc w:val="both"/>
      <w:textAlignment w:val="baseline"/>
    </w:pPr>
    <w:rPr>
      <w:rFonts w:ascii="Calibri" w:hAnsi="Calibri" w:eastAsia="宋体"/>
      <w:b/>
      <w:kern w:val="2"/>
      <w:sz w:val="32"/>
      <w:szCs w:val="24"/>
      <w:lang w:val="en-US" w:eastAsia="zh-CN" w:bidi="ar-SA"/>
    </w:rPr>
  </w:style>
  <w:style w:type="table" w:customStyle="1" w:styleId="19">
    <w:name w:val="TableNormal"/>
    <w:qFormat/>
    <w:uiPriority w:val="0"/>
  </w:style>
  <w:style w:type="paragraph" w:customStyle="1" w:styleId="20">
    <w:name w:val="UserStyle_0"/>
    <w:qFormat/>
    <w:uiPriority w:val="0"/>
    <w:pPr>
      <w:widowControl/>
      <w:ind w:leftChars="200"/>
      <w:textAlignment w:val="baseline"/>
    </w:pPr>
    <w:rPr>
      <w:rFonts w:ascii="Times New Roman" w:hAnsi="Times New Roman" w:eastAsia="宋体" w:cs="Times New Roman"/>
      <w:sz w:val="20"/>
      <w:szCs w:val="20"/>
      <w:lang w:val="en-US"/>
    </w:rPr>
  </w:style>
  <w:style w:type="paragraph" w:customStyle="1" w:styleId="21">
    <w:name w:val="HtmlNormal"/>
    <w:basedOn w:val="1"/>
    <w:qFormat/>
    <w:uiPriority w:val="0"/>
    <w:pPr>
      <w:spacing w:beforeAutospacing="1" w:afterAutospacing="1"/>
      <w:jc w:val="left"/>
      <w:textAlignment w:val="baseline"/>
    </w:pPr>
    <w:rPr>
      <w:rFonts w:ascii="Calibri" w:hAnsi="Calibri" w:eastAsia="宋体"/>
      <w:kern w:val="0"/>
      <w:sz w:val="24"/>
      <w:szCs w:val="24"/>
      <w:lang w:val="en-US" w:eastAsia="zh-CN" w:bidi="ar-SA"/>
    </w:rPr>
  </w:style>
  <w:style w:type="paragraph" w:customStyle="1" w:styleId="22">
    <w:name w:val="TOC2"/>
    <w:basedOn w:val="1"/>
    <w:next w:val="1"/>
    <w:qFormat/>
    <w:uiPriority w:val="0"/>
    <w:pPr>
      <w:ind w:left="420" w:leftChars="200"/>
      <w:jc w:val="both"/>
      <w:textAlignment w:val="baseline"/>
    </w:pPr>
  </w:style>
  <w:style w:type="paragraph" w:customStyle="1" w:styleId="23">
    <w:name w:val="UserStyle_1"/>
    <w:basedOn w:val="1"/>
    <w:qFormat/>
    <w:uiPriority w:val="0"/>
    <w:pPr>
      <w:ind w:firstLine="420" w:firstLineChars="200"/>
      <w:jc w:val="both"/>
      <w:textAlignment w:val="baseline"/>
    </w:pPr>
  </w:style>
  <w:style w:type="paragraph" w:customStyle="1" w:styleId="24">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jc w:val="both"/>
      <w:textAlignment w:val="baseline"/>
    </w:pPr>
    <w:rPr>
      <w:rFonts w:ascii="DejaVu Sans" w:hAnsi="DejaVu Sans" w:eastAsia="宋体"/>
      <w:kern w:val="2"/>
      <w:sz w:val="18"/>
      <w:szCs w:val="24"/>
      <w:lang w:val="en-US" w:eastAsia="zh-CN" w:bidi="ar-SA"/>
    </w:rPr>
  </w:style>
  <w:style w:type="paragraph" w:customStyle="1" w:styleId="25">
    <w:name w:val="UserStyle_2"/>
    <w:basedOn w:val="1"/>
    <w:qFormat/>
    <w:uiPriority w:val="0"/>
    <w:pPr>
      <w:ind w:firstLine="420" w:firstLineChars="200"/>
      <w:jc w:val="both"/>
      <w:textAlignment w:val="baseline"/>
    </w:pPr>
  </w:style>
  <w:style w:type="paragraph" w:customStyle="1" w:styleId="26">
    <w:name w:val="Footer"/>
    <w:basedOn w:val="1"/>
    <w:qFormat/>
    <w:uiPriority w:val="0"/>
    <w:pPr>
      <w:tabs>
        <w:tab w:val="center" w:pos="4153"/>
        <w:tab w:val="right" w:pos="8306"/>
      </w:tabs>
      <w:snapToGrid w:val="0"/>
      <w:jc w:val="left"/>
      <w:textAlignment w:val="baseline"/>
    </w:pPr>
    <w:rPr>
      <w:rFonts w:ascii="Calibri" w:hAnsi="Calibri" w:eastAsia="宋体"/>
      <w:kern w:val="2"/>
      <w:sz w:val="18"/>
      <w:szCs w:val="24"/>
      <w:lang w:val="en-US" w:eastAsia="zh-CN" w:bidi="ar-SA"/>
    </w:rPr>
  </w:style>
  <w:style w:type="paragraph" w:customStyle="1" w:styleId="27">
    <w:name w:val="UserStyle_3"/>
    <w:qFormat/>
    <w:uiPriority w:val="0"/>
    <w:pPr>
      <w:widowControl/>
      <w:ind w:leftChars="0"/>
      <w:textAlignment w:val="baseline"/>
    </w:pPr>
    <w:rPr>
      <w:rFonts w:ascii="Times New Roman" w:hAnsi="Times New Roman" w:eastAsia="宋体" w:cs="Times New Roman"/>
      <w:sz w:val="20"/>
      <w:szCs w:val="20"/>
      <w:lang w:val="en-US"/>
    </w:rPr>
  </w:style>
  <w:style w:type="paragraph" w:customStyle="1" w:styleId="28">
    <w:name w:val="TOC1"/>
    <w:basedOn w:val="1"/>
    <w:next w:val="1"/>
    <w:qFormat/>
    <w:uiPriority w:val="0"/>
    <w:pPr>
      <w:jc w:val="both"/>
      <w:textAlignment w:val="baseline"/>
    </w:pPr>
    <w:rPr>
      <w:rFonts w:ascii="Calibri" w:hAnsi="Calibri" w:eastAsia="宋体"/>
      <w:kern w:val="2"/>
      <w:sz w:val="21"/>
      <w:szCs w:val="24"/>
      <w:lang w:val="en-US" w:eastAsia="zh-CN" w:bidi="ar-SA"/>
    </w:rPr>
  </w:style>
  <w:style w:type="table" w:customStyle="1" w:styleId="29">
    <w:name w:val="TableGrid"/>
    <w:basedOn w:val="19"/>
    <w:qFormat/>
    <w:uiPriority w:val="0"/>
  </w:style>
  <w:style w:type="paragraph" w:customStyle="1" w:styleId="30">
    <w:name w:val="WPSOffice手动目录 1"/>
    <w:qFormat/>
    <w:uiPriority w:val="0"/>
    <w:pPr>
      <w:ind w:leftChars="0"/>
    </w:pPr>
    <w:rPr>
      <w:rFonts w:ascii="Times New Roman" w:hAnsi="Times New Roman" w:eastAsia="宋体" w:cs="Times New Roman"/>
      <w:sz w:val="20"/>
      <w:szCs w:val="20"/>
    </w:rPr>
  </w:style>
  <w:style w:type="paragraph" w:customStyle="1" w:styleId="31">
    <w:name w:val="WPSOffice手动目录 2"/>
    <w:qFormat/>
    <w:uiPriority w:val="0"/>
    <w:pPr>
      <w:ind w:leftChars="200"/>
    </w:pPr>
    <w:rPr>
      <w:rFonts w:ascii="Times New Roman" w:hAnsi="Times New Roman" w:eastAsia="宋体" w:cs="Times New Roman"/>
      <w:sz w:val="20"/>
      <w:szCs w:val="20"/>
    </w:rPr>
  </w:style>
  <w:style w:type="paragraph" w:customStyle="1" w:styleId="3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4029</Words>
  <Characters>4331</Characters>
  <Paragraphs>224</Paragraphs>
  <TotalTime>1</TotalTime>
  <ScaleCrop>false</ScaleCrop>
  <LinksUpToDate>false</LinksUpToDate>
  <CharactersWithSpaces>4393</CharactersWithSpaces>
  <Application>WPS Office_11.1.0.10577_F1E327BC-269C-435d-A152-05C5408002CA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2021-04-01T23:14:00Z</dcterms:created>
  <dc:creator>WPS Office</dc:creator>
  <cp:lastModifiedBy>柯小兰</cp:lastModifiedBy>
  <dcterms:modified xsi:type="dcterms:W3CDTF">2021-06-22T02:37:52Z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BF77E57932DE4C97A4BEAA82A69A2C3F</vt:lpwstr>
  </property>
</Properties>
</file>