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outlineLvl w:val="2"/>
        <w:rPr>
          <w:rFonts w:ascii="仿宋_GB2312" w:hAnsi="宋体" w:eastAsia="仿宋_GB2312"/>
          <w:sz w:val="32"/>
          <w:szCs w:val="32"/>
        </w:rPr>
      </w:pPr>
    </w:p>
    <w:p>
      <w:pPr>
        <w:snapToGrid w:val="0"/>
        <w:spacing w:line="360" w:lineRule="auto"/>
        <w:ind w:firstLine="420" w:firstLineChars="200"/>
        <w:rPr>
          <w:rFonts w:ascii="仿宋_GB2312" w:eastAsia="仿宋_GB2312"/>
        </w:rPr>
      </w:pPr>
      <w:r>
        <mc:AlternateContent>
          <mc:Choice Requires="wpg">
            <w:drawing>
              <wp:inline distT="0" distB="0" distL="0" distR="0">
                <wp:extent cx="5257800" cy="1089660"/>
                <wp:effectExtent l="0" t="0" r="0" b="0"/>
                <wp:docPr id="2" name="组合 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257800" cy="1089660"/>
                          <a:chOff x="2845" y="1630"/>
                          <a:chExt cx="7200" cy="1495"/>
                        </a:xfrm>
                      </wpg:grpSpPr>
                      <wps:wsp>
                        <wps:cNvPr id="3" name="AutoShape 6"/>
                        <wps:cNvSpPr>
                          <a:spLocks noChangeAspect="1" noChangeArrowheads="1" noTextEdit="1"/>
                        </wps:cNvSpPr>
                        <wps:spPr bwMode="auto">
                          <a:xfrm>
                            <a:off x="2845" y="1630"/>
                            <a:ext cx="7200" cy="1495"/>
                          </a:xfrm>
                          <a:prstGeom prst="rect">
                            <a:avLst/>
                          </a:prstGeom>
                          <a:noFill/>
                          <a:ln>
                            <a:noFill/>
                          </a:ln>
                        </wps:spPr>
                        <wps:bodyPr rot="0" vert="horz" wrap="square" lIns="91440" tIns="45720" rIns="91440" bIns="45720" anchor="t" anchorCtr="0" upright="1">
                          <a:noAutofit/>
                        </wps:bodyPr>
                      </wps:wsp>
                      <wps:wsp>
                        <wps:cNvPr id="4" name="Text Box 7"/>
                        <wps:cNvSpPr txBox="1">
                          <a:spLocks noChangeArrowheads="1"/>
                        </wps:cNvSpPr>
                        <wps:spPr bwMode="auto">
                          <a:xfrm>
                            <a:off x="8167" y="1630"/>
                            <a:ext cx="1721" cy="679"/>
                          </a:xfrm>
                          <a:prstGeom prst="rect">
                            <a:avLst/>
                          </a:prstGeom>
                          <a:noFill/>
                          <a:ln>
                            <a:noFill/>
                          </a:ln>
                        </wps:spPr>
                        <wps:txbx>
                          <w:txbxContent>
                            <w:p>
                              <w:pPr>
                                <w:rPr>
                                  <w:b/>
                                  <w:sz w:val="28"/>
                                  <w:szCs w:val="28"/>
                                </w:rPr>
                              </w:pPr>
                              <w:r>
                                <w:rPr>
                                  <w:rFonts w:hint="eastAsia"/>
                                  <w:b/>
                                  <w:sz w:val="28"/>
                                  <w:szCs w:val="28"/>
                                </w:rPr>
                                <w:t>编号：</w:t>
                              </w:r>
                            </w:p>
                          </w:txbxContent>
                        </wps:txbx>
                        <wps:bodyPr rot="0" vert="horz" wrap="square" lIns="91440" tIns="45720" rIns="91440" bIns="45720" anchor="t" anchorCtr="0" upright="1">
                          <a:noAutofit/>
                        </wps:bodyPr>
                      </wps:wsp>
                    </wpg:wgp>
                  </a:graphicData>
                </a:graphic>
              </wp:inline>
            </w:drawing>
          </mc:Choice>
          <mc:Fallback>
            <w:pict>
              <v:group id="_x0000_s1026" o:spid="_x0000_s1026" o:spt="203" style="height:85.8pt;width:414pt;" coordorigin="2845,1630" coordsize="7200,1495" o:gfxdata="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P1WxEXVAAAABQEAAA8AAAAAAAAAAQAgAAAAIgAAAGRycy9kb3ducmV2&#10;LnhtbFBLAQIUABQAAAAIAIdO4kDCVLQSqgIAAG4HAAAOAAAAAAAAAAEAIAAAACQBAABkcnMvZTJv&#10;RG9jLnhtbFBLBQYAAAAABgAGAFkBAABABgAAAAA=&#10;">
                <o:lock v:ext="edit" aspectratio="t"/>
                <v:rect id="AutoShape 6" o:spid="_x0000_s1026" o:spt="1" style="position:absolute;left:2845;top:1630;height:1495;width:7200;"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fill on="f" focussize="0,0"/>
                  <v:stroke on="f"/>
                  <v:imagedata o:title=""/>
                  <o:lock v:ext="edit" text="t" aspectratio="t"/>
                </v:rect>
                <v:shape id="Text Box 7" o:spid="_x0000_s1026" o:spt="202" type="#_x0000_t202" style="position:absolute;left:8167;top:1630;height:679;width:1721;" filled="f" stroked="f" coordsize="21600,21600" o:gfxdata="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MdWpS8AAAA&#10;2gAAAA8AAAAAAAAAAQAgAAAAIgAAAGRycy9kb3ducmV2LnhtbFBLAQIUABQAAAAIAIdO4kAzLwWe&#10;OwAAADkAAAAQAAAAAAAAAAEAIAAAAAsBAABkcnMvc2hhcGV4bWwueG1sUEsFBgAAAAAGAAYAWwEA&#10;ALUDAAAAAA==&#10;">
                  <v:fill on="f" focussize="0,0"/>
                  <v:stroke on="f"/>
                  <v:imagedata o:title=""/>
                  <o:lock v:ext="edit" aspectratio="f"/>
                  <v:textbox>
                    <w:txbxContent>
                      <w:p>
                        <w:pPr>
                          <w:rPr>
                            <w:b/>
                            <w:sz w:val="28"/>
                            <w:szCs w:val="28"/>
                          </w:rPr>
                        </w:pPr>
                        <w:r>
                          <w:rPr>
                            <w:rFonts w:hint="eastAsia"/>
                            <w:b/>
                            <w:sz w:val="28"/>
                            <w:szCs w:val="28"/>
                          </w:rPr>
                          <w:t>编号：</w:t>
                        </w:r>
                      </w:p>
                    </w:txbxContent>
                  </v:textbox>
                </v:shape>
                <w10:wrap type="none"/>
                <w10:anchorlock/>
              </v:group>
            </w:pict>
          </mc:Fallback>
        </mc:AlternateContent>
      </w:r>
    </w:p>
    <w:p>
      <w:pPr>
        <w:tabs>
          <w:tab w:val="center" w:pos="4164"/>
          <w:tab w:val="left" w:pos="5455"/>
        </w:tabs>
        <w:snapToGrid w:val="0"/>
        <w:spacing w:line="360" w:lineRule="auto"/>
        <w:jc w:val="center"/>
        <w:rPr>
          <w:rFonts w:ascii="仿宋_GB2312" w:eastAsia="仿宋_GB2312"/>
        </w:rPr>
      </w:pPr>
      <w:r>
        <w:rPr>
          <w:rFonts w:ascii="仿宋_GB2312" w:eastAsia="仿宋_GB2312"/>
        </w:rPr>
        <w:drawing>
          <wp:inline distT="0" distB="0" distL="0" distR="0">
            <wp:extent cx="2981325" cy="1038225"/>
            <wp:effectExtent l="0" t="0" r="9525" b="9525"/>
            <wp:docPr id="1" name="图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2981325" cy="1038225"/>
                    </a:xfrm>
                    <a:prstGeom prst="rect">
                      <a:avLst/>
                    </a:prstGeom>
                    <a:noFill/>
                    <a:ln>
                      <a:noFill/>
                    </a:ln>
                  </pic:spPr>
                </pic:pic>
              </a:graphicData>
            </a:graphic>
          </wp:inline>
        </w:drawing>
      </w:r>
    </w:p>
    <w:p>
      <w:pPr>
        <w:tabs>
          <w:tab w:val="center" w:pos="4164"/>
          <w:tab w:val="left" w:pos="5455"/>
        </w:tabs>
        <w:snapToGrid w:val="0"/>
        <w:spacing w:line="360" w:lineRule="auto"/>
        <w:ind w:firstLine="420" w:firstLineChars="200"/>
        <w:jc w:val="center"/>
        <w:rPr>
          <w:rFonts w:ascii="仿宋_GB2312" w:eastAsia="仿宋_GB2312"/>
        </w:rPr>
      </w:pPr>
    </w:p>
    <w:p>
      <w:pPr>
        <w:tabs>
          <w:tab w:val="center" w:pos="4164"/>
          <w:tab w:val="left" w:pos="5455"/>
        </w:tabs>
        <w:snapToGrid w:val="0"/>
        <w:spacing w:line="360" w:lineRule="auto"/>
        <w:ind w:firstLine="420" w:firstLineChars="200"/>
        <w:jc w:val="center"/>
        <w:rPr>
          <w:rFonts w:ascii="仿宋_GB2312" w:eastAsia="仿宋_GB2312"/>
        </w:rPr>
      </w:pPr>
    </w:p>
    <w:p>
      <w:pPr>
        <w:tabs>
          <w:tab w:val="center" w:pos="4164"/>
          <w:tab w:val="left" w:pos="5455"/>
        </w:tabs>
        <w:snapToGrid w:val="0"/>
        <w:spacing w:line="360" w:lineRule="auto"/>
        <w:ind w:firstLine="420" w:firstLineChars="200"/>
        <w:jc w:val="center"/>
        <w:rPr>
          <w:rFonts w:ascii="仿宋_GB2312" w:eastAsia="仿宋_GB2312"/>
        </w:rPr>
      </w:pPr>
    </w:p>
    <w:p>
      <w:pPr>
        <w:tabs>
          <w:tab w:val="center" w:pos="4164"/>
          <w:tab w:val="left" w:pos="5455"/>
        </w:tabs>
        <w:snapToGrid w:val="0"/>
        <w:spacing w:line="360" w:lineRule="auto"/>
        <w:ind w:firstLine="420" w:firstLineChars="200"/>
        <w:jc w:val="center"/>
        <w:rPr>
          <w:rFonts w:ascii="仿宋_GB2312" w:eastAsia="仿宋_GB2312"/>
        </w:rPr>
      </w:pPr>
    </w:p>
    <w:p>
      <w:pPr>
        <w:tabs>
          <w:tab w:val="center" w:pos="4164"/>
          <w:tab w:val="left" w:pos="5455"/>
        </w:tabs>
        <w:snapToGrid w:val="0"/>
        <w:spacing w:line="360" w:lineRule="auto"/>
        <w:ind w:firstLine="420" w:firstLineChars="200"/>
        <w:jc w:val="center"/>
        <w:rPr>
          <w:rFonts w:ascii="仿宋_GB2312" w:eastAsia="仿宋_GB2312"/>
        </w:rPr>
      </w:pPr>
    </w:p>
    <w:p>
      <w:pPr>
        <w:tabs>
          <w:tab w:val="center" w:pos="4164"/>
          <w:tab w:val="left" w:pos="5455"/>
        </w:tabs>
        <w:snapToGrid w:val="0"/>
        <w:spacing w:line="360" w:lineRule="auto"/>
        <w:ind w:firstLine="420" w:firstLineChars="200"/>
        <w:jc w:val="center"/>
        <w:rPr>
          <w:rFonts w:ascii="仿宋_GB2312" w:eastAsia="仿宋_GB2312"/>
        </w:rPr>
      </w:pPr>
    </w:p>
    <w:p>
      <w:pPr>
        <w:snapToGrid w:val="0"/>
        <w:spacing w:line="360" w:lineRule="auto"/>
        <w:jc w:val="center"/>
        <w:rPr>
          <w:rFonts w:ascii="黑体" w:hAnsi="黑体" w:eastAsia="黑体"/>
          <w:b/>
          <w:sz w:val="44"/>
          <w:szCs w:val="44"/>
        </w:rPr>
      </w:pPr>
      <w:r>
        <w:rPr>
          <w:rFonts w:hint="eastAsia" w:ascii="黑体" w:hAnsi="黑体" w:eastAsia="黑体"/>
          <w:b/>
          <w:sz w:val="44"/>
          <w:szCs w:val="44"/>
        </w:rPr>
        <w:t>B2C电子商务合作协议</w:t>
      </w:r>
    </w:p>
    <w:p>
      <w:pPr>
        <w:snapToGrid w:val="0"/>
        <w:spacing w:line="360" w:lineRule="auto"/>
        <w:jc w:val="center"/>
        <w:rPr>
          <w:rFonts w:ascii="宋体" w:hAnsi="宋体"/>
          <w:b/>
          <w:sz w:val="36"/>
          <w:szCs w:val="36"/>
        </w:rPr>
      </w:pPr>
      <w:r>
        <w:rPr>
          <w:rFonts w:hint="eastAsia" w:ascii="黑体" w:hAnsi="黑体" w:eastAsia="黑体"/>
          <w:b/>
          <w:sz w:val="44"/>
          <w:szCs w:val="44"/>
        </w:rPr>
        <w:t>（电子商户版）</w:t>
      </w:r>
    </w:p>
    <w:p>
      <w:pPr>
        <w:widowControl/>
        <w:jc w:val="left"/>
        <w:rPr>
          <w:rFonts w:ascii="仿宋_GB2312" w:eastAsia="仿宋_GB2312"/>
        </w:rPr>
      </w:pPr>
      <w:r>
        <w:rPr>
          <w:rFonts w:ascii="仿宋_GB2312" w:eastAsia="仿宋_GB2312"/>
        </w:rPr>
        <w:br w:type="page"/>
      </w:r>
    </w:p>
    <w:p>
      <w:pPr>
        <w:snapToGrid w:val="0"/>
        <w:spacing w:line="360" w:lineRule="auto"/>
        <w:jc w:val="center"/>
        <w:rPr>
          <w:rFonts w:ascii="黑体" w:hAnsi="黑体" w:eastAsia="黑体"/>
          <w:b/>
          <w:sz w:val="32"/>
          <w:szCs w:val="32"/>
        </w:rPr>
      </w:pPr>
      <w:r>
        <w:rPr>
          <w:rFonts w:hint="eastAsia" w:ascii="黑体" w:hAnsi="黑体" w:eastAsia="黑体"/>
          <w:b/>
          <w:sz w:val="32"/>
          <w:szCs w:val="32"/>
        </w:rPr>
        <w:t>B2C电子商务合作协议（电子商户版）</w:t>
      </w:r>
    </w:p>
    <w:p>
      <w:pPr>
        <w:snapToGrid w:val="0"/>
        <w:spacing w:line="360" w:lineRule="auto"/>
        <w:jc w:val="center"/>
        <w:rPr>
          <w:rFonts w:ascii="仿宋_GB2312" w:eastAsia="仿宋_GB2312"/>
        </w:rPr>
      </w:pPr>
    </w:p>
    <w:p>
      <w:pPr>
        <w:spacing w:line="480" w:lineRule="auto"/>
        <w:rPr>
          <w:rFonts w:hint="eastAsia" w:ascii="宋体" w:hAnsi="宋体" w:eastAsia="宋体"/>
          <w:b/>
          <w:sz w:val="24"/>
          <w:lang w:val="en-US" w:eastAsia="zh-CN"/>
        </w:rPr>
      </w:pPr>
      <w:r>
        <w:rPr>
          <w:rFonts w:hint="eastAsia" w:ascii="宋体" w:hAnsi="宋体" w:cs="仿宋_GB2312"/>
          <w:b/>
          <w:sz w:val="24"/>
        </w:rPr>
        <w:t>甲方：</w:t>
      </w:r>
      <w:r>
        <w:rPr>
          <w:rFonts w:hint="eastAsia" w:ascii="宋体" w:hAnsi="宋体" w:cs="仿宋_GB2312"/>
          <w:b/>
          <w:sz w:val="24"/>
          <w:lang w:eastAsia="zh-CN"/>
        </w:rPr>
        <w:t>陕西每一天到家网络科技有限公司</w:t>
      </w:r>
    </w:p>
    <w:p>
      <w:pPr>
        <w:spacing w:line="480" w:lineRule="auto"/>
        <w:rPr>
          <w:rFonts w:ascii="宋体" w:hAnsi="宋体" w:cs="仿宋_GB2312"/>
          <w:b/>
          <w:sz w:val="24"/>
        </w:rPr>
      </w:pPr>
      <w:r>
        <w:rPr>
          <w:rFonts w:hint="eastAsia" w:ascii="宋体" w:hAnsi="宋体" w:cs="仿宋_GB2312"/>
          <w:b/>
          <w:sz w:val="24"/>
        </w:rPr>
        <w:t>主要营业地址：西安市碑林区长安北路54号太平洋大厦10楼</w:t>
      </w:r>
    </w:p>
    <w:p>
      <w:pPr>
        <w:spacing w:line="480" w:lineRule="auto"/>
        <w:rPr>
          <w:rFonts w:hint="default" w:ascii="宋体" w:hAnsi="宋体" w:eastAsia="宋体" w:cs="仿宋_GB2312"/>
          <w:b/>
          <w:sz w:val="24"/>
          <w:lang w:val="en-US" w:eastAsia="zh-CN"/>
        </w:rPr>
      </w:pPr>
      <w:r>
        <w:rPr>
          <w:rFonts w:hint="eastAsia" w:ascii="宋体" w:hAnsi="宋体" w:cs="仿宋_GB2312"/>
          <w:b/>
          <w:sz w:val="24"/>
        </w:rPr>
        <w:t>联系人：</w:t>
      </w:r>
      <w:r>
        <w:rPr>
          <w:rFonts w:hint="eastAsia" w:ascii="宋体" w:hAnsi="宋体" w:cs="仿宋_GB2312"/>
          <w:b/>
          <w:sz w:val="24"/>
          <w:lang w:eastAsia="zh-CN"/>
        </w:rPr>
        <w:t>胡艳艳</w:t>
      </w:r>
      <w:r>
        <w:rPr>
          <w:rFonts w:hint="eastAsia" w:ascii="宋体" w:hAnsi="宋体" w:cs="仿宋_GB2312"/>
          <w:b/>
          <w:sz w:val="24"/>
        </w:rPr>
        <w:t xml:space="preserve">                           电话：</w:t>
      </w:r>
      <w:r>
        <w:rPr>
          <w:rFonts w:hint="eastAsia" w:ascii="宋体" w:hAnsi="宋体" w:cs="仿宋_GB2312"/>
          <w:b/>
          <w:sz w:val="24"/>
          <w:lang w:val="en-US" w:eastAsia="zh-CN"/>
        </w:rPr>
        <w:t>18261335238</w:t>
      </w:r>
    </w:p>
    <w:p>
      <w:pPr>
        <w:spacing w:line="480" w:lineRule="auto"/>
        <w:jc w:val="left"/>
        <w:rPr>
          <w:rFonts w:ascii="宋体" w:hAnsi="宋体"/>
          <w:b/>
          <w:sz w:val="24"/>
        </w:rPr>
      </w:pPr>
      <w:r>
        <w:rPr>
          <w:rFonts w:hint="eastAsia" w:ascii="宋体" w:hAnsi="宋体" w:cs="仿宋_GB2312"/>
          <w:b/>
          <w:sz w:val="24"/>
        </w:rPr>
        <w:t>乙方：</w:t>
      </w:r>
      <w:r>
        <w:rPr>
          <w:rFonts w:hint="eastAsia" w:ascii="宋体" w:hAnsi="宋体"/>
          <w:b/>
          <w:sz w:val="24"/>
        </w:rPr>
        <w:t>上海浦东发展银行股份有限公司</w:t>
      </w:r>
      <w:r>
        <w:rPr>
          <w:rFonts w:hint="eastAsia" w:ascii="宋体" w:hAnsi="宋体"/>
          <w:b/>
          <w:sz w:val="24"/>
          <w:u w:val="single"/>
        </w:rPr>
        <w:t xml:space="preserve">     </w:t>
      </w:r>
      <w:r>
        <w:rPr>
          <w:rFonts w:hint="eastAsia" w:ascii="宋体" w:hAnsi="宋体"/>
          <w:b/>
          <w:sz w:val="24"/>
          <w:u w:val="single"/>
          <w:lang w:eastAsia="zh-CN"/>
        </w:rPr>
        <w:t>西安</w:t>
      </w:r>
      <w:r>
        <w:rPr>
          <w:rFonts w:hint="eastAsia" w:ascii="宋体" w:hAnsi="宋体"/>
          <w:b/>
          <w:sz w:val="24"/>
          <w:u w:val="single"/>
        </w:rPr>
        <w:t xml:space="preserve">     分</w:t>
      </w:r>
      <w:r>
        <w:rPr>
          <w:rFonts w:hint="eastAsia" w:ascii="宋体" w:hAnsi="宋体"/>
          <w:b/>
          <w:sz w:val="24"/>
        </w:rPr>
        <w:t>行</w:t>
      </w:r>
    </w:p>
    <w:p>
      <w:pPr>
        <w:spacing w:line="480" w:lineRule="auto"/>
        <w:rPr>
          <w:rFonts w:hint="default" w:ascii="宋体" w:hAnsi="宋体" w:eastAsia="宋体" w:cs="仿宋_GB2312"/>
          <w:b/>
          <w:sz w:val="24"/>
          <w:lang w:val="en-US" w:eastAsia="zh-CN"/>
        </w:rPr>
      </w:pPr>
      <w:r>
        <w:rPr>
          <w:rFonts w:hint="eastAsia" w:ascii="宋体" w:hAnsi="宋体" w:cs="仿宋_GB2312"/>
          <w:b/>
          <w:sz w:val="24"/>
        </w:rPr>
        <w:t>主要营业地址：</w:t>
      </w:r>
      <w:r>
        <w:rPr>
          <w:rFonts w:hint="eastAsia" w:ascii="宋体" w:hAnsi="宋体" w:cs="仿宋_GB2312"/>
          <w:b/>
          <w:sz w:val="24"/>
          <w:lang w:eastAsia="zh-CN"/>
        </w:rPr>
        <w:t>西安市锦业路</w:t>
      </w:r>
      <w:r>
        <w:rPr>
          <w:rFonts w:hint="eastAsia" w:ascii="宋体" w:hAnsi="宋体" w:cs="仿宋_GB2312"/>
          <w:b/>
          <w:sz w:val="24"/>
          <w:lang w:val="en-US" w:eastAsia="zh-CN"/>
        </w:rPr>
        <w:t>6号</w:t>
      </w:r>
    </w:p>
    <w:p>
      <w:pPr>
        <w:snapToGrid w:val="0"/>
        <w:spacing w:line="360" w:lineRule="auto"/>
        <w:jc w:val="left"/>
        <w:rPr>
          <w:rFonts w:hint="default" w:ascii="仿宋_GB2312" w:eastAsia="宋体"/>
          <w:lang w:val="en-US" w:eastAsia="zh-CN"/>
        </w:rPr>
      </w:pPr>
      <w:r>
        <w:rPr>
          <w:rFonts w:hint="eastAsia" w:ascii="宋体" w:hAnsi="宋体" w:cs="仿宋_GB2312"/>
          <w:b/>
          <w:sz w:val="24"/>
        </w:rPr>
        <w:t>联系人：</w:t>
      </w:r>
      <w:r>
        <w:rPr>
          <w:rFonts w:hint="eastAsia" w:ascii="宋体" w:hAnsi="宋体" w:cs="仿宋_GB2312"/>
          <w:b/>
          <w:sz w:val="24"/>
          <w:lang w:eastAsia="zh-CN"/>
        </w:rPr>
        <w:t>王奕洁</w:t>
      </w:r>
      <w:r>
        <w:rPr>
          <w:rFonts w:hint="eastAsia" w:ascii="宋体" w:hAnsi="宋体" w:cs="仿宋_GB2312"/>
          <w:b/>
          <w:sz w:val="24"/>
        </w:rPr>
        <w:t xml:space="preserve">                            电话：</w:t>
      </w:r>
      <w:r>
        <w:rPr>
          <w:rFonts w:hint="eastAsia" w:ascii="宋体" w:hAnsi="宋体" w:cs="仿宋_GB2312"/>
          <w:b/>
          <w:sz w:val="24"/>
          <w:lang w:val="en-US" w:eastAsia="zh-CN"/>
        </w:rPr>
        <w:t>15129300886</w:t>
      </w:r>
    </w:p>
    <w:p>
      <w:pPr>
        <w:snapToGrid w:val="0"/>
        <w:spacing w:line="360" w:lineRule="auto"/>
        <w:ind w:firstLine="482" w:firstLineChars="200"/>
        <w:rPr>
          <w:rFonts w:ascii="宋体" w:hAnsi="宋体"/>
          <w:b/>
          <w:bCs/>
          <w:sz w:val="24"/>
        </w:rPr>
      </w:pPr>
    </w:p>
    <w:p>
      <w:pPr>
        <w:snapToGrid w:val="0"/>
        <w:spacing w:line="360" w:lineRule="auto"/>
        <w:ind w:firstLine="480" w:firstLineChars="200"/>
        <w:rPr>
          <w:rFonts w:ascii="宋体" w:hAnsi="宋体"/>
          <w:sz w:val="24"/>
        </w:rPr>
      </w:pPr>
      <w:r>
        <w:rPr>
          <w:rFonts w:hint="eastAsia" w:ascii="宋体" w:hAnsi="宋体"/>
          <w:sz w:val="24"/>
        </w:rPr>
        <w:t>甲方是经工商行政管理机构及行业主管部门批准的具有法人资格及相应业务经营资质的电子商户或支付机构等企业，乙方是经中国人民银行批准设立的金融机构。为促进双方的共同发展，更好地为客户服务，甲乙双方本着自愿、平等、互利的原则，经充分协商，就电子商务支付相关事宜达成如下协议，并承诺严格遵守下列条款，行使各自的权利，履行各自的义务。</w:t>
      </w:r>
    </w:p>
    <w:p>
      <w:pPr>
        <w:snapToGrid w:val="0"/>
        <w:spacing w:line="360" w:lineRule="auto"/>
        <w:jc w:val="center"/>
        <w:rPr>
          <w:rFonts w:ascii="宋体" w:hAnsi="宋体"/>
          <w:b/>
          <w:snapToGrid w:val="0"/>
          <w:sz w:val="24"/>
        </w:rPr>
      </w:pPr>
      <w:r>
        <w:rPr>
          <w:rFonts w:hint="eastAsia" w:ascii="宋体" w:hAnsi="宋体"/>
          <w:b/>
          <w:snapToGrid w:val="0"/>
          <w:sz w:val="24"/>
        </w:rPr>
        <w:t>第一条  定义</w:t>
      </w:r>
    </w:p>
    <w:p>
      <w:pPr>
        <w:snapToGrid w:val="0"/>
        <w:spacing w:line="360" w:lineRule="auto"/>
        <w:ind w:firstLine="480" w:firstLineChars="200"/>
        <w:rPr>
          <w:rFonts w:ascii="宋体" w:hAnsi="宋体"/>
          <w:sz w:val="24"/>
        </w:rPr>
      </w:pPr>
      <w:r>
        <w:rPr>
          <w:rFonts w:hint="eastAsia" w:ascii="宋体" w:hAnsi="宋体"/>
          <w:sz w:val="24"/>
        </w:rPr>
        <w:t>如无特别说明，下列用语在本协议中的含义为：</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电子银行：指乙方借助互联网技术为客户提供的金融交易服务，并利用这一服务进一步为甲方提供电子商务支付服务，乙方电子银行包括网上银行、手机银行等。</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客户：是指甲方的个人客户。</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电子商户：指具有互联网经营资质，利用互联网出售商品或服务、提供网上交易平台服务或辅助服务，拥有合法的经营场所和良好的商业信誉，符合本行电子商户准入条件，并在本行开立了单位人民币银行结算账户的企业。</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支付机构：指在商户和本行客户间依法提供互联网支付结算服务的法人组织，包括商业银行、银行卡组织以及获得互联网支付业务和移动电话支付业务许可的非金融支付机构。</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电子商务支付：指客户在电子商户网站或其他电子交易系统购买所需的产品或服务，并选择通过乙方电子商务支付系统支付资金的一种结算业务（以下简称电子支付）。电子支付业务的主要种类有网上银行签约用户支付、协议支付、浦发快捷支付、商户快捷支付、跨行网关支付、跨行快捷支付等，甲乙双方可根据业务合作需要按支付种类选择开通。</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网上银行签约用户支付：指个人客户在电子商户购买商品或取得服务时，根据甲方的交易页面引导，进入乙方电子商务支付系统后，通过乙方网上银行系统的签约用户身份认证并登录乙方电子银行后，发出支付指令将交易资金从客户账户划转到电子商户结算账户的业务；根据选用的身份认证方式不同，网上银行签约用户支付包括网上银行数字证书用户支付、网上银行动态密码用户支付等。</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手机银行签约用户支付：指个人客户在电子商户购买商品或取得服务时，根据甲方的交易页面引导，进入乙方电子商务支付系统后，通过乙方手机银行系统的签约用户身份认证并登录乙方电子银行后，发出支付指令将交易资金从客户账户划转到电子商户结算账户的业务；根据选用的身份认证方式不同，手机银行签约用户支付包括手机银行柜面签约用户支付和手机银行网银签约用户支付等。</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商户快捷支付：指客户通过甲方网站或手机客户端等渠道提供姓名、银行卡号、身份证件号、手机号等信息，由乙方电子商务支付系统验证通过，完成手机动态验证码的校验后，建立其甲方会员号和在乙方开立的客户账户间的绑定支付关系，并授权乙方按照甲方发出的交易指令和预先建立的绑定支付关系与支付限额，从对应的客户账户中支付相应金额到甲方电子商户结算账户的支付服务。客户在快捷支付签约过程中需与乙方签订《上海浦东发展银行快捷支付服务协议》。客户连续两年未发生快捷支付的，该签约关系自动解除。</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浦发快捷支付：指乙方网上银行或手机银行签约客户指定名下一张银行卡作为浦发快捷支付功能的签约支付凭证，通过银行卡号、交易密码、身份证件号、网上银行或手机银行签约手机号等客户身份验证，与乙方签订《上海浦东发展银行浦发快捷支付业务客户服务协议》，浦发快捷支付签约客户发出支付指令凭签约手机号及动态密码等要素验证后即可实现从对应的个人银行账户中支付相应金额到电子商户结算账户。</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错误：指客户通过乙方电子商务支付系统向甲方支付款项的过程中，甲乙双方各自记录的金额、订单号、收款人等记录部分或完全不相同的情况。</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交易撤销：指甲方对当日已经支付成功的交易发起的取消操作。每笔成功电子支付交易只能进行一次全额撤销，撤销成功后，交易款项全额退还至发起该交易的客户账户。</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退货：指甲方将已经支付成功的非当日交易资金退还给客户的操作。电子支付交易可以多次退货，但累计退货金额不得超过原交易金额。退货成功后，退货款项由甲方结算账户直接实时划转至原发起该交易的客户账户，若原发起该交易的客户账户无法入账，由甲方与客户协商解决。退货的期限为不超过该笔交易发生之日起</w:t>
      </w:r>
      <w:r>
        <w:rPr>
          <w:rFonts w:hint="eastAsia" w:ascii="宋体" w:hAnsi="宋体"/>
          <w:sz w:val="24"/>
          <w:u w:val="single"/>
        </w:rPr>
        <w:t xml:space="preserve">  6  </w:t>
      </w:r>
      <w:r>
        <w:rPr>
          <w:rFonts w:hint="eastAsia" w:ascii="宋体" w:hAnsi="宋体"/>
          <w:sz w:val="24"/>
        </w:rPr>
        <w:t>个月，超过退货期限的交易由甲方与客户协商解决。</w:t>
      </w:r>
    </w:p>
    <w:p>
      <w:pPr>
        <w:numPr>
          <w:ilvl w:val="1"/>
          <w:numId w:val="1"/>
        </w:numPr>
        <w:snapToGrid w:val="0"/>
        <w:spacing w:line="360" w:lineRule="auto"/>
        <w:ind w:left="0" w:right="2" w:rightChars="1" w:firstLine="480" w:firstLineChars="200"/>
        <w:rPr>
          <w:rFonts w:ascii="宋体" w:hAnsi="宋体"/>
          <w:sz w:val="24"/>
        </w:rPr>
      </w:pPr>
      <w:r>
        <w:rPr>
          <w:rFonts w:hint="eastAsia" w:ascii="宋体" w:hAnsi="宋体"/>
          <w:sz w:val="24"/>
        </w:rPr>
        <w:t>跨行网关支付：指甲方接入乙方互联网跨行收单平台，通过乙方互联网跨行收单平台为非乙方的银行客户提供的互联网跨行网关支付服务，由乙方互联网跨行收单平台完成甲方、非乙方银行的客户账户开户行和乙方之间的交易信息传送及相关资金清算的一项业务。</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跨行快捷支付：指甲方接入乙方互联网跨行收单平台，甲方通过指令方式传送客户姓名、他行银行卡号、身份证件号、手机号等信息，经由乙方互联网跨行收单平台验证通过，并授权乙方按照甲方发出的交易指令，从客户他行账户中扣划相应金额，完成甲方、客户他行账户开户行和乙方之间的相关资金清算的一项业务。客户在快捷支付前需与甲方签订快捷支付服务协议。</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否认交易：当甲方和客户之间的资金收付行为发生后，客户否认与甲方之间已发生的引发此项收付的交易。</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可疑交易：指按照中国人民银行规定的有关指标，或权力机关发起要求调查，或经银行或支付机构判断认为经由乙方支付网关进行收付的资金可能违反国家相关金融管理规范或者可能来自违法、犯罪活动的交易（包括但不限于套现、洗钱、恐怖融资、盗卡、赌博等行为）。</w:t>
      </w:r>
    </w:p>
    <w:p>
      <w:pPr>
        <w:snapToGrid w:val="0"/>
        <w:spacing w:line="360" w:lineRule="auto"/>
        <w:jc w:val="center"/>
        <w:rPr>
          <w:rFonts w:ascii="宋体" w:hAnsi="宋体"/>
          <w:b/>
          <w:snapToGrid w:val="0"/>
          <w:sz w:val="24"/>
        </w:rPr>
      </w:pPr>
      <w:r>
        <w:rPr>
          <w:rFonts w:hint="eastAsia" w:ascii="宋体" w:hAnsi="宋体"/>
          <w:b/>
          <w:snapToGrid w:val="0"/>
          <w:sz w:val="24"/>
        </w:rPr>
        <w:t>第二条 双方的权利义务</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 双方的权利义务</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2.1.1 甲乙应就本协议内容及在业务合作中所接触或获知的对方商业机密等信息负有保密责任。</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2.1.2 除法律法规和监管机构另有规定之外，双方承诺不将本协议协商和履行过程中获得的对方客户的信息泄露、出让或透露给第三方。如一方按法律法规和监管机构的要求，披露相关信息的，应在十个工作日内通知对方。</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2.1.3 甲方保证如实向乙方发送乙方用户提供给甲方的信息，乙方保证如实向甲方反馈信息。</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2.1.4 甲乙双方均应提供必要的技术支持帮助实现双方系统之间进行数据交换。双方的系统如进行与本合同项下合作相关的升级或变动，应及时通知对方并提供必要的技术支持帮助，以使对方的系统及时进行相应的变动。</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2.1.5 甲乙双方采用风险系数的方式来整体控制风险，即每个季度由于系统安全原因产生资损的金额不能超过交易金额的十万分之一。如果风险系数超出标准、出现新型欺诈手段影响交易安全或其他严重交易安全风险事件，双方均有权采取多种方式来对风险进行有效控制，包括但不限于：控制支付限额、控制应用场景、暂停合作产品运营等。如双方共同暂停产品运营的，双方均应提前告知客户，做好客户解释工作；如一方暂停产品运营的，应提前通知另一方，并告知客户，做好客户解释工作。暂停产品运营后，如果双方一致认为风险控制措施已完成改进，可重新运营业务。</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2.1.6 甲乙双方应共同宣传和推广双方合作的支付服务。双方应利用各自网站等宣传渠道，对双方的合作内容进行必要的营销、推介。双方在各自的营销中不得损害对方的利益或形象。</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2.1.7 甲乙双方对于向对方提供的有关内容各自享有知识产权，除双方另有协议约定外，任何一方不得将对方的企业名称、标识及产品商标用于非本合同项下的其他用途。</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2.1.8 快捷支付特别条款(含跨行快捷支付)</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2.1.8.1 一旦发生持卡人反映交易非本人实施，接到客户投诉方应及时通知另一方，同时，双方应相互积极配合进行案件调查及资金截留（包括但不限于立刻监管银行卡等），尽量为持卡人减少或挽回损失，防止二次被盗。案件调查过程中，由甲方负责与持卡人进行沟通及收集相关资料，乙方进行必要协助。盗卡情况发生时，双方的风险赔付及责任承担，详见附件《</w:t>
      </w:r>
      <w:r>
        <w:rPr>
          <w:rFonts w:hint="eastAsia" w:ascii="宋体" w:hAnsi="宋体"/>
          <w:sz w:val="24"/>
          <w:u w:val="single"/>
        </w:rPr>
        <w:t>上海浦东发展银行快捷支付业务风险补偿处理流程</w:t>
      </w:r>
      <w:r>
        <w:rPr>
          <w:rFonts w:hint="eastAsia" w:ascii="宋体" w:hAnsi="宋体"/>
          <w:sz w:val="24"/>
        </w:rPr>
        <w:t>》（以下简称《风险补偿处理流程》）。</w:t>
      </w:r>
    </w:p>
    <w:p>
      <w:pPr>
        <w:snapToGrid w:val="0"/>
        <w:spacing w:line="360" w:lineRule="auto"/>
        <w:ind w:firstLine="480" w:firstLineChars="200"/>
        <w:rPr>
          <w:rFonts w:ascii="宋体" w:hAnsi="宋体"/>
          <w:sz w:val="24"/>
        </w:rPr>
      </w:pPr>
      <w:r>
        <w:rPr>
          <w:rFonts w:hint="eastAsia" w:ascii="宋体" w:hAnsi="宋体"/>
          <w:sz w:val="24"/>
        </w:rPr>
        <w:t>对于出现客户诉讼、监管机构投诉或媒体等重大投诉的，甲乙双方应积极沟通，加快处理流程。如出现有损甲乙任何一方声誉的投诉，必要时任何一方有权发起，并经双方沟通可简化相关流程及时处理。</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2.1.8.2 甲乙双方应在执行《风险补偿处理流程》的过程中，根据对方提出的协查要求，积极提供己方所掌握的相关数据及持卡人信息。</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2.1.8.3 甲乙双方有权依据自身业务数据分析情况拒绝受理可疑的用卡行为。</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2.1.8.4 甲乙双方有权依据《风险补偿处理流程》履行过程中获得的信息建立黑名单制度，凡是一方认为非合理拒付或</w:t>
      </w:r>
      <w:r>
        <w:rPr>
          <w:rFonts w:ascii="宋体" w:hAnsi="宋体"/>
          <w:sz w:val="24"/>
        </w:rPr>
        <w:t>/</w:t>
      </w:r>
      <w:r>
        <w:rPr>
          <w:rFonts w:hint="eastAsia" w:ascii="宋体" w:hAnsi="宋体"/>
          <w:sz w:val="24"/>
        </w:rPr>
        <w:t>及有其他风险的持卡人，即有权拒绝为其提供银行卡快捷支付服务。</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甲乙双方可在满足业务需求的情况下，共享此类风险信息，以降低双方业务运营的风险。</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2.1.8.5 《风险补偿处理流程》仅适用于甲乙双方签署合作快捷支付或跨行快捷支付服务。</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2.1.9 因一方原因造成对方名誉受损的，由引发损失的一方承担相应赔偿责任。</w:t>
      </w:r>
    </w:p>
    <w:p>
      <w:pPr>
        <w:snapToGrid w:val="0"/>
        <w:spacing w:line="360" w:lineRule="auto"/>
        <w:ind w:firstLine="480" w:firstLineChars="200"/>
        <w:rPr>
          <w:rFonts w:ascii="宋体" w:hAnsi="宋体"/>
          <w:sz w:val="24"/>
        </w:rPr>
      </w:pPr>
      <w:r>
        <w:rPr>
          <w:rFonts w:hint="eastAsia" w:ascii="宋体" w:hAnsi="宋体"/>
          <w:sz w:val="24"/>
        </w:rPr>
        <w:t>2.2 甲方的权利义务</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2.2.1 甲方有权要求乙方对其相关人员进行业务使用培训。</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2.2.2 甲方应在乙方指定的机构开立企业人民币结算账户，申请企业网上银行服务，并确保指定的企业人民币结算账户处于正常状态。对甲方结算账户因销户、司法冻结等原因而导致无法清算的由甲方负责。</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2.2.3 甲方应自行通过乙方网上银行查询或根据乙方网上银行实时反馈服务掌握客户款项的到账情况，乙方不负责通知。</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2.2.4 甲方应根据乙方提供的数据接口说明自行开发相应接口程序。甲方应自行完成支付信息与订单信息的数据项核对及校验，因甲方核对及校验失误导致发生错误，乙方不承担任何责任。</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2.2.5 甲方应根据乙方数据接口要求与乙方共享交易订单相关的商户或二级商户、商品及资金用途等信息，会同乙方共同防范套现、欺诈等风险。</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 xml:space="preserve">2.2.6 甲方应向乙方如实提供真实、完整、合法的业务情况说明及相关法律证明，包括商户地址、商户登记表、营业执照复印件、组织机构代码证复印件、法定代表人身份证明等。甲方如需变更上述信息，须在变更前15日以书面形式通知乙方。甲方应对其向乙方传送的数据的准确性、真实性、合法性负责。若因甲方资料不准确、不真实或数据错误而由此导致的任何损失均由甲方自行承担；若因上述原因给乙方造成损失的，甲方应予以赔偿。 </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2.2.7 甲方应利用其网站或其他电子系统对乙方的电子商务支付业务做必要宣传，在其付款说明以及业务宣传中应正确说明乙方的企业名称、标识、电子商务支付系统使用方法和甲方在本协议中所作的承诺。与乙方有关的宣传材料必须经乙方书面同意后方可发布，并不得侵犯乙方对企业名称、标识等所拥有的知识产权。</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2.2.8 快捷支付特别条款(含跨行快捷支付)</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2.2.8.1 甲方负责受理客户输入姓名、卡号、证件号码、客户银行预留的手机号码、信用卡有效期等银行卡信息，并正确的传递给乙方，双方确认由_</w:t>
      </w:r>
      <w:r>
        <w:rPr>
          <w:rFonts w:hint="eastAsia" w:ascii="宋体" w:hAnsi="宋体"/>
          <w:sz w:val="24"/>
          <w:u w:val="single"/>
        </w:rPr>
        <w:t>乙</w:t>
      </w:r>
      <w:r>
        <w:rPr>
          <w:rFonts w:hint="eastAsia" w:ascii="宋体" w:hAnsi="宋体"/>
          <w:sz w:val="24"/>
        </w:rPr>
        <w:t>_方负责提供快捷支付签约手机动态校验码的生成和验证，并对手机动态校验码验证结果负责。因甲方原因造成数据受理和传输、手机动态校验码验证等错误，导致客户损失的，由甲方承担赔偿责任。甲方在受理客户银行卡信息时，不得留存客户卡片有效期、CVV2码(信用卡验证码)等银行卡信息，因上述信息泄露造成客户损失的，由甲方承担赔偿责任。</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2.2.8.2 甲方应保证其提供给乙方的支付指令项下客户均为已开通快捷支付功能的客户，支付交易数据的合法性及真实性由甲方负责，与乙方无关；如果因甲方提供数据或指令错误等原因导致乙方扣款发生任何错误，或因甲方就未实际发生的交易指令而使乙方扣收客户费用导致赔偿，由此产生的一切经济上和法律上的责任均由甲方承担。</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2.2.8.3 甲方负责快捷支付开通过程中及开通后受理客户支付申请时，承担客户身份认证及本人支付意愿验证的义务，并对快捷支付交易的安全性负全部责任，本协议2.3.10.1及2.3.10.4规定乙方需承担的责任除外。甲方负责对客户通过甲方支付过程中产生的客户投诉、售后服务进行解释与安抚，并承担因甲方原因导致的赔偿责任。自确认需赔偿客户之日起，甲方应在</w:t>
      </w:r>
      <w:r>
        <w:rPr>
          <w:rFonts w:ascii="宋体" w:hAnsi="宋体"/>
          <w:sz w:val="24"/>
        </w:rPr>
        <w:t>20</w:t>
      </w:r>
      <w:r>
        <w:rPr>
          <w:rFonts w:hint="eastAsia" w:ascii="宋体" w:hAnsi="宋体"/>
          <w:sz w:val="24"/>
        </w:rPr>
        <w:t>个工作日内完成客户的赔偿工作。</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2.2.8.4 甲方在快捷支付业务开展过程中应尽可能保护乙方权益，包括但不限于乙方资产和声誉损失，对客户通过快捷支付而导致乙方或客户实际发生或潜在的损失承担全部赔偿责任。</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2.2.8.5 甲方有权根据系统升级等需要暂时中止提供银行卡快捷支付服务，但应至少提前七个工作日书面通知乙方，并预告恢复日期；</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2.2.8.6 甲方负责建立风险基金池，初期风险基金金额为</w:t>
      </w:r>
      <w:r>
        <w:rPr>
          <w:rFonts w:ascii="宋体" w:hAnsi="宋体"/>
          <w:sz w:val="24"/>
        </w:rPr>
        <w:t>____</w:t>
      </w:r>
      <w:r>
        <w:rPr>
          <w:rFonts w:hint="eastAsia" w:ascii="宋体" w:hAnsi="宋体"/>
          <w:sz w:val="24"/>
        </w:rPr>
        <w:t>/</w:t>
      </w:r>
      <w:r>
        <w:rPr>
          <w:rFonts w:ascii="宋体" w:hAnsi="宋体"/>
          <w:sz w:val="24"/>
        </w:rPr>
        <w:t>___</w:t>
      </w:r>
      <w:r>
        <w:rPr>
          <w:rFonts w:hint="eastAsia" w:ascii="宋体" w:hAnsi="宋体"/>
          <w:sz w:val="24"/>
        </w:rPr>
        <w:t>人民币，并承诺在二十个工作日内补偿本协议约定的乙方客户的全部资金损失。若出现赔付超出初期风险基金的情形，乙方有权单方决定是否暂停合作，但乙方需提前五个工作日书面通知甲方，甲乙双方应做好客户后续服务等相关处理。甲方对已发生的用户资金损失赔偿责任，不受风险基金金额限制。如果法律法规或监管政策对快捷支付要求增加风险基金的要求，甲方应严格按照法律、法规或监管政策的规定执行。</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2.2.8.7 本协议终止后，除按法律、法规的规定，客户丧失赔偿追索责任外，甲方按本协议2.2.8.1至2.2.8.6项承担赔偿责任继续有效。</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2.2.9 由于甲方内部员工道德风险、甲方发送乙方的交易信息被篡改以及甲方系统漏洞等原因造成乙方受损，甲方承担相应赔偿责任。</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2.2.10 甲方负责与甲方相关的渠道管理和风险控制。对于交易异常的客户，包括交易次数过于频繁、交易额异常波动等情形，甲方应对该交易者进行监控并及时通知乙方。</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2.2.12 甲方不得利用乙方电子商务支付系统从事任何赌博及其他非法活动，否则由此引起的一切责任均由甲方承担。</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2.2.13 甲方应严格按国家法律法规及工商行政管理机构、行业主管部门的规范经营；向客户提供的产品或服务应符合法律法规要求。若甲方采取上门送货方式的，还应保证有关货物的及时送达。甲方不得从事国家明令禁止的经营活动，若一旦发现甲方网上产品所涉及的产品销售或服务提供与本地或其他政府机构的法律、规则、规例有所抵触时，乙方有权在未经甲方同意的情况下先行关闭甲方的网上支付通道，乙方不承担因违禁行为所导致的经济损失赔偿责任及相关法律责任。甲方经营活动所引起的一切责任均由甲方自行承担，与乙方无关。</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2.2.14 甲方应制定完善的业务及销售管理办法，在客户办理电子支付业务前向客户公布业务及销售规章和服务热线，并负责及时处理客户的有关咨询和投诉。</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2.2.15 如因客户投诉或甲方未适当及时解决好客户投诉及售后服务问题导致乙方损失的，甲方应赔偿乙方所遭受的相应损失。</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2.2.16 未经乙方书面同意，甲方不得擅自使用乙方提供的支付接口为除甲方外的第三方法人或自然人提供电子支付服务，否则因此产生的一切责任均由甲方承担，乙方有权要求甲方赔偿其因此产生的一切损失。符合法律法规及相关行业部门对非金融支付机构资质要求的除外。</w:t>
      </w:r>
    </w:p>
    <w:p>
      <w:pPr>
        <w:tabs>
          <w:tab w:val="left" w:pos="540"/>
          <w:tab w:val="left" w:pos="1080"/>
        </w:tabs>
        <w:snapToGrid w:val="0"/>
        <w:spacing w:line="360" w:lineRule="auto"/>
        <w:ind w:firstLine="480" w:firstLineChars="200"/>
        <w:rPr>
          <w:rFonts w:ascii="宋体" w:hAnsi="宋体"/>
          <w:snapToGrid w:val="0"/>
          <w:sz w:val="24"/>
        </w:rPr>
      </w:pPr>
      <w:r>
        <w:rPr>
          <w:rFonts w:hint="eastAsia" w:ascii="宋体" w:hAnsi="宋体"/>
          <w:sz w:val="24"/>
          <w:lang w:val="zh-CN"/>
        </w:rPr>
        <w:t>2.2.17</w:t>
      </w:r>
      <w:r>
        <w:rPr>
          <w:rFonts w:hint="eastAsia" w:ascii="宋体" w:hAnsi="宋体"/>
          <w:snapToGrid w:val="0"/>
          <w:sz w:val="24"/>
        </w:rPr>
        <w:t>甲方在此确认，其已充分了解和知悉乙方反对其员工利用职务之便谋取任何形式利益之立场，并承诺将本着廉洁公平原则避免此类情形，不向乙方的员工私自提供任何形式的回扣、礼金、有价证券、贵重物品、各种奖励、私人费用补偿、私人旅游、高消费娱乐等不当利益。</w:t>
      </w:r>
    </w:p>
    <w:p>
      <w:pPr>
        <w:tabs>
          <w:tab w:val="left" w:pos="540"/>
          <w:tab w:val="left" w:pos="1080"/>
        </w:tabs>
        <w:snapToGrid w:val="0"/>
        <w:spacing w:line="360" w:lineRule="auto"/>
        <w:ind w:firstLine="480" w:firstLineChars="200"/>
        <w:rPr>
          <w:rFonts w:ascii="宋体" w:hAnsi="宋体"/>
          <w:snapToGrid w:val="0"/>
          <w:sz w:val="24"/>
        </w:rPr>
      </w:pPr>
      <w:r>
        <w:rPr>
          <w:rFonts w:hint="eastAsia" w:ascii="宋体" w:hAnsi="宋体"/>
          <w:sz w:val="24"/>
        </w:rPr>
        <w:t>2.2.18  若甲方名称、地址、经营网站及网站经营内容、结算账户及联系人等本协议签约表登记资料发生变更时，甲方应提前15个工作日以书面方式通知乙方办理相应的变更手续。若因甲方未及时通知乙方，导致乙方不能为甲方提供正常服务的，由甲方自行承担其责任；给乙方带来损失的，甲方应赔偿乙方的损失。</w:t>
      </w:r>
    </w:p>
    <w:p>
      <w:pPr>
        <w:snapToGrid w:val="0"/>
        <w:spacing w:line="360" w:lineRule="auto"/>
        <w:ind w:firstLine="480" w:firstLineChars="200"/>
        <w:rPr>
          <w:rFonts w:ascii="宋体" w:hAnsi="宋体"/>
          <w:sz w:val="24"/>
        </w:rPr>
      </w:pPr>
      <w:r>
        <w:rPr>
          <w:rFonts w:hint="eastAsia" w:ascii="宋体" w:hAnsi="宋体"/>
          <w:sz w:val="24"/>
        </w:rPr>
        <w:t>2.3 乙方的权利义务</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2.3.1乙方应按本协议的规定为甲方开立电子商户和结算账户。</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2.3.2 乙方向甲方提供甲方电子交易系统和乙方电子商务支付系统之间的安全连接所需接口规范。乙方在进行系统升级或数据接口更新时，应提前通过自身网站或以其它认为适当的方式通知甲方。</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2.3.3 乙方应为甲方建立可以查询的交易结果数据库，也可视甲方经营需求为甲方提供到账信息网上实时反馈服务，其中应包括交易结果和对应的甲方订单号。乙方保证在系统正常运行状态下向甲方提供的交易成功信息的准确性、真实性，但乙方无义务对自身系统没有记录的交易信息和客户数据做出任何保证和解释。</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2.3.4 乙方应在系统正常运行状态下保障客户通过电子支付系统划转成功的资金及时到账。</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2.3.5 乙方应在支付服务过程中对客户提示正确操作程序，以便客户进行正确操作。</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2.3.6 乙方应向电子银行的客户宣传电子支付系统的使用方法，并有权决定是否与甲方协作开展电子支付业务的宣传工作。</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2.3.7 乙方有权对其提供的服务进行改进，有权根据系统升级等需要暂时中止提供电子支付服务，但乙方应提前通过自身网站或以其它适当的方式通知甲方和客户。</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2.3.8 乙方有权对甲方资信情况、经营状况、网上商品种类等进行形式审查。</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2.3.9 乙方仅提供电子支付结算服务，不受理客户对甲方售卖商品或服务的投诉，但可协助客户联系甲方，并有权根据甲方提供销售服务的优劣决定是否继续与甲方合作。</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2.3.10 快捷支付特别条款（含跨行快捷支付）</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2.3.10.1 乙方负责签约过程中甲方提供的银行卡持卡人的相关信息的验证，并将验证结果如实地告知甲方。乙方仅提供卡号、姓名、证件号码、手机号码、信用卡有效期验证服务，乙方并无义务验证持卡人本人是否具有开通快捷支付服务的意愿。因乙方验证上述信息与乙方系统记录不一致导致持卡人或甲方损失的，由乙方承担赔偿责任。</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2.3.10.2 乙方有权根据系统升级等需要暂时中止提供快捷支付服务，但应提前通知甲方和客户，并预告恢复日期。</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2.3.10.3 乙方有权按照风险形势，与甲方共同防控高风险商户，包括但不限于拒绝高风险类商户交易和降低单笔交易金额、单日交易笔数等。</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2.3.10.4 由于乙方内部员工道德风险、乙方发送甲方的交易信息被篡改以及乙方系统漏洞等原因造成甲方受损，乙方承担相应赔偿责任。</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2.3.10.5非乙方原因造成客户损失的情况，乙方有权先行赔付或免除客户支付款项。甲方应当向乙方支付上述款项。</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2.3.11 甲方有下列情形之一的，乙方有权立即终止本协议，并要求甲方承担乙方由此受到的全部损失：</w:t>
      </w:r>
    </w:p>
    <w:p>
      <w:pPr>
        <w:pStyle w:val="2"/>
        <w:numPr>
          <w:ilvl w:val="1"/>
          <w:numId w:val="2"/>
        </w:numPr>
        <w:tabs>
          <w:tab w:val="clear" w:pos="840"/>
        </w:tabs>
        <w:snapToGrid w:val="0"/>
        <w:spacing w:line="360" w:lineRule="auto"/>
        <w:ind w:left="0" w:firstLine="480" w:firstLineChars="200"/>
        <w:outlineLvl w:val="9"/>
        <w:rPr>
          <w:rFonts w:ascii="宋体" w:hAnsi="宋体" w:eastAsia="宋体"/>
          <w:szCs w:val="24"/>
          <w:highlight w:val="white"/>
        </w:rPr>
      </w:pPr>
      <w:r>
        <w:rPr>
          <w:rFonts w:hint="eastAsia" w:ascii="宋体" w:hAnsi="宋体" w:eastAsia="宋体"/>
          <w:szCs w:val="24"/>
          <w:highlight w:val="white"/>
        </w:rPr>
        <w:t>与客户串通诈骗银行资金的；</w:t>
      </w:r>
    </w:p>
    <w:p>
      <w:pPr>
        <w:pStyle w:val="2"/>
        <w:numPr>
          <w:ilvl w:val="1"/>
          <w:numId w:val="2"/>
        </w:numPr>
        <w:tabs>
          <w:tab w:val="clear" w:pos="840"/>
        </w:tabs>
        <w:snapToGrid w:val="0"/>
        <w:spacing w:line="360" w:lineRule="auto"/>
        <w:ind w:left="0" w:firstLine="480" w:firstLineChars="200"/>
        <w:outlineLvl w:val="9"/>
        <w:rPr>
          <w:rFonts w:ascii="宋体" w:hAnsi="宋体" w:eastAsia="宋体"/>
          <w:szCs w:val="24"/>
          <w:highlight w:val="white"/>
        </w:rPr>
      </w:pPr>
      <w:r>
        <w:rPr>
          <w:rFonts w:hint="eastAsia" w:ascii="宋体" w:hAnsi="宋体" w:eastAsia="宋体"/>
          <w:szCs w:val="24"/>
          <w:highlight w:val="white"/>
        </w:rPr>
        <w:t>故意诋毁或损害乙方声誉的；</w:t>
      </w:r>
    </w:p>
    <w:p>
      <w:pPr>
        <w:pStyle w:val="2"/>
        <w:numPr>
          <w:ilvl w:val="1"/>
          <w:numId w:val="2"/>
        </w:numPr>
        <w:tabs>
          <w:tab w:val="clear" w:pos="840"/>
        </w:tabs>
        <w:snapToGrid w:val="0"/>
        <w:spacing w:line="360" w:lineRule="auto"/>
        <w:ind w:left="0" w:firstLine="480" w:firstLineChars="200"/>
        <w:outlineLvl w:val="9"/>
        <w:rPr>
          <w:rFonts w:ascii="宋体" w:hAnsi="宋体" w:eastAsia="宋体"/>
          <w:szCs w:val="24"/>
          <w:highlight w:val="white"/>
        </w:rPr>
      </w:pPr>
      <w:r>
        <w:rPr>
          <w:rFonts w:hint="eastAsia" w:ascii="宋体" w:hAnsi="宋体" w:eastAsia="宋体"/>
          <w:szCs w:val="24"/>
          <w:highlight w:val="white"/>
        </w:rPr>
        <w:t>连续九十天没有交易发生的；</w:t>
      </w:r>
    </w:p>
    <w:p>
      <w:pPr>
        <w:pStyle w:val="2"/>
        <w:numPr>
          <w:ilvl w:val="1"/>
          <w:numId w:val="2"/>
        </w:numPr>
        <w:tabs>
          <w:tab w:val="clear" w:pos="840"/>
        </w:tabs>
        <w:snapToGrid w:val="0"/>
        <w:spacing w:line="360" w:lineRule="auto"/>
        <w:ind w:left="0" w:firstLine="480" w:firstLineChars="200"/>
        <w:outlineLvl w:val="9"/>
        <w:rPr>
          <w:rFonts w:ascii="宋体" w:hAnsi="宋体" w:eastAsia="宋体"/>
          <w:szCs w:val="24"/>
          <w:highlight w:val="white"/>
        </w:rPr>
      </w:pPr>
      <w:r>
        <w:rPr>
          <w:rFonts w:hint="eastAsia" w:ascii="宋体" w:hAnsi="宋体" w:eastAsia="宋体"/>
          <w:szCs w:val="24"/>
          <w:highlight w:val="white"/>
        </w:rPr>
        <w:t>不能按期支付交易手续费用的；</w:t>
      </w:r>
    </w:p>
    <w:p>
      <w:pPr>
        <w:pStyle w:val="2"/>
        <w:numPr>
          <w:ilvl w:val="1"/>
          <w:numId w:val="2"/>
        </w:numPr>
        <w:tabs>
          <w:tab w:val="clear" w:pos="840"/>
        </w:tabs>
        <w:snapToGrid w:val="0"/>
        <w:spacing w:line="360" w:lineRule="auto"/>
        <w:ind w:left="0" w:firstLine="480" w:firstLineChars="200"/>
        <w:outlineLvl w:val="9"/>
        <w:rPr>
          <w:rFonts w:ascii="宋体" w:hAnsi="宋体" w:eastAsia="宋体"/>
          <w:szCs w:val="24"/>
          <w:highlight w:val="white"/>
        </w:rPr>
      </w:pPr>
      <w:r>
        <w:rPr>
          <w:rFonts w:hint="eastAsia" w:ascii="宋体" w:hAnsi="宋体" w:eastAsia="宋体"/>
          <w:szCs w:val="24"/>
          <w:highlight w:val="white"/>
        </w:rPr>
        <w:t>无正当理由拒绝受理客户使用乙方网上支付系统进行交易的；</w:t>
      </w:r>
    </w:p>
    <w:p>
      <w:pPr>
        <w:pStyle w:val="2"/>
        <w:numPr>
          <w:ilvl w:val="1"/>
          <w:numId w:val="2"/>
        </w:numPr>
        <w:tabs>
          <w:tab w:val="clear" w:pos="840"/>
        </w:tabs>
        <w:snapToGrid w:val="0"/>
        <w:spacing w:line="360" w:lineRule="auto"/>
        <w:ind w:left="0" w:firstLine="480" w:firstLineChars="200"/>
        <w:outlineLvl w:val="9"/>
        <w:rPr>
          <w:rFonts w:ascii="宋体" w:hAnsi="宋体" w:eastAsia="宋体"/>
          <w:szCs w:val="24"/>
          <w:highlight w:val="white"/>
        </w:rPr>
      </w:pPr>
      <w:r>
        <w:rPr>
          <w:rFonts w:hint="eastAsia" w:ascii="宋体" w:hAnsi="宋体" w:eastAsia="宋体"/>
          <w:szCs w:val="24"/>
          <w:highlight w:val="white"/>
        </w:rPr>
        <w:t>销售国家禁止流通、限制流通的商品或提供非法服务的；</w:t>
      </w:r>
    </w:p>
    <w:p>
      <w:pPr>
        <w:pStyle w:val="2"/>
        <w:numPr>
          <w:ilvl w:val="1"/>
          <w:numId w:val="2"/>
        </w:numPr>
        <w:tabs>
          <w:tab w:val="clear" w:pos="840"/>
        </w:tabs>
        <w:snapToGrid w:val="0"/>
        <w:spacing w:line="360" w:lineRule="auto"/>
        <w:ind w:left="0" w:firstLine="480" w:firstLineChars="200"/>
        <w:outlineLvl w:val="9"/>
        <w:rPr>
          <w:rFonts w:ascii="宋体" w:hAnsi="宋体" w:eastAsia="宋体"/>
          <w:szCs w:val="24"/>
          <w:highlight w:val="white"/>
        </w:rPr>
      </w:pPr>
      <w:r>
        <w:rPr>
          <w:rFonts w:hint="eastAsia" w:ascii="宋体" w:hAnsi="宋体" w:eastAsia="宋体"/>
          <w:szCs w:val="24"/>
          <w:highlight w:val="white"/>
        </w:rPr>
        <w:t>产品质量低劣给消费者造成重大损失或信誉低下的；</w:t>
      </w:r>
    </w:p>
    <w:p>
      <w:pPr>
        <w:pStyle w:val="2"/>
        <w:numPr>
          <w:ilvl w:val="1"/>
          <w:numId w:val="2"/>
        </w:numPr>
        <w:tabs>
          <w:tab w:val="clear" w:pos="840"/>
        </w:tabs>
        <w:snapToGrid w:val="0"/>
        <w:spacing w:line="360" w:lineRule="auto"/>
        <w:ind w:left="0" w:firstLine="480" w:firstLineChars="200"/>
        <w:outlineLvl w:val="9"/>
        <w:rPr>
          <w:rFonts w:ascii="宋体" w:hAnsi="宋体" w:eastAsia="宋体"/>
          <w:szCs w:val="24"/>
          <w:highlight w:val="white"/>
        </w:rPr>
      </w:pPr>
      <w:r>
        <w:rPr>
          <w:rFonts w:hint="eastAsia" w:ascii="宋体" w:hAnsi="宋体" w:eastAsia="宋体"/>
          <w:szCs w:val="24"/>
          <w:highlight w:val="white"/>
        </w:rPr>
        <w:t>对客户存在欺诈行为的；</w:t>
      </w:r>
    </w:p>
    <w:p>
      <w:pPr>
        <w:pStyle w:val="2"/>
        <w:numPr>
          <w:ilvl w:val="1"/>
          <w:numId w:val="2"/>
        </w:numPr>
        <w:tabs>
          <w:tab w:val="clear" w:pos="840"/>
        </w:tabs>
        <w:snapToGrid w:val="0"/>
        <w:spacing w:line="360" w:lineRule="auto"/>
        <w:ind w:left="0" w:firstLine="480" w:firstLineChars="200"/>
        <w:outlineLvl w:val="9"/>
        <w:rPr>
          <w:rFonts w:ascii="宋体" w:hAnsi="宋体" w:eastAsia="宋体"/>
          <w:szCs w:val="24"/>
          <w:highlight w:val="white"/>
        </w:rPr>
      </w:pPr>
      <w:r>
        <w:rPr>
          <w:rFonts w:hint="eastAsia" w:ascii="宋体" w:hAnsi="宋体" w:eastAsia="宋体"/>
          <w:szCs w:val="24"/>
          <w:highlight w:val="white"/>
        </w:rPr>
        <w:t>经公安、工商、税务等国家主管机关或部门认定已无业务资格的；</w:t>
      </w:r>
    </w:p>
    <w:p>
      <w:pPr>
        <w:pStyle w:val="2"/>
        <w:numPr>
          <w:ilvl w:val="1"/>
          <w:numId w:val="2"/>
        </w:numPr>
        <w:tabs>
          <w:tab w:val="clear" w:pos="840"/>
        </w:tabs>
        <w:snapToGrid w:val="0"/>
        <w:spacing w:line="360" w:lineRule="auto"/>
        <w:ind w:left="0" w:firstLine="480" w:firstLineChars="200"/>
        <w:outlineLvl w:val="9"/>
        <w:rPr>
          <w:rFonts w:ascii="宋体" w:hAnsi="宋体" w:eastAsia="宋体"/>
          <w:szCs w:val="24"/>
          <w:highlight w:val="white"/>
        </w:rPr>
      </w:pPr>
      <w:r>
        <w:rPr>
          <w:rFonts w:hint="eastAsia" w:ascii="宋体" w:hAnsi="宋体" w:eastAsia="宋体"/>
          <w:szCs w:val="24"/>
          <w:highlight w:val="white"/>
        </w:rPr>
        <w:t>开展的业务范围违反国家法律、法规及行业主管部门规定；</w:t>
      </w:r>
    </w:p>
    <w:p>
      <w:pPr>
        <w:pStyle w:val="2"/>
        <w:numPr>
          <w:ilvl w:val="1"/>
          <w:numId w:val="2"/>
        </w:numPr>
        <w:tabs>
          <w:tab w:val="clear" w:pos="840"/>
        </w:tabs>
        <w:snapToGrid w:val="0"/>
        <w:spacing w:line="360" w:lineRule="auto"/>
        <w:ind w:left="0" w:firstLine="480" w:firstLineChars="200"/>
        <w:outlineLvl w:val="9"/>
        <w:rPr>
          <w:rFonts w:ascii="宋体" w:hAnsi="宋体" w:eastAsia="宋体"/>
          <w:szCs w:val="24"/>
          <w:highlight w:val="white"/>
        </w:rPr>
      </w:pPr>
      <w:r>
        <w:rPr>
          <w:rFonts w:hint="eastAsia" w:ascii="宋体" w:hAnsi="宋体" w:eastAsia="宋体"/>
          <w:szCs w:val="24"/>
          <w:highlight w:val="white"/>
        </w:rPr>
        <w:t>其他违反国家法律、法规、规章制度的情形。</w:t>
      </w:r>
    </w:p>
    <w:p>
      <w:pPr>
        <w:snapToGrid w:val="0"/>
        <w:spacing w:line="360" w:lineRule="auto"/>
        <w:jc w:val="center"/>
        <w:rPr>
          <w:rFonts w:ascii="宋体" w:hAnsi="宋体"/>
          <w:b/>
          <w:snapToGrid w:val="0"/>
          <w:sz w:val="24"/>
        </w:rPr>
      </w:pPr>
      <w:r>
        <w:rPr>
          <w:rFonts w:hint="eastAsia" w:ascii="宋体" w:hAnsi="宋体"/>
          <w:b/>
          <w:snapToGrid w:val="0"/>
          <w:sz w:val="24"/>
        </w:rPr>
        <w:t>第三条  资金清算和手续费</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3.1 电子支付种类</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乙方提供以下六种支付方式，经双方商定，甲方按</w:t>
      </w:r>
      <w:r>
        <w:rPr>
          <w:rFonts w:hint="eastAsia" w:ascii="宋体" w:hAnsi="宋体"/>
          <w:sz w:val="24"/>
          <w:u w:val="single"/>
        </w:rPr>
        <w:t xml:space="preserve">  3.1.</w:t>
      </w:r>
      <w:r>
        <w:rPr>
          <w:rFonts w:hint="eastAsia" w:ascii="宋体" w:hAnsi="宋体"/>
          <w:sz w:val="24"/>
          <w:u w:val="single"/>
          <w:lang w:val="en-US" w:eastAsia="zh-CN"/>
        </w:rPr>
        <w:t>2</w:t>
      </w:r>
      <w:r>
        <w:rPr>
          <w:rFonts w:hint="eastAsia" w:ascii="宋体" w:hAnsi="宋体"/>
          <w:sz w:val="24"/>
          <w:u w:val="single"/>
        </w:rPr>
        <w:t>、</w:t>
      </w:r>
      <w:r>
        <w:rPr>
          <w:rFonts w:ascii="宋体" w:hAnsi="宋体"/>
          <w:sz w:val="24"/>
          <w:u w:val="single"/>
        </w:rPr>
        <w:t>3.1.3</w:t>
      </w:r>
      <w:r>
        <w:rPr>
          <w:rFonts w:hint="eastAsia" w:ascii="宋体" w:hAnsi="宋体"/>
          <w:sz w:val="24"/>
          <w:u w:val="single"/>
        </w:rPr>
        <w:t>、3</w:t>
      </w:r>
      <w:r>
        <w:rPr>
          <w:rFonts w:ascii="宋体" w:hAnsi="宋体"/>
          <w:sz w:val="24"/>
          <w:u w:val="single"/>
        </w:rPr>
        <w:t>.1.</w:t>
      </w:r>
      <w:r>
        <w:rPr>
          <w:rFonts w:hint="eastAsia" w:ascii="宋体" w:hAnsi="宋体"/>
          <w:sz w:val="24"/>
          <w:u w:val="single"/>
          <w:lang w:val="en-US" w:eastAsia="zh-CN"/>
        </w:rPr>
        <w:t>6</w:t>
      </w:r>
      <w:r>
        <w:rPr>
          <w:rFonts w:hint="eastAsia" w:ascii="宋体" w:hAnsi="宋体"/>
          <w:sz w:val="24"/>
          <w:u w:val="single"/>
        </w:rPr>
        <w:t xml:space="preserve">  </w:t>
      </w:r>
      <w:r>
        <w:rPr>
          <w:rFonts w:hint="eastAsia" w:ascii="宋体" w:hAnsi="宋体"/>
          <w:sz w:val="24"/>
        </w:rPr>
        <w:t>条约定的方式开展电子商务支付业务。</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3.1.1 网上银行签约用户支付（包括网上银行数字证书用户支付和网上银行动态密码用户支付）</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单笔支付限额不超过人民币</w:t>
      </w:r>
      <w:r>
        <w:rPr>
          <w:rFonts w:hint="eastAsia" w:ascii="宋体" w:hAnsi="宋体"/>
          <w:sz w:val="24"/>
          <w:u w:val="single"/>
        </w:rPr>
        <w:t xml:space="preserve">  </w:t>
      </w:r>
      <w:r>
        <w:rPr>
          <w:rFonts w:hint="eastAsia" w:ascii="宋体" w:hAnsi="宋体"/>
          <w:sz w:val="24"/>
          <w:u w:val="single"/>
          <w:lang w:val="en-US" w:eastAsia="zh-CN"/>
        </w:rPr>
        <w:t>/</w:t>
      </w:r>
      <w:r>
        <w:rPr>
          <w:rFonts w:hint="eastAsia" w:ascii="宋体" w:hAnsi="宋体"/>
          <w:sz w:val="24"/>
          <w:u w:val="single"/>
        </w:rPr>
        <w:t xml:space="preserve">  </w:t>
      </w:r>
      <w:r>
        <w:rPr>
          <w:rFonts w:hint="eastAsia" w:ascii="宋体" w:hAnsi="宋体"/>
          <w:sz w:val="24"/>
        </w:rPr>
        <w:t>元（含），其中网上银行动态密码用户单日累计支付限额最高不超过人民币万元（含）。</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3.1.2手机银行签约用户支付（包括手机银行柜面签约用户支付和手机银行网银签约用户支付）</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单笔支付限额不超过人民币</w:t>
      </w:r>
      <w:r>
        <w:rPr>
          <w:rFonts w:hint="eastAsia" w:ascii="宋体" w:hAnsi="宋体"/>
          <w:sz w:val="24"/>
          <w:u w:val="single"/>
        </w:rPr>
        <w:t xml:space="preserve">    </w:t>
      </w:r>
      <w:r>
        <w:rPr>
          <w:rFonts w:hint="eastAsia" w:ascii="宋体" w:hAnsi="宋体"/>
          <w:sz w:val="24"/>
          <w:u w:val="single"/>
          <w:lang w:val="en-US" w:eastAsia="zh-CN"/>
        </w:rPr>
        <w:t>20000</w:t>
      </w:r>
      <w:r>
        <w:rPr>
          <w:rFonts w:hint="eastAsia" w:ascii="宋体" w:hAnsi="宋体"/>
          <w:sz w:val="24"/>
          <w:u w:val="single"/>
        </w:rPr>
        <w:t xml:space="preserve">     </w:t>
      </w:r>
      <w:r>
        <w:rPr>
          <w:rFonts w:hint="eastAsia" w:ascii="宋体" w:hAnsi="宋体"/>
          <w:sz w:val="24"/>
        </w:rPr>
        <w:t>元（含），单日累计支付限额最高不超过人民币</w:t>
      </w:r>
      <w:r>
        <w:rPr>
          <w:rFonts w:hint="eastAsia" w:ascii="宋体" w:hAnsi="宋体"/>
          <w:sz w:val="24"/>
          <w:lang w:val="en-US" w:eastAsia="zh-CN"/>
        </w:rPr>
        <w:t>2</w:t>
      </w:r>
      <w:r>
        <w:rPr>
          <w:rFonts w:hint="eastAsia" w:ascii="宋体" w:hAnsi="宋体"/>
          <w:sz w:val="24"/>
        </w:rPr>
        <w:t>万元（含）。</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3.1.3 浦发快捷支付</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单日累计支付限额最高不超过人民币</w:t>
      </w:r>
      <w:r>
        <w:rPr>
          <w:rFonts w:hint="eastAsia" w:ascii="宋体" w:hAnsi="宋体"/>
          <w:sz w:val="24"/>
          <w:lang w:val="en-US" w:eastAsia="zh-CN"/>
        </w:rPr>
        <w:t>2</w:t>
      </w:r>
      <w:r>
        <w:rPr>
          <w:rFonts w:hint="eastAsia" w:ascii="宋体" w:hAnsi="宋体"/>
          <w:sz w:val="24"/>
        </w:rPr>
        <w:t>万元（含）。</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3.1.4 商户快捷支付</w:t>
      </w:r>
    </w:p>
    <w:p>
      <w:pPr>
        <w:tabs>
          <w:tab w:val="left" w:pos="540"/>
          <w:tab w:val="left" w:pos="1080"/>
        </w:tabs>
        <w:snapToGrid w:val="0"/>
        <w:spacing w:line="360" w:lineRule="auto"/>
        <w:ind w:firstLine="480" w:firstLineChars="200"/>
        <w:rPr>
          <w:rFonts w:ascii="宋体" w:hAnsi="宋体"/>
          <w:sz w:val="24"/>
        </w:rPr>
      </w:pPr>
      <w:r>
        <w:rPr>
          <w:rFonts w:ascii="宋体" w:hAnsi="宋体"/>
          <w:sz w:val="24"/>
        </w:rPr>
        <w:t>3.1.</w:t>
      </w:r>
      <w:r>
        <w:rPr>
          <w:rFonts w:hint="eastAsia" w:ascii="宋体" w:hAnsi="宋体"/>
          <w:sz w:val="24"/>
        </w:rPr>
        <w:t>4</w:t>
      </w:r>
      <w:r>
        <w:rPr>
          <w:rFonts w:ascii="宋体" w:hAnsi="宋体"/>
          <w:sz w:val="24"/>
        </w:rPr>
        <w:t>.1</w:t>
      </w:r>
      <w:r>
        <w:rPr>
          <w:rFonts w:hint="eastAsia" w:ascii="宋体" w:hAnsi="宋体"/>
          <w:sz w:val="24"/>
        </w:rPr>
        <w:t>甲乙双方共同确认借记卡快捷支付单卡单笔或日累计限额</w:t>
      </w:r>
      <w:r>
        <w:rPr>
          <w:rFonts w:ascii="宋体" w:hAnsi="宋体"/>
          <w:sz w:val="24"/>
          <w:u w:val="single"/>
        </w:rPr>
        <w:t>__</w:t>
      </w:r>
      <w:r>
        <w:rPr>
          <w:rFonts w:hint="eastAsia" w:ascii="宋体" w:hAnsi="宋体"/>
          <w:sz w:val="24"/>
          <w:u w:val="single"/>
        </w:rPr>
        <w:t xml:space="preserve">元   </w:t>
      </w:r>
      <w:r>
        <w:rPr>
          <w:rFonts w:hint="eastAsia" w:ascii="宋体" w:hAnsi="宋体"/>
          <w:sz w:val="24"/>
        </w:rPr>
        <w:t>人民币；信用卡快捷支付单卡单笔或日累计限额</w:t>
      </w:r>
      <w:r>
        <w:rPr>
          <w:rFonts w:hint="eastAsia" w:ascii="宋体" w:hAnsi="宋体"/>
          <w:sz w:val="24"/>
          <w:u w:val="single"/>
        </w:rPr>
        <w:t>__  _</w:t>
      </w:r>
      <w:r>
        <w:rPr>
          <w:rFonts w:hint="eastAsia" w:ascii="宋体" w:hAnsi="宋体"/>
          <w:sz w:val="24"/>
          <w:u w:val="single"/>
          <w:lang w:val="en-US" w:eastAsia="zh-CN"/>
        </w:rPr>
        <w:t>/</w:t>
      </w:r>
      <w:r>
        <w:rPr>
          <w:rFonts w:hint="eastAsia" w:ascii="宋体" w:hAnsi="宋体"/>
          <w:sz w:val="24"/>
          <w:u w:val="single"/>
        </w:rPr>
        <w:t>____</w:t>
      </w:r>
      <w:r>
        <w:rPr>
          <w:rFonts w:hint="eastAsia" w:ascii="宋体" w:hAnsi="宋体"/>
          <w:sz w:val="24"/>
        </w:rPr>
        <w:t>人民币。经甲乙双方协商并达成书面协议后，可另行调整交易限额。</w:t>
      </w:r>
    </w:p>
    <w:p>
      <w:pPr>
        <w:tabs>
          <w:tab w:val="left" w:pos="540"/>
          <w:tab w:val="left" w:pos="1080"/>
        </w:tabs>
        <w:snapToGrid w:val="0"/>
        <w:spacing w:line="360" w:lineRule="auto"/>
        <w:ind w:firstLine="480" w:firstLineChars="200"/>
        <w:rPr>
          <w:rFonts w:ascii="宋体" w:hAnsi="宋体"/>
          <w:sz w:val="24"/>
        </w:rPr>
      </w:pPr>
      <w:r>
        <w:rPr>
          <w:rFonts w:ascii="宋体" w:hAnsi="宋体"/>
          <w:sz w:val="24"/>
        </w:rPr>
        <w:t>3.1.</w:t>
      </w:r>
      <w:r>
        <w:rPr>
          <w:rFonts w:hint="eastAsia" w:ascii="宋体" w:hAnsi="宋体"/>
          <w:sz w:val="24"/>
        </w:rPr>
        <w:t>4</w:t>
      </w:r>
      <w:r>
        <w:rPr>
          <w:rFonts w:ascii="宋体" w:hAnsi="宋体"/>
          <w:sz w:val="24"/>
        </w:rPr>
        <w:t>.2</w:t>
      </w:r>
      <w:r>
        <w:rPr>
          <w:rFonts w:hint="eastAsia" w:ascii="宋体" w:hAnsi="宋体"/>
          <w:sz w:val="24"/>
        </w:rPr>
        <w:t>甲方应加强对虚拟充值业务交易的监控工作，对于通过快捷支付方式购买虚拟充值类产品甲方还应设置单卡单日累计限额500元人民币,</w:t>
      </w:r>
      <w:r>
        <w:rPr>
          <w:rFonts w:ascii="宋体" w:hAnsi="宋体"/>
          <w:sz w:val="24"/>
        </w:rPr>
        <w:t xml:space="preserve"> 并禁止使用信用卡购买珠宝、黄金等易变现商品</w:t>
      </w:r>
      <w:r>
        <w:rPr>
          <w:rFonts w:hint="eastAsia" w:ascii="宋体" w:hAnsi="宋体"/>
          <w:sz w:val="24"/>
        </w:rPr>
        <w:t>。</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根据快捷支付交易风险情况，乙方有权在提前通知甲方的前提下，独立调整交易限额。</w:t>
      </w:r>
    </w:p>
    <w:p>
      <w:pPr>
        <w:tabs>
          <w:tab w:val="left" w:pos="540"/>
          <w:tab w:val="left" w:pos="1080"/>
        </w:tabs>
        <w:snapToGrid w:val="0"/>
        <w:spacing w:line="360" w:lineRule="auto"/>
        <w:ind w:firstLine="480" w:firstLineChars="200"/>
        <w:rPr>
          <w:rFonts w:ascii="宋体" w:hAnsi="宋体"/>
          <w:sz w:val="24"/>
        </w:rPr>
      </w:pPr>
      <w:r>
        <w:rPr>
          <w:rFonts w:ascii="宋体" w:hAnsi="宋体"/>
          <w:sz w:val="24"/>
        </w:rPr>
        <w:t>3.1.</w:t>
      </w:r>
      <w:r>
        <w:rPr>
          <w:rFonts w:hint="eastAsia" w:ascii="宋体" w:hAnsi="宋体"/>
          <w:sz w:val="24"/>
        </w:rPr>
        <w:t>4</w:t>
      </w:r>
      <w:r>
        <w:rPr>
          <w:rFonts w:ascii="宋体" w:hAnsi="宋体"/>
          <w:sz w:val="24"/>
        </w:rPr>
        <w:t>.</w:t>
      </w:r>
      <w:r>
        <w:rPr>
          <w:rFonts w:hint="eastAsia" w:ascii="宋体" w:hAnsi="宋体"/>
          <w:sz w:val="24"/>
        </w:rPr>
        <w:t>3甲方如为非金融支付机构，还需上送快捷支付二级商户信息和交易明细信息（包括但不限于商户名称和商户</w:t>
      </w:r>
      <w:r>
        <w:rPr>
          <w:rFonts w:ascii="宋体" w:hAnsi="宋体"/>
          <w:sz w:val="24"/>
        </w:rPr>
        <w:t xml:space="preserve"> MCC</w:t>
      </w:r>
      <w:r>
        <w:rPr>
          <w:rFonts w:hint="eastAsia" w:ascii="宋体" w:hAnsi="宋体"/>
          <w:sz w:val="24"/>
        </w:rPr>
        <w:t>），并由甲方承担二级商户发展和管理不善造成的风险损失。</w:t>
      </w:r>
    </w:p>
    <w:p>
      <w:pPr>
        <w:spacing w:line="360" w:lineRule="auto"/>
        <w:ind w:right="2" w:rightChars="1" w:firstLine="480" w:firstLineChars="200"/>
        <w:rPr>
          <w:rFonts w:ascii="宋体" w:hAnsi="宋体"/>
          <w:sz w:val="24"/>
        </w:rPr>
      </w:pPr>
      <w:r>
        <w:rPr>
          <w:rFonts w:hint="eastAsia" w:ascii="宋体" w:hAnsi="宋体"/>
          <w:sz w:val="24"/>
        </w:rPr>
        <w:t>3.1.5跨行网关支付</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3.1.5.1跨行网关支付单笔或日累计限额</w:t>
      </w:r>
      <w:r>
        <w:rPr>
          <w:rFonts w:hint="eastAsia" w:ascii="宋体" w:hAnsi="宋体"/>
          <w:sz w:val="24"/>
          <w:u w:val="single"/>
          <w:lang w:val="en-US" w:eastAsia="zh-CN"/>
        </w:rPr>
        <w:t xml:space="preserve">    /    </w:t>
      </w:r>
      <w:r>
        <w:rPr>
          <w:rFonts w:hint="eastAsia" w:ascii="宋体" w:hAnsi="宋体"/>
          <w:sz w:val="24"/>
        </w:rPr>
        <w:t>。</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3.1.6跨行快捷支付</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3.1.6.1跨行快捷支付单笔或日累计限额</w:t>
      </w:r>
      <w:r>
        <w:rPr>
          <w:rFonts w:hint="eastAsia" w:ascii="宋体" w:hAnsi="宋体"/>
          <w:sz w:val="24"/>
          <w:u w:val="single"/>
          <w:lang w:val="en-US" w:eastAsia="zh-CN"/>
        </w:rPr>
        <w:t>20000元，他行卡（借记卡、信用卡）的交易限额可能会因其发卡行原因而无法达到我行审批的限额）。</w:t>
      </w:r>
    </w:p>
    <w:p>
      <w:pPr>
        <w:snapToGrid w:val="0"/>
        <w:spacing w:line="360" w:lineRule="auto"/>
        <w:ind w:firstLine="480" w:firstLineChars="200"/>
        <w:rPr>
          <w:rFonts w:ascii="宋体" w:hAnsi="宋体"/>
          <w:sz w:val="24"/>
        </w:rPr>
      </w:pPr>
      <w:r>
        <w:rPr>
          <w:rFonts w:hint="eastAsia" w:ascii="宋体" w:hAnsi="宋体"/>
          <w:sz w:val="24"/>
        </w:rPr>
        <w:t>3.2 费用标准</w:t>
      </w:r>
    </w:p>
    <w:p>
      <w:pPr>
        <w:snapToGrid w:val="0"/>
        <w:spacing w:line="360" w:lineRule="auto"/>
        <w:ind w:firstLine="480" w:firstLineChars="200"/>
        <w:rPr>
          <w:rFonts w:ascii="宋体" w:hAnsi="宋体"/>
          <w:sz w:val="24"/>
        </w:rPr>
      </w:pPr>
      <w:r>
        <w:rPr>
          <w:rFonts w:hint="eastAsia" w:ascii="宋体" w:hAnsi="宋体"/>
          <w:sz w:val="24"/>
        </w:rPr>
        <w:t>甲乙双方同意，甲方按照客户通过乙方电子银行支付交易额百分比向乙方支付手续费，其中：</w:t>
      </w:r>
    </w:p>
    <w:p>
      <w:pPr>
        <w:snapToGrid w:val="0"/>
        <w:spacing w:line="360" w:lineRule="auto"/>
        <w:ind w:firstLine="480" w:firstLineChars="200"/>
        <w:rPr>
          <w:rFonts w:ascii="宋体" w:hAnsi="宋体"/>
          <w:sz w:val="24"/>
        </w:rPr>
      </w:pPr>
      <w:r>
        <w:rPr>
          <w:rFonts w:hint="eastAsia" w:ascii="宋体" w:hAnsi="宋体"/>
          <w:sz w:val="24"/>
        </w:rPr>
        <w:t>网上银行签约用户支付手续费率</w:t>
      </w:r>
      <w:r>
        <w:rPr>
          <w:rFonts w:hint="eastAsia" w:ascii="宋体" w:hAnsi="宋体"/>
          <w:sz w:val="24"/>
          <w:u w:val="single"/>
        </w:rPr>
        <w:t xml:space="preserve">   </w:t>
      </w:r>
      <w:r>
        <w:rPr>
          <w:rFonts w:hint="eastAsia" w:ascii="宋体" w:hAnsi="宋体"/>
          <w:sz w:val="24"/>
          <w:u w:val="single"/>
          <w:lang w:val="en-US" w:eastAsia="zh-CN"/>
        </w:rPr>
        <w:t>/</w:t>
      </w:r>
      <w:r>
        <w:rPr>
          <w:rFonts w:hint="eastAsia" w:ascii="宋体" w:hAnsi="宋体"/>
          <w:sz w:val="24"/>
          <w:u w:val="single"/>
        </w:rPr>
        <w:t xml:space="preserve">   </w:t>
      </w:r>
      <w:r>
        <w:rPr>
          <w:rFonts w:hint="eastAsia" w:ascii="宋体" w:hAnsi="宋体"/>
          <w:sz w:val="24"/>
        </w:rPr>
        <w:t>；</w:t>
      </w:r>
    </w:p>
    <w:p>
      <w:pPr>
        <w:snapToGrid w:val="0"/>
        <w:spacing w:line="360" w:lineRule="auto"/>
        <w:ind w:firstLine="480" w:firstLineChars="200"/>
        <w:rPr>
          <w:rFonts w:ascii="宋体" w:hAnsi="宋体"/>
          <w:sz w:val="24"/>
        </w:rPr>
      </w:pPr>
      <w:r>
        <w:rPr>
          <w:rFonts w:hint="eastAsia" w:ascii="宋体" w:hAnsi="宋体"/>
          <w:sz w:val="24"/>
        </w:rPr>
        <w:t>手机银行签约用户支付手续费率</w:t>
      </w:r>
      <w:r>
        <w:rPr>
          <w:rFonts w:hint="eastAsia" w:ascii="宋体" w:hAnsi="宋体"/>
          <w:sz w:val="24"/>
          <w:u w:val="single"/>
        </w:rPr>
        <w:t xml:space="preserve">   借记卡</w:t>
      </w:r>
      <w:r>
        <w:rPr>
          <w:rFonts w:ascii="宋体" w:hAnsi="宋体"/>
          <w:sz w:val="24"/>
          <w:u w:val="single"/>
        </w:rPr>
        <w:t>0.3</w:t>
      </w:r>
      <w:r>
        <w:rPr>
          <w:rFonts w:hint="eastAsia" w:ascii="宋体" w:hAnsi="宋体"/>
          <w:sz w:val="24"/>
          <w:u w:val="single"/>
        </w:rPr>
        <w:t>％贷记卡</w:t>
      </w:r>
      <w:r>
        <w:rPr>
          <w:rFonts w:ascii="宋体" w:hAnsi="宋体"/>
          <w:sz w:val="24"/>
          <w:u w:val="single"/>
        </w:rPr>
        <w:t>0.</w:t>
      </w:r>
      <w:r>
        <w:rPr>
          <w:rFonts w:hint="eastAsia" w:ascii="宋体" w:hAnsi="宋体"/>
          <w:sz w:val="24"/>
          <w:u w:val="single"/>
        </w:rPr>
        <w:t xml:space="preserve">5％ /   </w:t>
      </w:r>
      <w:r>
        <w:rPr>
          <w:rFonts w:hint="eastAsia" w:ascii="宋体" w:hAnsi="宋体"/>
          <w:sz w:val="24"/>
        </w:rPr>
        <w:t>；</w:t>
      </w:r>
    </w:p>
    <w:p>
      <w:pPr>
        <w:snapToGrid w:val="0"/>
        <w:spacing w:line="360" w:lineRule="auto"/>
        <w:ind w:firstLine="480" w:firstLineChars="200"/>
        <w:rPr>
          <w:rFonts w:ascii="宋体" w:hAnsi="宋体"/>
          <w:sz w:val="24"/>
        </w:rPr>
      </w:pPr>
      <w:r>
        <w:rPr>
          <w:rFonts w:hint="eastAsia" w:ascii="宋体" w:hAnsi="宋体"/>
          <w:sz w:val="24"/>
        </w:rPr>
        <w:t>借记卡快捷支付手续费率</w:t>
      </w:r>
      <w:r>
        <w:rPr>
          <w:rFonts w:hint="eastAsia" w:ascii="宋体" w:hAnsi="宋体"/>
          <w:sz w:val="24"/>
          <w:u w:val="single"/>
        </w:rPr>
        <w:t xml:space="preserve">  </w:t>
      </w:r>
      <w:r>
        <w:rPr>
          <w:rFonts w:hint="eastAsia" w:ascii="宋体" w:hAnsi="宋体"/>
          <w:sz w:val="24"/>
          <w:u w:val="single"/>
          <w:lang w:val="en-US" w:eastAsia="zh-CN"/>
        </w:rPr>
        <w:t>/</w:t>
      </w:r>
      <w:r>
        <w:rPr>
          <w:rFonts w:hint="eastAsia" w:ascii="宋体" w:hAnsi="宋体"/>
          <w:sz w:val="24"/>
          <w:u w:val="single"/>
        </w:rPr>
        <w:t xml:space="preserve">    </w:t>
      </w:r>
      <w:r>
        <w:rPr>
          <w:rFonts w:hint="eastAsia" w:ascii="宋体" w:hAnsi="宋体"/>
          <w:sz w:val="24"/>
        </w:rPr>
        <w:t>；</w:t>
      </w:r>
    </w:p>
    <w:p>
      <w:pPr>
        <w:snapToGrid w:val="0"/>
        <w:spacing w:line="360" w:lineRule="auto"/>
        <w:ind w:firstLine="480" w:firstLineChars="200"/>
        <w:rPr>
          <w:rFonts w:ascii="宋体" w:hAnsi="宋体"/>
          <w:sz w:val="24"/>
        </w:rPr>
      </w:pPr>
      <w:r>
        <w:rPr>
          <w:rFonts w:hint="eastAsia" w:ascii="宋体" w:hAnsi="宋体"/>
          <w:sz w:val="24"/>
        </w:rPr>
        <w:t>信用卡快捷支付手续费率</w:t>
      </w:r>
      <w:r>
        <w:rPr>
          <w:rFonts w:hint="eastAsia" w:ascii="宋体" w:hAnsi="宋体"/>
          <w:sz w:val="24"/>
          <w:u w:val="single"/>
        </w:rPr>
        <w:t xml:space="preserve">  </w:t>
      </w:r>
      <w:r>
        <w:rPr>
          <w:rFonts w:hint="eastAsia" w:ascii="宋体" w:hAnsi="宋体"/>
          <w:sz w:val="24"/>
          <w:u w:val="single"/>
          <w:lang w:val="en-US" w:eastAsia="zh-CN"/>
        </w:rPr>
        <w:t>/</w:t>
      </w:r>
      <w:r>
        <w:rPr>
          <w:rFonts w:hint="eastAsia" w:ascii="宋体" w:hAnsi="宋体"/>
          <w:sz w:val="24"/>
          <w:u w:val="single"/>
        </w:rPr>
        <w:t xml:space="preserve">    </w:t>
      </w:r>
      <w:r>
        <w:rPr>
          <w:rFonts w:hint="eastAsia" w:ascii="宋体" w:hAnsi="宋体"/>
          <w:sz w:val="24"/>
        </w:rPr>
        <w:t>；</w:t>
      </w:r>
    </w:p>
    <w:p>
      <w:pPr>
        <w:snapToGrid w:val="0"/>
        <w:spacing w:line="360" w:lineRule="auto"/>
        <w:ind w:firstLine="480" w:firstLineChars="200"/>
        <w:rPr>
          <w:rFonts w:ascii="宋体" w:hAnsi="宋体"/>
          <w:sz w:val="24"/>
        </w:rPr>
      </w:pPr>
      <w:r>
        <w:rPr>
          <w:rFonts w:hint="eastAsia" w:ascii="宋体" w:hAnsi="宋体"/>
          <w:sz w:val="24"/>
        </w:rPr>
        <w:t>跨行借记卡网关支付手续费率</w:t>
      </w:r>
      <w:r>
        <w:rPr>
          <w:rFonts w:hint="eastAsia" w:ascii="宋体" w:hAnsi="宋体"/>
          <w:sz w:val="24"/>
          <w:u w:val="single"/>
        </w:rPr>
        <w:t xml:space="preserve">    /     </w:t>
      </w:r>
      <w:r>
        <w:rPr>
          <w:rFonts w:hint="eastAsia" w:ascii="宋体" w:hAnsi="宋体"/>
          <w:sz w:val="24"/>
        </w:rPr>
        <w:t>；</w:t>
      </w:r>
    </w:p>
    <w:p>
      <w:pPr>
        <w:snapToGrid w:val="0"/>
        <w:spacing w:line="360" w:lineRule="auto"/>
        <w:ind w:firstLine="480" w:firstLineChars="200"/>
        <w:rPr>
          <w:rFonts w:ascii="宋体" w:hAnsi="宋体"/>
          <w:sz w:val="24"/>
        </w:rPr>
      </w:pPr>
      <w:r>
        <w:rPr>
          <w:rFonts w:hint="eastAsia" w:ascii="宋体" w:hAnsi="宋体"/>
          <w:sz w:val="24"/>
        </w:rPr>
        <w:t>跨行信用卡网关支付手续费率</w:t>
      </w:r>
      <w:r>
        <w:rPr>
          <w:rFonts w:hint="eastAsia" w:ascii="宋体" w:hAnsi="宋体"/>
          <w:sz w:val="24"/>
          <w:u w:val="single"/>
        </w:rPr>
        <w:t xml:space="preserve">    /     </w:t>
      </w:r>
      <w:r>
        <w:rPr>
          <w:rFonts w:hint="eastAsia" w:ascii="宋体" w:hAnsi="宋体"/>
          <w:sz w:val="24"/>
        </w:rPr>
        <w:t>；</w:t>
      </w:r>
    </w:p>
    <w:p>
      <w:pPr>
        <w:snapToGrid w:val="0"/>
        <w:spacing w:line="360" w:lineRule="auto"/>
        <w:ind w:firstLine="480" w:firstLineChars="200"/>
        <w:rPr>
          <w:rFonts w:ascii="宋体" w:hAnsi="宋体"/>
          <w:sz w:val="24"/>
        </w:rPr>
      </w:pPr>
      <w:r>
        <w:rPr>
          <w:rFonts w:hint="eastAsia" w:ascii="宋体" w:hAnsi="宋体"/>
          <w:sz w:val="24"/>
        </w:rPr>
        <w:t>跨行借记卡快捷支付手续费率</w:t>
      </w:r>
      <w:r>
        <w:rPr>
          <w:rFonts w:hint="eastAsia" w:ascii="宋体" w:hAnsi="宋体"/>
          <w:sz w:val="24"/>
          <w:u w:val="single"/>
        </w:rPr>
        <w:t xml:space="preserve">    </w:t>
      </w:r>
      <w:r>
        <w:rPr>
          <w:rFonts w:hint="eastAsia" w:ascii="宋体" w:hAnsi="宋体"/>
          <w:sz w:val="24"/>
          <w:u w:val="single"/>
          <w:lang w:val="en-US" w:eastAsia="zh-CN"/>
        </w:rPr>
        <w:t>0.3%</w:t>
      </w:r>
      <w:r>
        <w:rPr>
          <w:rFonts w:hint="eastAsia" w:ascii="宋体" w:hAnsi="宋体"/>
          <w:sz w:val="24"/>
          <w:u w:val="single"/>
        </w:rPr>
        <w:t xml:space="preserve">     </w:t>
      </w:r>
      <w:r>
        <w:rPr>
          <w:rFonts w:hint="eastAsia" w:ascii="宋体" w:hAnsi="宋体"/>
          <w:sz w:val="24"/>
        </w:rPr>
        <w:t>；</w:t>
      </w:r>
    </w:p>
    <w:p>
      <w:pPr>
        <w:snapToGrid w:val="0"/>
        <w:spacing w:line="360" w:lineRule="auto"/>
        <w:ind w:firstLine="480" w:firstLineChars="200"/>
        <w:rPr>
          <w:rFonts w:ascii="宋体" w:hAnsi="宋体"/>
          <w:sz w:val="24"/>
        </w:rPr>
      </w:pPr>
      <w:r>
        <w:rPr>
          <w:rFonts w:hint="eastAsia" w:ascii="宋体" w:hAnsi="宋体"/>
          <w:sz w:val="24"/>
        </w:rPr>
        <w:t>跨行信用卡快捷支付手续费率</w:t>
      </w:r>
      <w:r>
        <w:rPr>
          <w:rFonts w:hint="eastAsia" w:ascii="宋体" w:hAnsi="宋体"/>
          <w:sz w:val="24"/>
          <w:u w:val="single"/>
        </w:rPr>
        <w:t xml:space="preserve">    </w:t>
      </w:r>
      <w:r>
        <w:rPr>
          <w:rFonts w:hint="eastAsia" w:ascii="宋体" w:hAnsi="宋体"/>
          <w:sz w:val="24"/>
          <w:u w:val="single"/>
          <w:lang w:val="en-US" w:eastAsia="zh-CN"/>
        </w:rPr>
        <w:t>0.5%</w:t>
      </w:r>
      <w:r>
        <w:rPr>
          <w:rFonts w:hint="eastAsia" w:ascii="宋体" w:hAnsi="宋体"/>
          <w:sz w:val="24"/>
          <w:u w:val="single"/>
        </w:rPr>
        <w:t xml:space="preserve">     </w:t>
      </w:r>
      <w:r>
        <w:rPr>
          <w:rFonts w:hint="eastAsia" w:ascii="宋体" w:hAnsi="宋体"/>
          <w:sz w:val="24"/>
        </w:rPr>
        <w:t>。</w:t>
      </w:r>
    </w:p>
    <w:p>
      <w:pPr>
        <w:snapToGrid w:val="0"/>
        <w:spacing w:line="360" w:lineRule="auto"/>
        <w:ind w:firstLine="480" w:firstLineChars="200"/>
        <w:rPr>
          <w:rFonts w:ascii="宋体" w:hAnsi="宋体"/>
          <w:sz w:val="24"/>
        </w:rPr>
      </w:pPr>
      <w:r>
        <w:rPr>
          <w:rFonts w:hint="eastAsia" w:ascii="宋体" w:hAnsi="宋体"/>
          <w:sz w:val="24"/>
        </w:rPr>
        <w:t>3.3 手续费结算方式</w:t>
      </w:r>
    </w:p>
    <w:p>
      <w:pPr>
        <w:snapToGrid w:val="0"/>
        <w:spacing w:line="360" w:lineRule="auto"/>
        <w:ind w:firstLine="480" w:firstLineChars="200"/>
        <w:rPr>
          <w:rFonts w:ascii="宋体" w:hAnsi="宋体"/>
          <w:sz w:val="24"/>
        </w:rPr>
      </w:pPr>
      <w:r>
        <w:rPr>
          <w:rFonts w:hint="eastAsia" w:ascii="宋体" w:hAnsi="宋体"/>
          <w:sz w:val="24"/>
        </w:rPr>
        <w:t>乙方提供以下二种手续费结算方式，经双方商定，手续费由乙方按下列第</w:t>
      </w:r>
      <w:r>
        <w:rPr>
          <w:rFonts w:hint="eastAsia" w:ascii="宋体" w:hAnsi="宋体"/>
          <w:sz w:val="24"/>
          <w:u w:val="single"/>
        </w:rPr>
        <w:t xml:space="preserve">           </w:t>
      </w:r>
      <w:r>
        <w:rPr>
          <w:rFonts w:hint="eastAsia" w:ascii="宋体" w:hAnsi="宋体"/>
          <w:sz w:val="24"/>
        </w:rPr>
        <w:t>条约定的方式计收：</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3.3.1 差额结算方式：乙方直接从客户支付款项中扣收，差额部分作为结算款项划入本协议第3.5条约定的甲方指定结算账户。</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3.3.2 全额结算方式：款项直接划入本协议第3.5条约定的甲方结算账户，乙方按本协议第3.4条约定的结算周期，从本协议第3.5条约定的甲方指定结算账户中扣收手续费。</w:t>
      </w:r>
    </w:p>
    <w:p>
      <w:pPr>
        <w:snapToGrid w:val="0"/>
        <w:spacing w:line="360" w:lineRule="auto"/>
        <w:ind w:firstLine="480" w:firstLineChars="200"/>
        <w:rPr>
          <w:rFonts w:ascii="宋体" w:hAnsi="宋体"/>
          <w:sz w:val="24"/>
        </w:rPr>
      </w:pPr>
      <w:r>
        <w:rPr>
          <w:rFonts w:hint="eastAsia" w:ascii="宋体" w:hAnsi="宋体"/>
          <w:sz w:val="24"/>
        </w:rPr>
        <w:t>3.4 结算周期</w:t>
      </w:r>
    </w:p>
    <w:p>
      <w:pPr>
        <w:snapToGrid w:val="0"/>
        <w:spacing w:line="360" w:lineRule="auto"/>
        <w:ind w:firstLine="480" w:firstLineChars="200"/>
        <w:rPr>
          <w:rFonts w:ascii="宋体" w:hAnsi="宋体"/>
          <w:sz w:val="24"/>
        </w:rPr>
      </w:pPr>
      <w:r>
        <w:rPr>
          <w:rFonts w:hint="eastAsia" w:ascii="宋体" w:hAnsi="宋体"/>
          <w:sz w:val="24"/>
        </w:rPr>
        <w:t>甲乙双方同意，资金结算周期和手续费结算周期按下列第</w:t>
      </w:r>
      <w:r>
        <w:rPr>
          <w:rFonts w:hint="eastAsia" w:ascii="宋体" w:hAnsi="宋体"/>
          <w:sz w:val="24"/>
          <w:u w:val="single"/>
        </w:rPr>
        <w:t xml:space="preserve"> 3.4.1  </w:t>
      </w:r>
      <w:r>
        <w:rPr>
          <w:rFonts w:hint="eastAsia" w:ascii="宋体" w:hAnsi="宋体"/>
          <w:sz w:val="24"/>
        </w:rPr>
        <w:t>条约定的方式执行；</w:t>
      </w:r>
    </w:p>
    <w:p>
      <w:pPr>
        <w:spacing w:line="360" w:lineRule="auto"/>
        <w:ind w:right="2" w:rightChars="1" w:firstLine="432" w:firstLineChars="180"/>
        <w:rPr>
          <w:rFonts w:ascii="宋体" w:hAnsi="宋体"/>
          <w:sz w:val="24"/>
        </w:rPr>
      </w:pPr>
      <w:r>
        <w:rPr>
          <w:rFonts w:hint="eastAsia" w:ascii="宋体" w:hAnsi="宋体"/>
          <w:sz w:val="24"/>
        </w:rPr>
        <w:t>如甲方选择本协议第3.1.5条约定与乙方开展业务，则双方确认资金结算周期和手续费结算周期按下列第</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条约定的方式执行：</w:t>
      </w:r>
    </w:p>
    <w:p>
      <w:pPr>
        <w:snapToGrid w:val="0"/>
        <w:spacing w:line="360" w:lineRule="auto"/>
        <w:ind w:firstLine="480" w:firstLineChars="200"/>
        <w:rPr>
          <w:rFonts w:ascii="宋体" w:hAnsi="宋体"/>
          <w:sz w:val="24"/>
        </w:rPr>
      </w:pPr>
      <w:r>
        <w:rPr>
          <w:rFonts w:hint="eastAsia" w:ascii="宋体" w:hAnsi="宋体"/>
          <w:sz w:val="24"/>
        </w:rPr>
        <w:t>3.4.1 每日结算：每日夜间集中结算。</w:t>
      </w:r>
    </w:p>
    <w:p>
      <w:pPr>
        <w:snapToGrid w:val="0"/>
        <w:spacing w:line="360" w:lineRule="auto"/>
        <w:ind w:firstLine="480" w:firstLineChars="200"/>
        <w:rPr>
          <w:rFonts w:ascii="宋体" w:hAnsi="宋体"/>
          <w:sz w:val="24"/>
        </w:rPr>
      </w:pPr>
      <w:r>
        <w:rPr>
          <w:rFonts w:hint="eastAsia" w:ascii="宋体" w:hAnsi="宋体"/>
          <w:sz w:val="24"/>
        </w:rPr>
        <w:t>3.4.2 定期结算：双方可以选择于每周、每半月、每月、每季、每半年或每年末最后一日进行集中结算，双方经协商决定于每</w:t>
      </w:r>
      <w:r>
        <w:rPr>
          <w:rFonts w:hint="eastAsia" w:ascii="宋体" w:hAnsi="宋体"/>
          <w:sz w:val="24"/>
          <w:u w:val="single"/>
        </w:rPr>
        <w:t xml:space="preserve">  </w:t>
      </w:r>
      <w:r>
        <w:rPr>
          <w:rFonts w:ascii="宋体" w:hAnsi="宋体"/>
          <w:sz w:val="24"/>
          <w:u w:val="single"/>
        </w:rPr>
        <w:t>/</w:t>
      </w:r>
      <w:r>
        <w:rPr>
          <w:rFonts w:hint="eastAsia" w:ascii="宋体" w:hAnsi="宋体"/>
          <w:sz w:val="24"/>
          <w:u w:val="single"/>
        </w:rPr>
        <w:t xml:space="preserve">  </w:t>
      </w:r>
      <w:r>
        <w:rPr>
          <w:rFonts w:hint="eastAsia" w:ascii="宋体" w:hAnsi="宋体"/>
          <w:sz w:val="24"/>
        </w:rPr>
        <w:t>末最后一日进行集中结算。</w:t>
      </w:r>
    </w:p>
    <w:p>
      <w:pPr>
        <w:snapToGrid w:val="0"/>
        <w:spacing w:line="360" w:lineRule="auto"/>
        <w:ind w:firstLine="480" w:firstLineChars="200"/>
        <w:rPr>
          <w:rFonts w:hint="eastAsia" w:ascii="宋体" w:hAnsi="宋体"/>
          <w:sz w:val="24"/>
        </w:rPr>
      </w:pPr>
      <w:r>
        <w:rPr>
          <w:rFonts w:hint="eastAsia" w:ascii="宋体" w:hAnsi="宋体"/>
          <w:sz w:val="24"/>
        </w:rPr>
        <w:t>3.4.3 工作日结算：工作日结算：按照</w:t>
      </w:r>
      <w:r>
        <w:rPr>
          <w:rFonts w:ascii="宋体" w:hAnsi="宋体"/>
          <w:sz w:val="24"/>
        </w:rPr>
        <w:t>是指国家法规规定的正常上班时间</w:t>
      </w:r>
      <w:r>
        <w:rPr>
          <w:rFonts w:hint="eastAsia" w:ascii="宋体" w:hAnsi="宋体"/>
          <w:sz w:val="24"/>
        </w:rPr>
        <w:t>周期进行集中结算，如遇双休日或法定节假日，当日清算顺延至下一工作日。</w:t>
      </w:r>
    </w:p>
    <w:p>
      <w:pPr>
        <w:snapToGrid w:val="0"/>
        <w:spacing w:line="360" w:lineRule="auto"/>
        <w:ind w:firstLine="480" w:firstLineChars="200"/>
        <w:rPr>
          <w:rFonts w:hint="eastAsia" w:ascii="宋体" w:hAnsi="宋体"/>
          <w:sz w:val="24"/>
        </w:rPr>
      </w:pPr>
      <w:r>
        <w:rPr>
          <w:rFonts w:hint="eastAsia" w:ascii="宋体" w:hAnsi="宋体"/>
          <w:sz w:val="24"/>
        </w:rPr>
        <w:t>3.5  结算户名和账号</w:t>
      </w:r>
    </w:p>
    <w:p>
      <w:pPr>
        <w:snapToGrid w:val="0"/>
        <w:spacing w:line="360" w:lineRule="auto"/>
        <w:ind w:firstLine="480" w:firstLineChars="200"/>
        <w:rPr>
          <w:rFonts w:ascii="宋体" w:hAnsi="宋体"/>
          <w:sz w:val="24"/>
        </w:rPr>
      </w:pPr>
      <w:r>
        <w:rPr>
          <w:rFonts w:hint="eastAsia" w:ascii="宋体" w:hAnsi="宋体"/>
          <w:sz w:val="24"/>
        </w:rPr>
        <w:t>甲方应在乙方开立用于办理支付业务的电子商户及结算账户。</w:t>
      </w:r>
    </w:p>
    <w:p>
      <w:pPr>
        <w:snapToGrid w:val="0"/>
        <w:spacing w:line="360" w:lineRule="auto"/>
        <w:ind w:firstLine="480" w:firstLineChars="200"/>
        <w:rPr>
          <w:rFonts w:ascii="宋体" w:hAnsi="宋体"/>
          <w:sz w:val="24"/>
          <w:u w:val="single"/>
        </w:rPr>
      </w:pPr>
      <w:r>
        <w:rPr>
          <w:rFonts w:hint="eastAsia" w:ascii="宋体" w:hAnsi="宋体"/>
          <w:sz w:val="24"/>
        </w:rPr>
        <w:t>商户编号：</w:t>
      </w:r>
      <w:r>
        <w:rPr>
          <w:rFonts w:hint="eastAsia" w:ascii="宋体" w:hAnsi="宋体"/>
          <w:sz w:val="24"/>
          <w:u w:val="single"/>
        </w:rPr>
        <w:t xml:space="preserve">                               </w:t>
      </w:r>
    </w:p>
    <w:p>
      <w:pPr>
        <w:snapToGrid w:val="0"/>
        <w:spacing w:line="360" w:lineRule="auto"/>
        <w:ind w:firstLine="480" w:firstLineChars="200"/>
        <w:rPr>
          <w:rFonts w:ascii="宋体" w:hAnsi="宋体"/>
          <w:sz w:val="24"/>
          <w:u w:val="single"/>
        </w:rPr>
      </w:pPr>
      <w:r>
        <w:rPr>
          <w:rFonts w:hint="eastAsia" w:ascii="宋体" w:hAnsi="宋体"/>
          <w:sz w:val="24"/>
        </w:rPr>
        <w:t>结算户名：</w:t>
      </w:r>
      <w:r>
        <w:rPr>
          <w:rFonts w:hint="eastAsia" w:ascii="宋体" w:hAnsi="宋体"/>
          <w:sz w:val="24"/>
          <w:u w:val="single"/>
          <w:lang w:eastAsia="zh-CN"/>
        </w:rPr>
        <w:t>陕西每一天到家网络科技有限公司</w:t>
      </w:r>
      <w:r>
        <w:rPr>
          <w:rFonts w:hint="eastAsia" w:ascii="宋体" w:hAnsi="宋体"/>
          <w:sz w:val="24"/>
          <w:u w:val="single"/>
        </w:rPr>
        <w:t xml:space="preserve"> </w:t>
      </w:r>
    </w:p>
    <w:p>
      <w:pPr>
        <w:snapToGrid w:val="0"/>
        <w:spacing w:line="360" w:lineRule="auto"/>
        <w:ind w:firstLine="480" w:firstLineChars="200"/>
        <w:rPr>
          <w:rFonts w:hint="default" w:ascii="宋体" w:hAnsi="宋体"/>
          <w:sz w:val="24"/>
          <w:u w:val="single"/>
          <w:lang w:val="en-US" w:eastAsia="zh-CN"/>
        </w:rPr>
      </w:pPr>
      <w:r>
        <w:rPr>
          <w:rFonts w:hint="eastAsia" w:ascii="宋体" w:hAnsi="宋体"/>
          <w:sz w:val="24"/>
        </w:rPr>
        <w:t>结算账号：</w:t>
      </w:r>
      <w:r>
        <w:rPr>
          <w:rFonts w:hint="eastAsia" w:ascii="宋体" w:hAnsi="宋体"/>
          <w:sz w:val="24"/>
          <w:u w:val="single"/>
          <w:lang w:val="en-US" w:eastAsia="zh-CN"/>
        </w:rPr>
        <w:t xml:space="preserve">72010078801800002887           </w:t>
      </w:r>
    </w:p>
    <w:p>
      <w:pPr>
        <w:numPr>
          <w:ilvl w:val="1"/>
          <w:numId w:val="3"/>
        </w:numPr>
        <w:snapToGrid w:val="0"/>
        <w:spacing w:line="360" w:lineRule="auto"/>
        <w:ind w:left="0" w:firstLine="480" w:firstLineChars="200"/>
        <w:rPr>
          <w:rFonts w:ascii="宋体" w:hAnsi="宋体"/>
          <w:sz w:val="24"/>
        </w:rPr>
      </w:pPr>
      <w:r>
        <w:rPr>
          <w:rFonts w:hint="eastAsia" w:ascii="宋体" w:hAnsi="宋体"/>
          <w:sz w:val="24"/>
        </w:rPr>
        <w:t>甲方在乙方设立结算账户的备付金余额不得低于上月交易额</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w:t>
      </w:r>
      <w:r>
        <w:rPr>
          <w:rFonts w:hint="eastAsia" w:ascii="宋体" w:hAnsi="宋体"/>
          <w:sz w:val="24"/>
          <w:u w:val="single"/>
        </w:rPr>
        <w:t xml:space="preserve">  </w:t>
      </w:r>
      <w:r>
        <w:rPr>
          <w:rFonts w:hint="eastAsia" w:ascii="宋体" w:hAnsi="宋体"/>
          <w:sz w:val="24"/>
        </w:rPr>
        <w:t>%，若不足时，甲方应当在乙方通知后的两天内立即补足，否则乙方有权暂时停止提供网上支付服务。</w:t>
      </w:r>
    </w:p>
    <w:p>
      <w:pPr>
        <w:snapToGrid w:val="0"/>
        <w:spacing w:line="360" w:lineRule="auto"/>
        <w:ind w:left="480"/>
        <w:rPr>
          <w:rFonts w:ascii="宋体" w:hAnsi="宋体"/>
          <w:sz w:val="24"/>
        </w:rPr>
      </w:pPr>
    </w:p>
    <w:p>
      <w:pPr>
        <w:snapToGrid w:val="0"/>
        <w:spacing w:line="360" w:lineRule="auto"/>
        <w:jc w:val="center"/>
        <w:rPr>
          <w:rFonts w:ascii="宋体" w:hAnsi="宋体"/>
          <w:b/>
          <w:sz w:val="24"/>
        </w:rPr>
      </w:pPr>
      <w:r>
        <w:rPr>
          <w:rFonts w:hint="eastAsia" w:ascii="宋体" w:hAnsi="宋体"/>
          <w:b/>
          <w:sz w:val="24"/>
        </w:rPr>
        <w:t>第四条 支付机构特别条款</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4.1 如甲方属于支付机构，甲乙双方除了遵守本协议相关约定外，还须遵守以下第4.2条至4.5条约定的全部内容。</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4.2如出现甲方相应资质被取消的情形，乙方有权单方面终止协议且不承担任何责任。甲乙双方另行协商处理善后事宜。</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4.3 鉴于乙方给与甲方的优惠费率，甲方在此承诺不得利用此优惠费率来低价恶意竞争乙方现有的商户。否则乙方有权暂时或永久停止提供网上支付服务。</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4.4 甲方应严格审查并定期检查所接入的商户，必须保证接入的商户符合我国法律法规以及乙方的相关要求，不得接入赌博、色情等违反国家法律法规及行业主管部门规定的商户，如由此给乙方造成经济、商誉等损失的，甲方应赔偿乙方因此所导致的一切损失。</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4.5未经乙方书面同意，甲方不得屏蔽乙方的支付界面和接口。</w:t>
      </w:r>
    </w:p>
    <w:p>
      <w:pPr>
        <w:tabs>
          <w:tab w:val="left" w:pos="540"/>
          <w:tab w:val="left" w:pos="1080"/>
        </w:tabs>
        <w:snapToGrid w:val="0"/>
        <w:spacing w:line="360" w:lineRule="auto"/>
        <w:ind w:firstLine="480" w:firstLineChars="200"/>
        <w:rPr>
          <w:rFonts w:ascii="宋体" w:hAnsi="宋体"/>
          <w:sz w:val="24"/>
        </w:rPr>
      </w:pPr>
    </w:p>
    <w:p>
      <w:pPr>
        <w:tabs>
          <w:tab w:val="left" w:pos="540"/>
          <w:tab w:val="left" w:pos="1080"/>
        </w:tabs>
        <w:snapToGrid w:val="0"/>
        <w:spacing w:line="360" w:lineRule="auto"/>
        <w:ind w:firstLine="482" w:firstLineChars="200"/>
        <w:jc w:val="center"/>
        <w:rPr>
          <w:rFonts w:ascii="宋体" w:hAnsi="宋体"/>
          <w:b/>
          <w:sz w:val="24"/>
        </w:rPr>
      </w:pPr>
      <w:r>
        <w:rPr>
          <w:rFonts w:hint="eastAsia" w:ascii="宋体" w:hAnsi="宋体"/>
          <w:b/>
          <w:sz w:val="24"/>
        </w:rPr>
        <w:t>第五条  跨行网关支付、跨行快捷支付特别条款</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5.1如甲方选择本协议第1.13条或第1.14条约定，与乙方开展“跨行网关支付”或“跨行快捷支付”业务，甲乙双方除了遵守本协议相关约定外，还须遵守以下第5.2条至5.6条约定的全部内容。</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5.2甲方应保证其提供给乙方的支付交易数据的合法性及真实性由甲方负责，与乙方无关；如果因甲方提供数据或指令错误等原因导致乙方扣款发生任何错误，或因甲方就未实际发生的交易指令而使乙方扣收客户费用导致赔偿，由此产生的一切经济上和法律上的责任均由甲方承担。</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5.3. 甲方在交易完成后的180天内，应保留相关交易信息，供乙方在需要时调阅或查询。同时，甲方应尽可能采取必要防范措施防止疑似欺诈交易发生。</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5.4  在资金收付成功后，出现客户否认交易以及其它无法确定责任人事故造成的争议时，乙方有权从甲方待结算资金中先行冻结客户否认交易的金额，并通知甲方，由甲方协调解决。待争议解决后，乙方有权按照争议处理结果将冻结的款项做相应的处理（有权机关对前款款项出具处理意见的，乙方遵循处置）。如被冻结资金不足，导致乙方无法向甲方客户发起退款的，甲方应立即将余额补足。有权机关要求乙方先行赔付的，乙方有权垫付赔付资金，甲方应于收到乙方通知后5个工作日内将乙方垫付的资金划付给乙方。甲方应承担未及时向乙方补足或划付上述资金所引发的所有责任。甲方逾期超过10日仍未付清乙方所垫款项的，乙方有权解除本协议并追究甲方的违约及损失赔偿责任。</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5.5  若甲方发生可疑交易，乙方有权冻结甲方待结算资金留待审查。同时由乙方向甲方提出调查，甲方有义务协助调查可疑交易，并按照乙方的要求，在十个工作日内提供可疑交易的相关明细信息及交易单据。待可疑交易调查完毕，乙方按照处理结果将冻结的款项做相应的处理。若甲方无法在规定时限内按照要求提供单据以证明交易的合法性，或被有权机构认为是风险交易的，甲方应在十个工作日内承担因可疑交易发生所导致的相关责任</w:t>
      </w:r>
      <w:r>
        <w:rPr>
          <w:rFonts w:ascii="宋体" w:hAnsi="宋体"/>
          <w:sz w:val="24"/>
        </w:rPr>
        <w:t>，否则乙方有权从冻结的甲方交易资金中扣除相应金额用于赔偿。若有权机构认定为风险交易但属于可疑交易的，乙方有权</w:t>
      </w:r>
      <w:r>
        <w:rPr>
          <w:rFonts w:hint="eastAsia" w:ascii="宋体" w:hAnsi="宋体"/>
          <w:sz w:val="24"/>
        </w:rPr>
        <w:t>根据有权机构的要求</w:t>
      </w:r>
      <w:r>
        <w:rPr>
          <w:rFonts w:ascii="宋体" w:hAnsi="宋体"/>
          <w:sz w:val="24"/>
        </w:rPr>
        <w:t>冻结资金留待审查。</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5.6  乙方所支持的全部银行类型，具体以乙方向甲方或客户支付时可用的银行类型为准。</w:t>
      </w:r>
    </w:p>
    <w:p>
      <w:pPr>
        <w:tabs>
          <w:tab w:val="left" w:pos="540"/>
          <w:tab w:val="left" w:pos="1080"/>
        </w:tabs>
        <w:snapToGrid w:val="0"/>
        <w:spacing w:line="360" w:lineRule="auto"/>
        <w:ind w:firstLine="480" w:firstLineChars="200"/>
        <w:rPr>
          <w:rFonts w:ascii="宋体" w:hAnsi="宋体"/>
          <w:sz w:val="24"/>
        </w:rPr>
      </w:pPr>
    </w:p>
    <w:p>
      <w:pPr>
        <w:snapToGrid w:val="0"/>
        <w:spacing w:line="360" w:lineRule="auto"/>
        <w:jc w:val="center"/>
        <w:rPr>
          <w:rFonts w:ascii="宋体" w:hAnsi="宋体"/>
          <w:b/>
          <w:sz w:val="24"/>
        </w:rPr>
      </w:pPr>
      <w:r>
        <w:rPr>
          <w:rFonts w:hint="eastAsia" w:ascii="宋体" w:hAnsi="宋体"/>
          <w:b/>
          <w:sz w:val="24"/>
        </w:rPr>
        <w:t>第六条 差错处理</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6.1 电子商务支付交易结果以乙方的记录为准，甲方负责根据乙方电子商务系统提供的交易结果进行对账。</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6.2 甲方交易记录与乙方交易记录不一致的，甲方应及时处理，并根据乙方的交易记录进行交易补录、撤销、退货、退款等后续处理，由此产生的一切纠纷由甲方负责，因乙方过错导致的纠纷除外。</w:t>
      </w:r>
    </w:p>
    <w:p>
      <w:pPr>
        <w:snapToGrid w:val="0"/>
        <w:spacing w:line="360" w:lineRule="auto"/>
        <w:jc w:val="center"/>
        <w:rPr>
          <w:rFonts w:ascii="宋体" w:hAnsi="宋体"/>
          <w:b/>
          <w:sz w:val="24"/>
        </w:rPr>
      </w:pPr>
      <w:r>
        <w:rPr>
          <w:rFonts w:hint="eastAsia" w:ascii="宋体" w:hAnsi="宋体"/>
          <w:b/>
          <w:sz w:val="24"/>
        </w:rPr>
        <w:t>第七条  违约责任</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7.1 如因乙方的过错，使电子银行不能为甲方提供及时、有效的支付中介服务，甲方应及时与乙方联系，双方本着友好协商的原则解决问题。如达不成一致意见，甲方有权终止合作，但须提前十个工作日将终止合作的意愿书面通知乙方，并有权就所受的损失依法向乙方要求赔偿。</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7.2 因甲方未履行或未完全履行义务，使乙方受到不利影响的，乙方应及时与甲方联系，双方本着友好协商的原则解决问题。如达不成一致意见，乙方有权终止合作，但须提前十个工作日将终止合作的意愿书面通知甲方，并有权就所受的损失向甲方要求赔偿。</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7.3 对非因甲乙双方的原因造成共同损失的，双方应依照公平原则分担，并互相协助向有过错的第三方请求赔偿。</w:t>
      </w:r>
    </w:p>
    <w:p>
      <w:pPr>
        <w:snapToGrid w:val="0"/>
        <w:spacing w:line="360" w:lineRule="auto"/>
        <w:jc w:val="center"/>
        <w:rPr>
          <w:rFonts w:ascii="宋体" w:hAnsi="宋体"/>
          <w:b/>
          <w:snapToGrid w:val="0"/>
          <w:sz w:val="24"/>
        </w:rPr>
      </w:pPr>
      <w:r>
        <w:rPr>
          <w:rFonts w:hint="eastAsia" w:ascii="宋体" w:hAnsi="宋体"/>
          <w:b/>
          <w:snapToGrid w:val="0"/>
          <w:sz w:val="24"/>
        </w:rPr>
        <w:t>第八条  不可抗力</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8.1 因不可抗力导致本协议任何一方不能履行或不能完全履行本协议项下有关义务时，受影响的一方可以不承担违约责任。不可抗力指一方不能预见、不能避免并不能克服的客观情况，包括但不限于：法律法规变动、政府行为、罢工、电力、通讯系统故障或瘫痪，双方各自业务处理系统故障或瘫痪或自然灾害如地震或洪水等事件。但遇有不可抗力事件的一方应于该不可抗力事件发生后的15日内将情况书面告知对方，并提供有关证明。在不可抗力影响消除后的合理时间内，双方应协商决定是否修改、终止或继续履行本协议。</w:t>
      </w:r>
    </w:p>
    <w:p>
      <w:pPr>
        <w:snapToGrid w:val="0"/>
        <w:spacing w:line="360" w:lineRule="auto"/>
        <w:jc w:val="center"/>
        <w:rPr>
          <w:rFonts w:ascii="宋体" w:hAnsi="宋体"/>
          <w:b/>
          <w:snapToGrid w:val="0"/>
          <w:sz w:val="24"/>
        </w:rPr>
      </w:pPr>
      <w:r>
        <w:rPr>
          <w:rFonts w:hint="eastAsia" w:ascii="宋体" w:hAnsi="宋体"/>
          <w:b/>
          <w:snapToGrid w:val="0"/>
          <w:sz w:val="24"/>
        </w:rPr>
        <w:t>第九条  其他条款</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9.1 本协议双方在此共同确认，本协议中乙方为客户提供的服务，仅系乙方依据本协议向甲方履行义务的行为，并不构成对客户的任何承诺，客户不因此而获得对乙方的直接请求权。</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9.2 本协议双方在此共同确认，乙方只为甲方与客户之间提供支付中介服务，不介入甲方和客户之间因网上交易可能发生的任何纠纷。一切因交易商品或服务的质量、交付等引发的甲方与客户的纠纷和争议以及甲方经营行为违反有关法律等产生的问题等均应由甲方自行处理和承担，与乙方无关。若乙方因此对外承担责任或受到损失的，甲方应对乙方予以赔偿。</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9.3 本协议中部分条款无效或被撤销，不影响本协议中其他条款的效力。</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9.4本协议适用中华人民共和国（为本协议目的，在此不包括香港、澳门特别行政区及台湾地区的法律）法律并按其解释。任何有关本协议的争议，甲乙双方应通过友好协商方式解决；如协商不成，应向乙方所在地的人民法院诉讼解决。</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9.5 本协议各方在本协议签署页填写的地址为各方同意的通讯或送达地址，任何书面通知只要发至该地址，均视为已送达；此通讯/送达地址如有变动，变动方应于变动发生之日起5个工作日内书面通知另一方，否则对另一方不生效（但乙方地址发生变动的，仅需于营业场所或通过其他途径进行公告）。</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9.6本协议经甲方的法定代表人或其授权代理人签字（或盖章）并加盖公章、及乙方的负责人或其授权代理人签字（或盖章）并加盖公章（或合同专用章）后生效，有效期为壹年。有效期届满前一个月内双方均未书面提出终止的，则本协议有效期自动延长，延长的有效期与前次有效期相同，下一次有效期可继续按此方式延长，延长次数不受限制。</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9.7 对于本协议未尽事宜，甲乙双方可签订补充协议或以附件的形式对本协议中的有关问题做出补充、说明、解释，补充协议和附件为本协议不可分割的一部分，与本协议具有同等法律效力。</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9.8 本协议正本壹式</w:t>
      </w:r>
      <w:r>
        <w:rPr>
          <w:rFonts w:hint="eastAsia" w:ascii="宋体" w:hAnsi="宋体"/>
          <w:sz w:val="24"/>
          <w:u w:val="single"/>
        </w:rPr>
        <w:t xml:space="preserve">  肆     </w:t>
      </w:r>
      <w:r>
        <w:rPr>
          <w:rFonts w:hint="eastAsia" w:ascii="宋体" w:hAnsi="宋体"/>
          <w:sz w:val="24"/>
        </w:rPr>
        <w:t>份，甲乙双方各执</w:t>
      </w:r>
      <w:r>
        <w:rPr>
          <w:rFonts w:hint="eastAsia" w:ascii="宋体" w:hAnsi="宋体"/>
          <w:sz w:val="24"/>
          <w:u w:val="single"/>
        </w:rPr>
        <w:t xml:space="preserve">  贰     </w:t>
      </w:r>
      <w:r>
        <w:rPr>
          <w:rFonts w:hint="eastAsia" w:ascii="宋体" w:hAnsi="宋体"/>
          <w:sz w:val="24"/>
        </w:rPr>
        <w:t>份，具有同等法律效力。</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9.9 其他约定事项（如有）</w:t>
      </w:r>
    </w:p>
    <w:p>
      <w:pPr>
        <w:tabs>
          <w:tab w:val="left" w:pos="540"/>
          <w:tab w:val="left" w:pos="1080"/>
        </w:tabs>
        <w:snapToGrid w:val="0"/>
        <w:spacing w:line="360" w:lineRule="auto"/>
        <w:ind w:firstLine="480" w:firstLineChars="200"/>
        <w:rPr>
          <w:rFonts w:ascii="宋体" w:hAnsi="宋体"/>
          <w:sz w:val="24"/>
          <w:u w:val="single"/>
        </w:rPr>
      </w:pPr>
      <w:r>
        <w:rPr>
          <w:rFonts w:hint="eastAsia" w:ascii="宋体" w:hAnsi="宋体"/>
          <w:sz w:val="24"/>
          <w:u w:val="single"/>
        </w:rPr>
        <w:t xml:space="preserve">                  </w:t>
      </w:r>
      <w:r>
        <w:rPr>
          <w:rFonts w:hint="eastAsia" w:ascii="宋体" w:hAnsi="宋体"/>
          <w:sz w:val="24"/>
          <w:u w:val="single"/>
          <w:lang w:val="en-US" w:eastAsia="zh-CN"/>
        </w:rPr>
        <w:t>/</w:t>
      </w:r>
      <w:r>
        <w:rPr>
          <w:rFonts w:hint="eastAsia" w:ascii="宋体" w:hAnsi="宋体"/>
          <w:sz w:val="24"/>
          <w:u w:val="single"/>
        </w:rPr>
        <w:t xml:space="preserve">                      </w:t>
      </w:r>
    </w:p>
    <w:p>
      <w:pPr>
        <w:tabs>
          <w:tab w:val="left" w:pos="540"/>
          <w:tab w:val="left" w:pos="1080"/>
        </w:tabs>
        <w:snapToGrid w:val="0"/>
        <w:spacing w:line="360" w:lineRule="auto"/>
        <w:ind w:firstLine="480" w:firstLineChars="200"/>
        <w:rPr>
          <w:rFonts w:ascii="宋体" w:hAnsi="宋体"/>
          <w:sz w:val="24"/>
          <w:u w:val="single"/>
        </w:rPr>
      </w:pP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9.10本协议附件包括：</w:t>
      </w:r>
    </w:p>
    <w:p>
      <w:pPr>
        <w:tabs>
          <w:tab w:val="left" w:pos="540"/>
          <w:tab w:val="left" w:pos="1080"/>
        </w:tabs>
        <w:snapToGrid w:val="0"/>
        <w:spacing w:line="360" w:lineRule="auto"/>
        <w:ind w:firstLine="480" w:firstLineChars="200"/>
        <w:rPr>
          <w:rFonts w:ascii="宋体" w:hAnsi="宋体"/>
          <w:sz w:val="24"/>
          <w:u w:val="single"/>
        </w:rPr>
      </w:pPr>
      <w:r>
        <w:rPr>
          <w:rFonts w:hint="eastAsia" w:ascii="宋体" w:hAnsi="宋体"/>
          <w:sz w:val="24"/>
          <w:u w:val="single"/>
        </w:rPr>
        <w:t>1、《上海浦东发展银行快捷支付业务风险补偿处理流程》</w:t>
      </w:r>
    </w:p>
    <w:p>
      <w:pPr>
        <w:tabs>
          <w:tab w:val="left" w:pos="540"/>
          <w:tab w:val="left" w:pos="1080"/>
        </w:tabs>
        <w:snapToGrid w:val="0"/>
        <w:spacing w:line="360" w:lineRule="auto"/>
        <w:ind w:firstLine="480" w:firstLineChars="200"/>
        <w:rPr>
          <w:rFonts w:ascii="宋体" w:hAnsi="宋体"/>
          <w:sz w:val="24"/>
          <w:u w:val="single"/>
        </w:rPr>
      </w:pPr>
      <w:r>
        <w:rPr>
          <w:rFonts w:hint="eastAsia" w:ascii="宋体" w:hAnsi="宋体"/>
          <w:sz w:val="24"/>
          <w:u w:val="single"/>
        </w:rPr>
        <w:t xml:space="preserve">2、               </w:t>
      </w:r>
      <w:r>
        <w:rPr>
          <w:rFonts w:hint="eastAsia" w:ascii="宋体" w:hAnsi="宋体"/>
          <w:sz w:val="24"/>
          <w:u w:val="single"/>
          <w:lang w:val="en-US" w:eastAsia="zh-CN"/>
        </w:rPr>
        <w:t>/</w:t>
      </w:r>
      <w:r>
        <w:rPr>
          <w:rFonts w:hint="eastAsia" w:ascii="宋体" w:hAnsi="宋体"/>
          <w:sz w:val="24"/>
          <w:u w:val="single"/>
        </w:rPr>
        <w:t xml:space="preserve">                               </w:t>
      </w:r>
      <w:bookmarkStart w:id="0" w:name="_GoBack"/>
      <w:bookmarkEnd w:id="0"/>
    </w:p>
    <w:p>
      <w:pPr>
        <w:tabs>
          <w:tab w:val="left" w:pos="540"/>
          <w:tab w:val="left" w:pos="1080"/>
        </w:tabs>
        <w:snapToGrid w:val="0"/>
        <w:spacing w:line="360" w:lineRule="auto"/>
        <w:ind w:firstLine="480" w:firstLineChars="200"/>
        <w:rPr>
          <w:rFonts w:ascii="宋体" w:hAnsi="宋体"/>
          <w:sz w:val="24"/>
          <w:u w:val="single"/>
        </w:rPr>
      </w:pPr>
      <w:r>
        <w:rPr>
          <w:rFonts w:hint="eastAsia" w:ascii="宋体" w:hAnsi="宋体"/>
          <w:sz w:val="24"/>
          <w:u w:val="single"/>
        </w:rPr>
        <w:t xml:space="preserve">3、              </w:t>
      </w:r>
      <w:r>
        <w:rPr>
          <w:rFonts w:hint="eastAsia" w:ascii="宋体" w:hAnsi="宋体"/>
          <w:sz w:val="24"/>
          <w:u w:val="single"/>
          <w:lang w:val="en-US" w:eastAsia="zh-CN"/>
        </w:rPr>
        <w:t>/</w:t>
      </w:r>
      <w:r>
        <w:rPr>
          <w:rFonts w:hint="eastAsia" w:ascii="宋体" w:hAnsi="宋体"/>
          <w:sz w:val="24"/>
          <w:u w:val="single"/>
        </w:rPr>
        <w:t xml:space="preserve">                                </w:t>
      </w:r>
    </w:p>
    <w:p>
      <w:pPr>
        <w:tabs>
          <w:tab w:val="left" w:pos="540"/>
          <w:tab w:val="left" w:pos="1080"/>
        </w:tabs>
        <w:snapToGrid w:val="0"/>
        <w:spacing w:line="360" w:lineRule="auto"/>
        <w:ind w:firstLine="480" w:firstLineChars="200"/>
        <w:rPr>
          <w:rFonts w:ascii="宋体" w:hAnsi="宋体"/>
          <w:b/>
          <w:bCs/>
          <w:sz w:val="24"/>
        </w:rPr>
      </w:pPr>
      <w:r>
        <w:rPr>
          <w:rFonts w:hint="eastAsia" w:ascii="宋体" w:hAnsi="宋体"/>
          <w:sz w:val="24"/>
        </w:rPr>
        <w:t>（本页以下无正文）</w:t>
      </w:r>
    </w:p>
    <w:p>
      <w:pPr>
        <w:snapToGrid w:val="0"/>
        <w:spacing w:line="360" w:lineRule="auto"/>
        <w:ind w:firstLine="482" w:firstLineChars="200"/>
        <w:rPr>
          <w:rFonts w:ascii="宋体" w:hAnsi="宋体"/>
          <w:b/>
          <w:bCs/>
          <w:sz w:val="24"/>
        </w:rPr>
      </w:pPr>
      <w:r>
        <w:rPr>
          <w:rFonts w:ascii="宋体" w:hAnsi="宋体"/>
          <w:b/>
          <w:bCs/>
          <w:sz w:val="24"/>
        </w:rPr>
        <w:br w:type="page"/>
      </w:r>
      <w:r>
        <w:rPr>
          <w:rFonts w:hint="eastAsia" w:ascii="宋体" w:hAnsi="宋体"/>
          <w:b/>
          <w:bCs/>
          <w:sz w:val="24"/>
        </w:rPr>
        <w:t>（本页以下为签署页，无正文）</w:t>
      </w:r>
    </w:p>
    <w:p>
      <w:pPr>
        <w:snapToGrid w:val="0"/>
        <w:spacing w:line="360" w:lineRule="auto"/>
        <w:ind w:firstLine="482" w:firstLineChars="200"/>
        <w:rPr>
          <w:rFonts w:ascii="宋体" w:hAnsi="宋体"/>
          <w:b/>
          <w:sz w:val="24"/>
        </w:rPr>
      </w:pPr>
    </w:p>
    <w:p>
      <w:pPr>
        <w:snapToGrid w:val="0"/>
        <w:spacing w:line="360" w:lineRule="auto"/>
        <w:ind w:firstLine="482" w:firstLineChars="200"/>
        <w:rPr>
          <w:rFonts w:ascii="宋体" w:hAnsi="宋体"/>
          <w:sz w:val="24"/>
        </w:rPr>
      </w:pPr>
      <w:r>
        <w:rPr>
          <w:rFonts w:hint="eastAsia" w:ascii="宋体" w:hAnsi="宋体"/>
          <w:b/>
          <w:bCs/>
          <w:sz w:val="24"/>
        </w:rPr>
        <w:t>本协议由下述当事各方签署。各方在此确认，在签署本协议时，各方已就全部条款进行了详细地说明和讨论，各方对协议的全部条款均无疑义，并对当事人有关权利义务和责任限制或免除条款的法律含义有准确无误的理解。</w:t>
      </w:r>
    </w:p>
    <w:p>
      <w:pPr>
        <w:snapToGrid w:val="0"/>
        <w:spacing w:line="360" w:lineRule="auto"/>
        <w:ind w:firstLine="480" w:firstLineChars="200"/>
        <w:rPr>
          <w:rFonts w:ascii="宋体" w:hAnsi="宋体"/>
          <w:sz w:val="24"/>
        </w:rPr>
      </w:pPr>
    </w:p>
    <w:p>
      <w:pPr>
        <w:snapToGrid w:val="0"/>
        <w:spacing w:line="360" w:lineRule="auto"/>
        <w:ind w:firstLine="480" w:firstLineChars="200"/>
        <w:rPr>
          <w:rFonts w:ascii="宋体" w:hAnsi="宋体"/>
          <w:sz w:val="24"/>
        </w:rPr>
      </w:pP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9"/>
        <w:gridCol w:w="4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59" w:type="dxa"/>
            <w:tcBorders>
              <w:top w:val="nil"/>
              <w:left w:val="nil"/>
              <w:bottom w:val="single" w:color="auto" w:sz="4" w:space="0"/>
              <w:right w:val="nil"/>
            </w:tcBorders>
          </w:tcPr>
          <w:p>
            <w:pPr>
              <w:snapToGrid w:val="0"/>
              <w:spacing w:line="360" w:lineRule="auto"/>
              <w:ind w:firstLine="482" w:firstLineChars="200"/>
              <w:rPr>
                <w:rFonts w:ascii="宋体" w:hAnsi="宋体"/>
                <w:b/>
                <w:bCs/>
                <w:sz w:val="24"/>
              </w:rPr>
            </w:pPr>
            <w:r>
              <w:rPr>
                <w:rFonts w:hint="eastAsia" w:ascii="宋体" w:hAnsi="宋体"/>
                <w:b/>
                <w:bCs/>
                <w:sz w:val="24"/>
              </w:rPr>
              <w:t>甲方（公章）</w:t>
            </w:r>
          </w:p>
        </w:tc>
        <w:tc>
          <w:tcPr>
            <w:tcW w:w="4263" w:type="dxa"/>
            <w:tcBorders>
              <w:top w:val="nil"/>
              <w:left w:val="nil"/>
              <w:bottom w:val="single" w:color="auto" w:sz="4" w:space="0"/>
              <w:right w:val="nil"/>
            </w:tcBorders>
          </w:tcPr>
          <w:p>
            <w:pPr>
              <w:autoSpaceDE w:val="0"/>
              <w:autoSpaceDN w:val="0"/>
              <w:snapToGrid w:val="0"/>
              <w:spacing w:line="360" w:lineRule="auto"/>
              <w:ind w:firstLine="482" w:firstLineChars="200"/>
              <w:jc w:val="right"/>
              <w:textAlignment w:val="bottom"/>
              <w:outlineLvl w:val="0"/>
              <w:rPr>
                <w:rFonts w:ascii="宋体" w:hAnsi="宋体"/>
                <w:b/>
                <w:bCs/>
                <w:sz w:val="24"/>
              </w:rPr>
            </w:pPr>
            <w:r>
              <w:rPr>
                <w:rFonts w:hint="eastAsia" w:ascii="宋体" w:hAnsi="宋体"/>
                <w:b/>
                <w:bCs/>
                <w:sz w:val="24"/>
              </w:rPr>
              <w:t>〔</w:t>
            </w:r>
            <w:r>
              <w:rPr>
                <w:rFonts w:hint="eastAsia" w:ascii="宋体" w:hAnsi="宋体"/>
                <w:bCs/>
                <w:sz w:val="24"/>
              </w:rPr>
              <w:t xml:space="preserve"> </w:t>
            </w:r>
            <w:r>
              <w:rPr>
                <w:rFonts w:hint="eastAsia" w:ascii="宋体" w:hAnsi="宋体"/>
                <w:b/>
                <w:bCs/>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59" w:type="dxa"/>
            <w:tcBorders>
              <w:top w:val="single" w:color="auto" w:sz="4" w:space="0"/>
              <w:left w:val="nil"/>
              <w:bottom w:val="nil"/>
              <w:right w:val="nil"/>
            </w:tcBorders>
          </w:tcPr>
          <w:p>
            <w:pPr>
              <w:snapToGrid w:val="0"/>
              <w:spacing w:line="360" w:lineRule="auto"/>
              <w:ind w:firstLine="482" w:firstLineChars="200"/>
              <w:rPr>
                <w:rFonts w:ascii="宋体" w:hAnsi="宋体"/>
                <w:b/>
                <w:sz w:val="24"/>
              </w:rPr>
            </w:pPr>
          </w:p>
        </w:tc>
        <w:tc>
          <w:tcPr>
            <w:tcW w:w="4263" w:type="dxa"/>
            <w:tcBorders>
              <w:top w:val="single" w:color="auto" w:sz="4" w:space="0"/>
              <w:left w:val="nil"/>
              <w:bottom w:val="nil"/>
              <w:right w:val="nil"/>
            </w:tcBorders>
          </w:tcPr>
          <w:p>
            <w:pPr>
              <w:snapToGrid w:val="0"/>
              <w:spacing w:line="360" w:lineRule="auto"/>
              <w:ind w:firstLine="482" w:firstLineChars="200"/>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59" w:type="dxa"/>
            <w:tcBorders>
              <w:top w:val="nil"/>
              <w:left w:val="nil"/>
              <w:bottom w:val="nil"/>
              <w:right w:val="nil"/>
            </w:tcBorders>
          </w:tcPr>
          <w:p>
            <w:pPr>
              <w:snapToGrid w:val="0"/>
              <w:spacing w:line="360" w:lineRule="auto"/>
              <w:ind w:firstLine="482" w:firstLineChars="200"/>
              <w:rPr>
                <w:rFonts w:ascii="宋体" w:hAnsi="宋体"/>
                <w:b/>
                <w:bCs/>
                <w:sz w:val="24"/>
              </w:rPr>
            </w:pPr>
            <w:r>
              <w:rPr>
                <w:rFonts w:hint="eastAsia" w:ascii="宋体" w:hAnsi="宋体"/>
                <w:b/>
                <w:bCs/>
                <w:sz w:val="24"/>
              </w:rPr>
              <w:t>法定代表人或授权代理人（签字或盖章）：</w:t>
            </w:r>
          </w:p>
          <w:p>
            <w:pPr>
              <w:snapToGrid w:val="0"/>
              <w:spacing w:line="360" w:lineRule="auto"/>
              <w:ind w:firstLine="482" w:firstLineChars="200"/>
              <w:rPr>
                <w:rFonts w:ascii="宋体" w:hAnsi="宋体"/>
                <w:b/>
                <w:sz w:val="24"/>
              </w:rPr>
            </w:pPr>
          </w:p>
        </w:tc>
        <w:tc>
          <w:tcPr>
            <w:tcW w:w="4263" w:type="dxa"/>
            <w:tcBorders>
              <w:top w:val="nil"/>
              <w:left w:val="nil"/>
              <w:bottom w:val="nil"/>
              <w:right w:val="nil"/>
            </w:tcBorders>
          </w:tcPr>
          <w:p>
            <w:pPr>
              <w:autoSpaceDE w:val="0"/>
              <w:autoSpaceDN w:val="0"/>
              <w:snapToGrid w:val="0"/>
              <w:spacing w:line="360" w:lineRule="auto"/>
              <w:ind w:firstLine="482" w:firstLineChars="200"/>
              <w:textAlignment w:val="bottom"/>
              <w:outlineLvl w:val="0"/>
              <w:rPr>
                <w:rFonts w:ascii="宋体" w:hAnsi="宋体"/>
                <w:b/>
                <w:bCs/>
                <w:sz w:val="24"/>
              </w:rPr>
            </w:pPr>
            <w:r>
              <w:rPr>
                <w:rFonts w:hint="eastAsia" w:ascii="宋体" w:hAnsi="宋体"/>
                <w:b/>
                <w:bCs/>
                <w:sz w:val="24"/>
              </w:rPr>
              <w:t>联系地址：</w:t>
            </w:r>
            <w:r>
              <w:rPr>
                <w:rFonts w:hint="eastAsia" w:ascii="宋体" w:hAnsi="宋体" w:cs="仿宋_GB2312"/>
                <w:b/>
                <w:sz w:val="24"/>
              </w:rPr>
              <w:t>西安市碑林区长安北路54号太平洋大厦10楼</w:t>
            </w:r>
          </w:p>
          <w:p>
            <w:pPr>
              <w:snapToGrid w:val="0"/>
              <w:spacing w:line="360" w:lineRule="auto"/>
              <w:ind w:firstLine="482" w:firstLineChars="200"/>
              <w:rPr>
                <w:rFonts w:hint="default" w:ascii="宋体" w:hAnsi="宋体" w:eastAsia="宋体"/>
                <w:b/>
                <w:sz w:val="24"/>
                <w:lang w:val="en-US" w:eastAsia="zh-CN"/>
              </w:rPr>
            </w:pPr>
            <w:r>
              <w:rPr>
                <w:rFonts w:hint="eastAsia" w:ascii="宋体" w:hAnsi="宋体"/>
                <w:b/>
                <w:bCs/>
                <w:sz w:val="24"/>
              </w:rPr>
              <w:t>联系电话：</w:t>
            </w:r>
            <w:r>
              <w:rPr>
                <w:rFonts w:hint="eastAsia" w:ascii="宋体" w:hAnsi="宋体"/>
                <w:b/>
                <w:sz w:val="24"/>
                <w:lang w:val="en-US" w:eastAsia="zh-CN"/>
              </w:rPr>
              <w:t>18261335238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9" w:hRule="atLeast"/>
        </w:trPr>
        <w:tc>
          <w:tcPr>
            <w:tcW w:w="4259" w:type="dxa"/>
            <w:tcBorders>
              <w:top w:val="nil"/>
              <w:left w:val="nil"/>
              <w:bottom w:val="nil"/>
              <w:right w:val="nil"/>
            </w:tcBorders>
          </w:tcPr>
          <w:p>
            <w:pPr>
              <w:snapToGrid w:val="0"/>
              <w:spacing w:line="360" w:lineRule="auto"/>
              <w:ind w:firstLine="482" w:firstLineChars="200"/>
              <w:rPr>
                <w:rFonts w:ascii="宋体" w:hAnsi="宋体"/>
                <w:b/>
                <w:sz w:val="24"/>
              </w:rPr>
            </w:pPr>
            <w:r>
              <w:rPr>
                <w:rFonts w:hint="eastAsia" w:ascii="宋体" w:hAnsi="宋体"/>
                <w:b/>
                <w:bCs/>
                <w:sz w:val="24"/>
              </w:rPr>
              <w:t>签署日期：</w:t>
            </w:r>
          </w:p>
        </w:tc>
        <w:tc>
          <w:tcPr>
            <w:tcW w:w="4263" w:type="dxa"/>
            <w:tcBorders>
              <w:top w:val="nil"/>
              <w:left w:val="nil"/>
              <w:bottom w:val="nil"/>
              <w:right w:val="nil"/>
            </w:tcBorders>
          </w:tcPr>
          <w:p>
            <w:pPr>
              <w:snapToGrid w:val="0"/>
              <w:spacing w:line="360" w:lineRule="auto"/>
              <w:ind w:firstLine="482" w:firstLineChars="200"/>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59" w:type="dxa"/>
            <w:tcBorders>
              <w:top w:val="nil"/>
              <w:left w:val="nil"/>
              <w:bottom w:val="single" w:color="auto" w:sz="4" w:space="0"/>
              <w:right w:val="nil"/>
            </w:tcBorders>
          </w:tcPr>
          <w:p>
            <w:pPr>
              <w:snapToGrid w:val="0"/>
              <w:spacing w:line="360" w:lineRule="auto"/>
              <w:ind w:firstLine="482" w:firstLineChars="200"/>
              <w:rPr>
                <w:rFonts w:ascii="宋体" w:hAnsi="宋体"/>
                <w:b/>
                <w:bCs/>
                <w:sz w:val="24"/>
              </w:rPr>
            </w:pPr>
            <w:r>
              <w:rPr>
                <w:rFonts w:hint="eastAsia" w:ascii="宋体" w:hAnsi="宋体"/>
                <w:b/>
                <w:bCs/>
                <w:sz w:val="24"/>
              </w:rPr>
              <w:t>乙方（公章或合同专用章）</w:t>
            </w:r>
          </w:p>
        </w:tc>
        <w:tc>
          <w:tcPr>
            <w:tcW w:w="4263" w:type="dxa"/>
            <w:tcBorders>
              <w:top w:val="nil"/>
              <w:left w:val="nil"/>
              <w:bottom w:val="single" w:color="auto" w:sz="4" w:space="0"/>
              <w:right w:val="nil"/>
            </w:tcBorders>
          </w:tcPr>
          <w:p>
            <w:pPr>
              <w:autoSpaceDE w:val="0"/>
              <w:autoSpaceDN w:val="0"/>
              <w:snapToGrid w:val="0"/>
              <w:spacing w:line="360" w:lineRule="auto"/>
              <w:ind w:firstLine="482" w:firstLineChars="200"/>
              <w:jc w:val="right"/>
              <w:textAlignment w:val="bottom"/>
              <w:outlineLvl w:val="0"/>
              <w:rPr>
                <w:rFonts w:ascii="宋体" w:hAnsi="宋体"/>
                <w:b/>
                <w:bCs/>
                <w:sz w:val="24"/>
              </w:rPr>
            </w:pPr>
            <w:r>
              <w:rPr>
                <w:rFonts w:hint="eastAsia" w:ascii="宋体" w:hAnsi="宋体"/>
                <w:b/>
                <w:bCs/>
                <w:sz w:val="24"/>
              </w:rPr>
              <w:t>〔</w:t>
            </w:r>
            <w:r>
              <w:rPr>
                <w:rFonts w:hint="eastAsia" w:ascii="宋体" w:hAnsi="宋体"/>
                <w:bCs/>
                <w:sz w:val="24"/>
              </w:rPr>
              <w:t xml:space="preserve"> </w:t>
            </w:r>
            <w:r>
              <w:rPr>
                <w:rFonts w:hint="eastAsia" w:ascii="宋体" w:hAnsi="宋体"/>
                <w:b/>
                <w:bCs/>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59" w:type="dxa"/>
            <w:tcBorders>
              <w:top w:val="single" w:color="auto" w:sz="4" w:space="0"/>
              <w:left w:val="nil"/>
              <w:bottom w:val="nil"/>
              <w:right w:val="nil"/>
            </w:tcBorders>
          </w:tcPr>
          <w:p>
            <w:pPr>
              <w:snapToGrid w:val="0"/>
              <w:spacing w:line="360" w:lineRule="auto"/>
              <w:ind w:firstLine="482" w:firstLineChars="200"/>
              <w:rPr>
                <w:rFonts w:ascii="宋体" w:hAnsi="宋体"/>
                <w:b/>
                <w:sz w:val="24"/>
              </w:rPr>
            </w:pPr>
          </w:p>
        </w:tc>
        <w:tc>
          <w:tcPr>
            <w:tcW w:w="4263" w:type="dxa"/>
            <w:tcBorders>
              <w:top w:val="single" w:color="auto" w:sz="4" w:space="0"/>
              <w:left w:val="nil"/>
              <w:bottom w:val="nil"/>
              <w:right w:val="nil"/>
            </w:tcBorders>
          </w:tcPr>
          <w:p>
            <w:pPr>
              <w:snapToGrid w:val="0"/>
              <w:spacing w:line="360" w:lineRule="auto"/>
              <w:ind w:firstLine="482" w:firstLineChars="200"/>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59" w:type="dxa"/>
            <w:tcBorders>
              <w:top w:val="nil"/>
              <w:left w:val="nil"/>
              <w:bottom w:val="nil"/>
              <w:right w:val="nil"/>
            </w:tcBorders>
          </w:tcPr>
          <w:p>
            <w:pPr>
              <w:snapToGrid w:val="0"/>
              <w:spacing w:line="360" w:lineRule="auto"/>
              <w:ind w:firstLine="482" w:firstLineChars="200"/>
              <w:rPr>
                <w:rFonts w:ascii="宋体" w:hAnsi="宋体"/>
                <w:b/>
                <w:bCs/>
                <w:sz w:val="24"/>
              </w:rPr>
            </w:pPr>
            <w:r>
              <w:rPr>
                <w:rFonts w:hint="eastAsia" w:ascii="宋体" w:hAnsi="宋体"/>
                <w:b/>
                <w:bCs/>
                <w:sz w:val="24"/>
              </w:rPr>
              <w:t>负责人或授权代理人（签字或盖章）：</w:t>
            </w:r>
          </w:p>
          <w:p>
            <w:pPr>
              <w:snapToGrid w:val="0"/>
              <w:spacing w:line="360" w:lineRule="auto"/>
              <w:ind w:firstLine="482" w:firstLineChars="200"/>
              <w:rPr>
                <w:rFonts w:ascii="宋体" w:hAnsi="宋体"/>
                <w:b/>
                <w:sz w:val="24"/>
              </w:rPr>
            </w:pPr>
          </w:p>
        </w:tc>
        <w:tc>
          <w:tcPr>
            <w:tcW w:w="4263" w:type="dxa"/>
            <w:tcBorders>
              <w:top w:val="nil"/>
              <w:left w:val="nil"/>
              <w:bottom w:val="nil"/>
              <w:right w:val="nil"/>
            </w:tcBorders>
          </w:tcPr>
          <w:p>
            <w:pPr>
              <w:autoSpaceDE w:val="0"/>
              <w:autoSpaceDN w:val="0"/>
              <w:snapToGrid w:val="0"/>
              <w:spacing w:line="360" w:lineRule="auto"/>
              <w:ind w:firstLine="482" w:firstLineChars="200"/>
              <w:textAlignment w:val="bottom"/>
              <w:outlineLvl w:val="0"/>
              <w:rPr>
                <w:rFonts w:ascii="宋体" w:hAnsi="宋体"/>
                <w:b/>
                <w:sz w:val="24"/>
              </w:rPr>
            </w:pPr>
            <w:r>
              <w:rPr>
                <w:rFonts w:hint="eastAsia" w:ascii="宋体" w:hAnsi="宋体"/>
                <w:b/>
                <w:bCs/>
                <w:sz w:val="24"/>
              </w:rPr>
              <w:t>联系地址：</w:t>
            </w:r>
            <w:r>
              <w:rPr>
                <w:rFonts w:hint="eastAsia" w:ascii="宋体" w:hAnsi="宋体" w:cs="仿宋_GB2312"/>
                <w:b/>
                <w:sz w:val="24"/>
                <w:lang w:eastAsia="zh-CN"/>
              </w:rPr>
              <w:t>西安市锦业路</w:t>
            </w:r>
            <w:r>
              <w:rPr>
                <w:rFonts w:hint="eastAsia" w:ascii="宋体" w:hAnsi="宋体" w:cs="仿宋_GB2312"/>
                <w:b/>
                <w:sz w:val="24"/>
                <w:lang w:val="en-US" w:eastAsia="zh-CN"/>
              </w:rPr>
              <w:t>6号</w:t>
            </w:r>
          </w:p>
          <w:p>
            <w:pPr>
              <w:snapToGrid w:val="0"/>
              <w:spacing w:line="360" w:lineRule="auto"/>
              <w:ind w:firstLine="482" w:firstLineChars="200"/>
              <w:rPr>
                <w:rFonts w:ascii="宋体" w:hAnsi="宋体"/>
                <w:b/>
                <w:sz w:val="24"/>
              </w:rPr>
            </w:pPr>
          </w:p>
          <w:p>
            <w:pPr>
              <w:snapToGrid w:val="0"/>
              <w:spacing w:line="360" w:lineRule="auto"/>
              <w:ind w:firstLine="482" w:firstLineChars="200"/>
              <w:rPr>
                <w:rFonts w:hint="default" w:ascii="宋体" w:hAnsi="宋体" w:eastAsia="宋体"/>
                <w:b/>
                <w:sz w:val="24"/>
                <w:lang w:val="en-US" w:eastAsia="zh-CN"/>
              </w:rPr>
            </w:pPr>
            <w:r>
              <w:rPr>
                <w:rFonts w:hint="eastAsia" w:ascii="宋体" w:hAnsi="宋体"/>
                <w:b/>
                <w:sz w:val="24"/>
              </w:rPr>
              <w:t>联系电话：</w:t>
            </w:r>
            <w:r>
              <w:rPr>
                <w:rFonts w:hint="eastAsia" w:ascii="宋体" w:hAnsi="宋体" w:cs="仿宋_GB2312"/>
                <w:b/>
                <w:sz w:val="24"/>
                <w:lang w:val="en-US" w:eastAsia="zh-CN"/>
              </w:rPr>
              <w:t>15129300886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9" w:hRule="atLeast"/>
        </w:trPr>
        <w:tc>
          <w:tcPr>
            <w:tcW w:w="4259" w:type="dxa"/>
            <w:tcBorders>
              <w:top w:val="nil"/>
              <w:left w:val="nil"/>
              <w:bottom w:val="nil"/>
              <w:right w:val="nil"/>
            </w:tcBorders>
          </w:tcPr>
          <w:p>
            <w:pPr>
              <w:snapToGrid w:val="0"/>
              <w:spacing w:line="360" w:lineRule="auto"/>
              <w:ind w:firstLine="482" w:firstLineChars="200"/>
              <w:rPr>
                <w:rFonts w:ascii="宋体" w:hAnsi="宋体"/>
                <w:b/>
                <w:sz w:val="24"/>
              </w:rPr>
            </w:pPr>
            <w:r>
              <w:rPr>
                <w:rFonts w:hint="eastAsia" w:ascii="宋体" w:hAnsi="宋体"/>
                <w:b/>
                <w:bCs/>
                <w:sz w:val="24"/>
              </w:rPr>
              <w:t>签署日期：</w:t>
            </w:r>
          </w:p>
        </w:tc>
        <w:tc>
          <w:tcPr>
            <w:tcW w:w="4263" w:type="dxa"/>
            <w:tcBorders>
              <w:top w:val="nil"/>
              <w:left w:val="nil"/>
              <w:bottom w:val="nil"/>
              <w:right w:val="nil"/>
            </w:tcBorders>
          </w:tcPr>
          <w:p>
            <w:pPr>
              <w:snapToGrid w:val="0"/>
              <w:spacing w:line="360" w:lineRule="auto"/>
              <w:ind w:firstLine="482" w:firstLineChars="200"/>
              <w:rPr>
                <w:rFonts w:ascii="宋体" w:hAnsi="宋体"/>
                <w:b/>
                <w:sz w:val="24"/>
              </w:rPr>
            </w:pPr>
          </w:p>
        </w:tc>
      </w:tr>
    </w:tbl>
    <w:p>
      <w:pPr>
        <w:jc w:val="left"/>
        <w:rPr>
          <w:rFonts w:ascii="仿宋_GB2312" w:hAnsi="宋体" w:eastAsia="仿宋_GB2312"/>
          <w:sz w:val="32"/>
          <w:szCs w:val="32"/>
        </w:rPr>
      </w:pPr>
    </w:p>
    <w:p>
      <w:pPr>
        <w:jc w:val="left"/>
        <w:rPr>
          <w:rFonts w:ascii="仿宋_GB2312" w:hAnsi="宋体" w:eastAsia="仿宋_GB2312"/>
          <w:sz w:val="32"/>
          <w:szCs w:val="32"/>
        </w:rPr>
      </w:pPr>
      <w:r>
        <w:rPr>
          <w:rFonts w:ascii="仿宋_GB2312" w:hAnsi="宋体" w:eastAsia="仿宋_GB2312"/>
          <w:sz w:val="32"/>
          <w:szCs w:val="32"/>
        </w:rPr>
        <w:br w:type="page"/>
      </w:r>
      <w:r>
        <w:rPr>
          <w:rFonts w:hint="eastAsia" w:ascii="仿宋_GB2312" w:hAnsi="宋体" w:eastAsia="仿宋_GB2312"/>
          <w:sz w:val="32"/>
          <w:szCs w:val="32"/>
        </w:rPr>
        <w:t>附件1-1：</w:t>
      </w:r>
    </w:p>
    <w:p>
      <w:pPr>
        <w:snapToGrid w:val="0"/>
        <w:spacing w:line="360" w:lineRule="auto"/>
        <w:ind w:firstLine="643" w:firstLineChars="200"/>
        <w:rPr>
          <w:rFonts w:ascii="仿宋_GB2312" w:hAnsi="宋体" w:eastAsia="仿宋_GB2312"/>
          <w:b/>
          <w:sz w:val="32"/>
          <w:szCs w:val="32"/>
        </w:rPr>
      </w:pPr>
    </w:p>
    <w:p>
      <w:pPr>
        <w:snapToGrid w:val="0"/>
        <w:spacing w:line="360" w:lineRule="auto"/>
        <w:jc w:val="center"/>
        <w:rPr>
          <w:rFonts w:ascii="宋体" w:hAnsi="宋体"/>
          <w:b/>
          <w:sz w:val="44"/>
          <w:szCs w:val="44"/>
        </w:rPr>
      </w:pPr>
      <w:r>
        <w:rPr>
          <w:rFonts w:hint="eastAsia" w:ascii="宋体" w:hAnsi="宋体"/>
          <w:b/>
          <w:sz w:val="44"/>
          <w:szCs w:val="44"/>
        </w:rPr>
        <w:t>上海浦东发展银行快捷支付业务</w:t>
      </w:r>
    </w:p>
    <w:p>
      <w:pPr>
        <w:snapToGrid w:val="0"/>
        <w:spacing w:line="360" w:lineRule="auto"/>
        <w:jc w:val="center"/>
        <w:rPr>
          <w:rFonts w:ascii="宋体" w:hAnsi="宋体"/>
          <w:b/>
          <w:sz w:val="44"/>
          <w:szCs w:val="44"/>
        </w:rPr>
      </w:pPr>
      <w:r>
        <w:rPr>
          <w:rFonts w:hint="eastAsia" w:ascii="宋体" w:hAnsi="宋体"/>
          <w:b/>
          <w:sz w:val="44"/>
          <w:szCs w:val="44"/>
        </w:rPr>
        <w:t>风险补偿处理流程</w:t>
      </w:r>
    </w:p>
    <w:p>
      <w:pPr>
        <w:snapToGrid w:val="0"/>
        <w:spacing w:line="360" w:lineRule="auto"/>
        <w:ind w:firstLine="640" w:firstLineChars="200"/>
        <w:rPr>
          <w:rFonts w:ascii="仿宋_GB2312" w:eastAsia="仿宋_GB2312"/>
          <w:sz w:val="32"/>
          <w:szCs w:val="32"/>
        </w:rPr>
      </w:pP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一、案件受理</w:t>
      </w:r>
    </w:p>
    <w:p>
      <w:pPr>
        <w:snapToGrid w:val="0"/>
        <w:spacing w:line="360" w:lineRule="auto"/>
        <w:jc w:val="left"/>
        <w:rPr>
          <w:rFonts w:ascii="仿宋_GB2312" w:eastAsia="仿宋_GB2312"/>
          <w:sz w:val="32"/>
          <w:szCs w:val="32"/>
        </w:rPr>
      </w:pPr>
      <w:r>
        <w:rPr>
          <w:rFonts w:hint="eastAsia" w:ascii="仿宋_GB2312" w:eastAsia="仿宋_GB2312"/>
          <w:sz w:val="32"/>
          <w:szCs w:val="32"/>
        </w:rPr>
        <w:t>（一）甲方与乙方风险人员应预留手机、办公电话、电子邮件通讯方式。当甲方接到持卡人反映交易非本人支付或银行卡被盗的情况下，甲方接口人必须及时将相关信息邮件发送给乙方。甲方邮箱地址信息：</w:t>
      </w:r>
      <w:r>
        <w:rPr>
          <w:rFonts w:hint="eastAsia" w:ascii="仿宋_GB2312" w:eastAsia="仿宋_GB2312"/>
          <w:sz w:val="32"/>
          <w:szCs w:val="32"/>
          <w:lang w:val="en-US" w:eastAsia="zh-CN"/>
        </w:rPr>
        <w:t>547747942</w:t>
      </w:r>
      <w:r>
        <w:rPr>
          <w:rFonts w:hint="eastAsia" w:ascii="仿宋_GB2312" w:eastAsia="仿宋_GB2312"/>
          <w:sz w:val="32"/>
          <w:szCs w:val="32"/>
        </w:rPr>
        <w:t>@</w:t>
      </w:r>
      <w:r>
        <w:rPr>
          <w:rFonts w:hint="eastAsia" w:ascii="仿宋_GB2312" w:eastAsia="仿宋_GB2312"/>
          <w:sz w:val="32"/>
          <w:szCs w:val="32"/>
          <w:lang w:val="en-US" w:eastAsia="zh-CN"/>
        </w:rPr>
        <w:t>qq</w:t>
      </w:r>
      <w:r>
        <w:rPr>
          <w:rFonts w:hint="eastAsia" w:ascii="仿宋_GB2312" w:eastAsia="仿宋_GB2312"/>
          <w:sz w:val="32"/>
          <w:szCs w:val="32"/>
        </w:rPr>
        <w:t>.com,乙方邮箱地址：</w:t>
      </w:r>
      <w:r>
        <w:rPr>
          <w:rFonts w:hint="eastAsia" w:ascii="仿宋_GB2312" w:eastAsia="仿宋_GB2312"/>
          <w:sz w:val="32"/>
          <w:szCs w:val="32"/>
          <w:lang w:val="en-US" w:eastAsia="zh-CN"/>
        </w:rPr>
        <w:t>wangyj24@spd.com.cn</w:t>
      </w:r>
      <w:r>
        <w:rPr>
          <w:rFonts w:hint="eastAsia" w:ascii="仿宋_GB2312" w:eastAsia="仿宋_GB2312"/>
          <w:sz w:val="32"/>
          <w:szCs w:val="32"/>
        </w:rPr>
        <w:t>；邮件内容包括：持卡人姓名，所在地区，交易的日期、银行名称、银行卡号、金额、该卡的银行预留手机号及现持卡人的联系方式（详见附件1-《风险补偿申明函》）。双方通过上述邮件发送的关于持卡人或交易争议相关信息，电子函件申明或申请与盖有甲方公章的纸质函件具有同等法律效力。</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（二）对于客户否认交易或主张银行卡被盗的情况下，甲方在接到乙方通知后，在可拦截的情况下，应先行进行资金拦截，再进行调查确认。</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三）针对客户的投诉，双方采用首问负责制，共同做好客户服务工作，不得互相推诿。乙方受理的，由乙方发送协查邮件，甲方风险管理部专人实时受理并处理后续赔付工作。甲方受理的，由甲方负责直接处理，乙方配合进行协查邮件的查实工作。非工作时间或情况比较紧急的，乙方接口人可先拨打甲方接口人联系电话，随后再发协查邮件。</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（四）本合作风险补偿处理流程具体经办部门为甲方风险部门。</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甲方风险人员信息：</w:t>
      </w:r>
    </w:p>
    <w:p>
      <w:pPr>
        <w:snapToGrid w:val="0"/>
        <w:spacing w:line="360" w:lineRule="auto"/>
        <w:ind w:left="638" w:leftChars="304"/>
        <w:rPr>
          <w:rFonts w:hint="default" w:ascii="仿宋_GB2312" w:eastAsia="仿宋_GB2312"/>
          <w:sz w:val="32"/>
          <w:szCs w:val="32"/>
          <w:lang w:val="en-US" w:eastAsia="zh-CN"/>
        </w:rPr>
      </w:pPr>
      <w:r>
        <w:rPr>
          <w:rFonts w:hint="eastAsia" w:ascii="仿宋_GB2312" w:eastAsia="仿宋_GB2312"/>
          <w:sz w:val="32"/>
          <w:szCs w:val="32"/>
        </w:rPr>
        <w:t>姓名：</w:t>
      </w:r>
      <w:r>
        <w:rPr>
          <w:rFonts w:hint="eastAsia" w:ascii="仿宋_GB2312" w:eastAsia="仿宋_GB2312"/>
          <w:sz w:val="32"/>
          <w:szCs w:val="32"/>
          <w:lang w:eastAsia="zh-CN"/>
        </w:rPr>
        <w:t>胡艳艳</w:t>
      </w:r>
      <w:r>
        <w:rPr>
          <w:rFonts w:hint="eastAsia" w:ascii="仿宋_GB2312" w:eastAsia="仿宋_GB2312"/>
          <w:sz w:val="32"/>
          <w:szCs w:val="32"/>
        </w:rPr>
        <w:t xml:space="preserve">        手机号码：</w:t>
      </w:r>
      <w:r>
        <w:rPr>
          <w:rFonts w:hint="eastAsia" w:ascii="仿宋_GB2312" w:eastAsia="仿宋_GB2312"/>
          <w:sz w:val="32"/>
          <w:szCs w:val="32"/>
          <w:lang w:val="en-US" w:eastAsia="zh-CN"/>
        </w:rPr>
        <w:t>18261335238</w:t>
      </w:r>
      <w:r>
        <w:rPr>
          <w:rFonts w:hint="eastAsia" w:ascii="仿宋_GB2312" w:eastAsia="仿宋_GB2312"/>
          <w:sz w:val="32"/>
          <w:szCs w:val="32"/>
        </w:rPr>
        <w:t xml:space="preserve">       办公电话：</w:t>
      </w:r>
      <w:r>
        <w:rPr>
          <w:rFonts w:hint="eastAsia" w:ascii="仿宋_GB2312" w:eastAsia="仿宋_GB2312"/>
          <w:sz w:val="32"/>
          <w:szCs w:val="32"/>
          <w:lang w:val="en-US" w:eastAsia="zh-CN"/>
        </w:rPr>
        <w:t xml:space="preserve">18261335238 </w:t>
      </w:r>
      <w:r>
        <w:rPr>
          <w:rFonts w:hint="eastAsia" w:ascii="仿宋_GB2312" w:eastAsia="仿宋_GB2312"/>
          <w:sz w:val="32"/>
          <w:szCs w:val="32"/>
        </w:rPr>
        <w:t>电子邮件：</w:t>
      </w:r>
      <w:r>
        <w:rPr>
          <w:rFonts w:hint="eastAsia" w:ascii="仿宋_GB2312" w:eastAsia="仿宋_GB2312"/>
          <w:sz w:val="32"/>
          <w:szCs w:val="32"/>
          <w:lang w:val="en-US" w:eastAsia="zh-CN"/>
        </w:rPr>
        <w:t>547747942@qq.com</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乙方风险人员信息：</w:t>
      </w:r>
    </w:p>
    <w:p>
      <w:pPr>
        <w:snapToGrid w:val="0"/>
        <w:spacing w:line="360"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rPr>
        <w:t>姓名：</w:t>
      </w:r>
      <w:r>
        <w:rPr>
          <w:rFonts w:hint="eastAsia" w:ascii="仿宋_GB2312" w:eastAsia="仿宋_GB2312"/>
          <w:sz w:val="32"/>
          <w:szCs w:val="32"/>
          <w:lang w:eastAsia="zh-CN"/>
        </w:rPr>
        <w:t>王奕洁</w:t>
      </w:r>
      <w:r>
        <w:rPr>
          <w:rFonts w:hint="eastAsia" w:ascii="仿宋_GB2312" w:eastAsia="仿宋_GB2312"/>
          <w:sz w:val="32"/>
          <w:szCs w:val="32"/>
        </w:rPr>
        <w:t xml:space="preserve">            手机号码：</w:t>
      </w:r>
      <w:r>
        <w:rPr>
          <w:rFonts w:hint="eastAsia" w:ascii="仿宋_GB2312" w:eastAsia="仿宋_GB2312"/>
          <w:sz w:val="32"/>
          <w:szCs w:val="32"/>
          <w:lang w:val="en-US" w:eastAsia="zh-CN"/>
        </w:rPr>
        <w:t>15129300886</w:t>
      </w:r>
    </w:p>
    <w:p>
      <w:pPr>
        <w:snapToGrid w:val="0"/>
        <w:spacing w:line="360"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rPr>
        <w:t>办公电话：024-</w:t>
      </w:r>
      <w:r>
        <w:rPr>
          <w:rFonts w:hint="eastAsia" w:ascii="仿宋_GB2312" w:eastAsia="仿宋_GB2312"/>
          <w:sz w:val="32"/>
          <w:szCs w:val="32"/>
          <w:lang w:val="en-US" w:eastAsia="zh-CN"/>
        </w:rPr>
        <w:t>63603385</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电子邮件：wang</w:t>
      </w:r>
      <w:r>
        <w:rPr>
          <w:rFonts w:hint="eastAsia" w:ascii="仿宋_GB2312" w:eastAsia="仿宋_GB2312"/>
          <w:sz w:val="32"/>
          <w:szCs w:val="32"/>
          <w:lang w:val="en-US" w:eastAsia="zh-CN"/>
        </w:rPr>
        <w:t>yj24</w:t>
      </w:r>
      <w:r>
        <w:rPr>
          <w:rFonts w:hint="eastAsia" w:ascii="仿宋_GB2312" w:eastAsia="仿宋_GB2312"/>
          <w:sz w:val="32"/>
          <w:szCs w:val="32"/>
        </w:rPr>
        <w:t>@spdb.com.cn</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若上述风险人员信息需调整，调整方需提前2个工作日通知对方，否则因此可能导致的所有损失及赔偿均有调整方承担。</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二、补偿原则</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关于持卡人否认交易或主张相关银行卡被盗的情形下，除本协议另有约定外，甲方和乙方双方达成一致如下：</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甲方承诺在无论是用户先行联系乙方，后经乙方转甲方处理或是用户直接联系甲方的情况下，甲方在用户配合提供银行名称、银行卡号（兼开户支行信息）、支付金额及该卡的银行预留手机号（如需要还须提供身份证影印件及公安机关报案回执）等系列材料后的5个工作日内对持卡人主张的事实进行核实。</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如该事实存在，在持卡人签署并提供《银行卡快捷支付否认函》（详见附件1-1-3）的情况下，则甲方无条件予以赔付，因此支付的所有费用均由甲方承担，与乙方无关。针对持卡人虽否认交易或主张相关银行卡被盗，但持卡人无法获得报案回执的，在排除道德风险前提下（见交易争议道德风险范围）并由持卡人提供《银行卡快捷支付否认函》（详见附件1-1-3）的情况下，甲方承担由此产生的全部损失。</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为促使乙方积极推进解决用户问题，乙方需保证在收到持卡人的上述主张30个工作日内，将该交易争议转交甲方处理；否则一经发现甲方有权拒绝承担任何责任，如已赔偿的，甲方有权要求乙方偿付甲方已经支付的赔偿费用。</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三、以下情况甲方不予补偿，也不承担任何损失：</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（一）交易争议存在道德风险的，包括：</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1.经甲方核查确认为持卡人本人所为或持卡人与他人协同所为的，或乙方未按照本规定流程操作的不予补偿。</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2.经甲方核查确认，为持卡人直系亲属作案的（包括但不限于公安等司法机关认定系属其亲属使用该卡、或通过技术手段发现该笔交易款项支付时的IP地址与持卡人往常使用的IP地址一致等情况），不予补偿。</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（二）针对甲方调查认定的涉及客户道德风险的两种情况，由甲方与客户进行后续处理，同时向乙方提供客户涉及道德风险的证据进行备案。</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如不符合上述（1）、（2）条件的，甲方将与乙方本着信誉第一的原则，协商处理。</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四、案件处理</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（一）交易争议金额退款处理</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1．针对乙方反馈的交易争议资金拦截且拦截金额大于等于涉案金额；并需要退回持卡人的银行卡的；</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2.乙方向甲方提交《退款函》（见附件1），甲方在收到退款函（包括复印件或传真件、邮件形式）后30个工作日内将交易款项退回原交易账户，或者退回至退款函指定的银行账户（原支付账户销户的情况下，由持卡人指定其名下另一银行有效账户）；</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3.为加快退款速度，乙方可先提供退款函复印件或传真件，再将原件邮寄到甲方。</w:t>
      </w:r>
    </w:p>
    <w:p>
      <w:pPr>
        <w:snapToGrid w:val="0"/>
        <w:spacing w:line="360" w:lineRule="auto"/>
        <w:ind w:left="638" w:leftChars="304" w:firstLine="0" w:firstLineChars="0"/>
        <w:rPr>
          <w:rFonts w:ascii="仿宋_GB2312" w:eastAsia="仿宋_GB2312"/>
          <w:sz w:val="32"/>
          <w:szCs w:val="32"/>
          <w:highlight w:val="none"/>
        </w:rPr>
      </w:pPr>
      <w:r>
        <w:rPr>
          <w:rFonts w:hint="eastAsia" w:ascii="仿宋_GB2312" w:eastAsia="仿宋_GB2312"/>
          <w:sz w:val="32"/>
          <w:szCs w:val="32"/>
          <w:highlight w:val="none"/>
        </w:rPr>
        <w:t>邮寄地址：西安市碑林区长安北路54号太平洋大厦10楼收件人</w:t>
      </w:r>
      <w:r>
        <w:rPr>
          <w:rFonts w:hint="eastAsia" w:ascii="仿宋_GB2312" w:eastAsia="仿宋_GB2312"/>
          <w:sz w:val="32"/>
          <w:szCs w:val="32"/>
          <w:highlight w:val="none"/>
          <w:lang w:val="en-US" w:eastAsia="zh-CN"/>
        </w:rPr>
        <w:t xml:space="preserve"> </w:t>
      </w:r>
      <w:r>
        <w:rPr>
          <w:rFonts w:hint="eastAsia" w:ascii="仿宋_GB2312" w:eastAsia="仿宋_GB2312"/>
          <w:sz w:val="32"/>
          <w:szCs w:val="32"/>
          <w:highlight w:val="none"/>
        </w:rPr>
        <w:t>：</w:t>
      </w:r>
      <w:r>
        <w:rPr>
          <w:rFonts w:hint="eastAsia" w:ascii="仿宋_GB2312" w:eastAsia="仿宋_GB2312"/>
          <w:sz w:val="32"/>
          <w:szCs w:val="32"/>
          <w:highlight w:val="none"/>
          <w:lang w:eastAsia="zh-CN"/>
        </w:rPr>
        <w:t>胡艳艳</w:t>
      </w:r>
      <w:r>
        <w:rPr>
          <w:rFonts w:hint="eastAsia" w:ascii="仿宋_GB2312" w:eastAsia="仿宋_GB2312"/>
          <w:sz w:val="32"/>
          <w:szCs w:val="32"/>
          <w:highlight w:val="none"/>
        </w:rPr>
        <w:t xml:space="preserve">                      </w:t>
      </w:r>
    </w:p>
    <w:p>
      <w:pPr>
        <w:snapToGrid w:val="0"/>
        <w:spacing w:line="360" w:lineRule="auto"/>
        <w:ind w:firstLine="640" w:firstLineChars="200"/>
        <w:rPr>
          <w:rFonts w:ascii="仿宋_GB2312" w:eastAsia="仿宋_GB2312"/>
          <w:sz w:val="32"/>
          <w:szCs w:val="32"/>
          <w:highlight w:val="none"/>
        </w:rPr>
      </w:pPr>
      <w:r>
        <w:rPr>
          <w:rFonts w:hint="eastAsia" w:ascii="仿宋_GB2312" w:eastAsia="仿宋_GB2312"/>
          <w:sz w:val="32"/>
          <w:szCs w:val="32"/>
          <w:highlight w:val="none"/>
        </w:rPr>
        <w:t>邮编：</w:t>
      </w:r>
      <w:r>
        <w:rPr>
          <w:rFonts w:hint="eastAsia" w:ascii="仿宋_GB2312" w:eastAsia="仿宋_GB2312"/>
          <w:sz w:val="32"/>
          <w:szCs w:val="32"/>
          <w:highlight w:val="none"/>
          <w:lang w:val="en-US" w:eastAsia="zh-CN"/>
        </w:rPr>
        <w:t>710000</w:t>
      </w:r>
      <w:r>
        <w:rPr>
          <w:rFonts w:hint="eastAsia" w:ascii="仿宋_GB2312" w:eastAsia="仿宋_GB2312"/>
          <w:sz w:val="32"/>
          <w:szCs w:val="32"/>
          <w:highlight w:val="none"/>
        </w:rPr>
        <w:t xml:space="preserve">      </w:t>
      </w:r>
    </w:p>
    <w:p>
      <w:pPr>
        <w:snapToGrid w:val="0"/>
        <w:spacing w:line="360" w:lineRule="auto"/>
        <w:ind w:firstLine="640" w:firstLineChars="200"/>
        <w:rPr>
          <w:rFonts w:ascii="仿宋_GB2312" w:eastAsia="仿宋_GB2312"/>
          <w:sz w:val="32"/>
          <w:szCs w:val="32"/>
          <w:highlight w:val="none"/>
        </w:rPr>
      </w:pPr>
      <w:r>
        <w:rPr>
          <w:rFonts w:hint="eastAsia" w:ascii="仿宋_GB2312" w:eastAsia="仿宋_GB2312"/>
          <w:sz w:val="32"/>
          <w:szCs w:val="32"/>
          <w:highlight w:val="none"/>
        </w:rPr>
        <w:t>传真号：</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（二）交易争议金额赔偿处理</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1.针对乙方反馈的交易争议资金拦截不成功的情况；且需要对持卡人提起的交易争议金额进行赔付的；</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2.乙方向甲方提出《风险补偿申请函》（附件1-2），甲方经过初审核实的交易争议真实存在的，甲方在收到持卡人签署的《银行卡快捷支付否认函》（附件1-3）的情况下，实行无条件全额赔付。</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3.甲方在收到上述资料原件（持卡人身份证影印件、公安机关的报案回执（如有）、《银行卡快捷支付否认函》）的30个工作日内，将交易争议款项赔付至原交易账户，或者赔付至申请函指定的银行账户（原支付账户销户的情况下，由持卡人指定其名下另一银行有效账户）；</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4.乙方负责将资料原件邮寄到甲方，</w:t>
      </w:r>
    </w:p>
    <w:p>
      <w:pPr>
        <w:snapToGrid w:val="0"/>
        <w:spacing w:line="360" w:lineRule="auto"/>
        <w:ind w:firstLine="640" w:firstLineChars="200"/>
        <w:rPr>
          <w:rFonts w:ascii="仿宋_GB2312" w:eastAsia="仿宋_GB2312"/>
          <w:sz w:val="32"/>
          <w:szCs w:val="32"/>
          <w:highlight w:val="none"/>
        </w:rPr>
      </w:pPr>
      <w:r>
        <w:rPr>
          <w:rFonts w:hint="eastAsia" w:ascii="仿宋_GB2312" w:eastAsia="仿宋_GB2312"/>
          <w:sz w:val="32"/>
          <w:szCs w:val="32"/>
          <w:highlight w:val="none"/>
        </w:rPr>
        <w:t>邮寄地址：西安市碑林区长安北路54号太平洋大厦10</w:t>
      </w:r>
    </w:p>
    <w:p>
      <w:pPr>
        <w:snapToGrid w:val="0"/>
        <w:spacing w:line="360" w:lineRule="auto"/>
        <w:ind w:firstLine="640" w:firstLineChars="200"/>
        <w:rPr>
          <w:rFonts w:ascii="仿宋_GB2312" w:eastAsia="仿宋_GB2312"/>
          <w:sz w:val="32"/>
          <w:szCs w:val="32"/>
          <w:highlight w:val="none"/>
        </w:rPr>
      </w:pPr>
      <w:r>
        <w:rPr>
          <w:rFonts w:hint="eastAsia" w:ascii="仿宋_GB2312" w:eastAsia="仿宋_GB2312"/>
          <w:sz w:val="32"/>
          <w:szCs w:val="32"/>
          <w:highlight w:val="none"/>
        </w:rPr>
        <w:t xml:space="preserve"> </w:t>
      </w:r>
    </w:p>
    <w:p>
      <w:pPr>
        <w:snapToGrid w:val="0"/>
        <w:spacing w:line="360" w:lineRule="auto"/>
        <w:ind w:firstLine="640" w:firstLineChars="200"/>
        <w:rPr>
          <w:rFonts w:hint="eastAsia" w:ascii="仿宋_GB2312" w:eastAsia="仿宋_GB2312"/>
          <w:sz w:val="32"/>
          <w:szCs w:val="32"/>
          <w:highlight w:val="none"/>
          <w:lang w:eastAsia="zh-CN"/>
        </w:rPr>
      </w:pPr>
      <w:r>
        <w:rPr>
          <w:rFonts w:hint="eastAsia" w:ascii="仿宋_GB2312" w:eastAsia="仿宋_GB2312"/>
          <w:sz w:val="32"/>
          <w:szCs w:val="32"/>
          <w:highlight w:val="none"/>
        </w:rPr>
        <w:t>收件人：</w:t>
      </w:r>
      <w:r>
        <w:rPr>
          <w:rFonts w:hint="eastAsia" w:ascii="仿宋_GB2312" w:eastAsia="仿宋_GB2312"/>
          <w:sz w:val="32"/>
          <w:szCs w:val="32"/>
          <w:highlight w:val="none"/>
          <w:lang w:eastAsia="zh-CN"/>
        </w:rPr>
        <w:t>胡艳艳</w:t>
      </w:r>
    </w:p>
    <w:p>
      <w:pPr>
        <w:snapToGrid w:val="0"/>
        <w:spacing w:line="360" w:lineRule="auto"/>
        <w:ind w:firstLine="640" w:firstLineChars="200"/>
        <w:rPr>
          <w:rFonts w:ascii="仿宋_GB2312" w:eastAsia="仿宋_GB2312"/>
          <w:sz w:val="32"/>
          <w:szCs w:val="32"/>
          <w:highlight w:val="none"/>
        </w:rPr>
      </w:pPr>
      <w:r>
        <w:rPr>
          <w:rFonts w:hint="eastAsia" w:ascii="仿宋_GB2312" w:eastAsia="仿宋_GB2312"/>
          <w:sz w:val="32"/>
          <w:szCs w:val="32"/>
          <w:highlight w:val="none"/>
        </w:rPr>
        <w:t>邮编：</w:t>
      </w:r>
      <w:r>
        <w:rPr>
          <w:rFonts w:hint="eastAsia" w:ascii="仿宋_GB2312" w:eastAsia="仿宋_GB2312"/>
          <w:sz w:val="32"/>
          <w:szCs w:val="32"/>
          <w:highlight w:val="none"/>
          <w:lang w:val="en-US" w:eastAsia="zh-CN"/>
        </w:rPr>
        <w:t>7</w:t>
      </w:r>
      <w:r>
        <w:rPr>
          <w:rFonts w:hint="eastAsia" w:ascii="仿宋_GB2312" w:eastAsia="仿宋_GB2312"/>
          <w:sz w:val="32"/>
          <w:szCs w:val="32"/>
          <w:highlight w:val="none"/>
        </w:rPr>
        <w:t>10000</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三）针对乙方反馈的交易争议资金部分拦截的情况，且需要对持卡人提起的交易争议金额进行处理的，对于成功拦截的部分资金按照上述“交易争议金额退款处理”方式进行退款处理；对于未成功拦截的部分资金按照上述“交易争议金额赔偿处理”方式进行赔偿处理。</w:t>
      </w:r>
    </w:p>
    <w:p>
      <w:pPr>
        <w:snapToGrid w:val="0"/>
        <w:spacing w:line="360" w:lineRule="auto"/>
        <w:rPr>
          <w:rFonts w:ascii="仿宋_GB2312" w:hAnsi="宋体" w:eastAsia="仿宋_GB2312"/>
          <w:sz w:val="32"/>
          <w:szCs w:val="32"/>
        </w:rPr>
      </w:pPr>
      <w:r>
        <w:rPr>
          <w:rFonts w:ascii="宋体" w:hAnsi="宋体"/>
          <w:b/>
          <w:sz w:val="24"/>
        </w:rPr>
        <w:br w:type="page"/>
      </w:r>
      <w:r>
        <w:rPr>
          <w:rFonts w:hint="eastAsia" w:ascii="仿宋_GB2312" w:hAnsi="宋体" w:eastAsia="仿宋_GB2312"/>
          <w:sz w:val="32"/>
          <w:szCs w:val="32"/>
        </w:rPr>
        <w:t>附件1-1：</w:t>
      </w:r>
    </w:p>
    <w:p>
      <w:pPr>
        <w:snapToGrid w:val="0"/>
        <w:spacing w:line="360" w:lineRule="auto"/>
        <w:ind w:firstLine="480" w:firstLineChars="200"/>
        <w:rPr>
          <w:rFonts w:ascii="宋体" w:hAnsi="宋体"/>
          <w:sz w:val="24"/>
        </w:rPr>
      </w:pPr>
    </w:p>
    <w:p>
      <w:pPr>
        <w:snapToGrid w:val="0"/>
        <w:spacing w:line="360" w:lineRule="auto"/>
        <w:jc w:val="center"/>
        <w:rPr>
          <w:rFonts w:ascii="宋体" w:hAnsi="宋体"/>
          <w:b/>
          <w:bCs/>
          <w:sz w:val="44"/>
          <w:szCs w:val="44"/>
        </w:rPr>
      </w:pPr>
      <w:r>
        <w:rPr>
          <w:rFonts w:hint="eastAsia" w:ascii="宋体" w:hAnsi="宋体"/>
          <w:b/>
          <w:bCs/>
          <w:sz w:val="44"/>
          <w:szCs w:val="44"/>
        </w:rPr>
        <w:t>退款函</w:t>
      </w:r>
    </w:p>
    <w:p>
      <w:pPr>
        <w:snapToGrid w:val="0"/>
        <w:spacing w:line="360" w:lineRule="auto"/>
        <w:ind w:firstLine="640" w:firstLineChars="200"/>
        <w:rPr>
          <w:rFonts w:ascii="仿宋_GB2312" w:hAnsi="宋体" w:eastAsia="仿宋_GB2312"/>
          <w:sz w:val="32"/>
          <w:szCs w:val="32"/>
          <w:u w:val="single"/>
        </w:rPr>
      </w:pPr>
    </w:p>
    <w:p>
      <w:pPr>
        <w:snapToGrid w:val="0"/>
        <w:spacing w:line="360" w:lineRule="auto"/>
        <w:rPr>
          <w:rFonts w:ascii="仿宋_GB2312" w:hAnsi="宋体" w:eastAsia="仿宋_GB2312"/>
          <w:sz w:val="32"/>
          <w:szCs w:val="32"/>
        </w:rPr>
      </w:pPr>
      <w:r>
        <w:rPr>
          <w:rFonts w:hint="eastAsia" w:ascii="仿宋_GB2312" w:hAnsi="宋体" w:eastAsia="仿宋_GB2312"/>
          <w:sz w:val="32"/>
          <w:szCs w:val="32"/>
          <w:u w:val="single"/>
          <w:lang w:eastAsia="zh-CN"/>
        </w:rPr>
        <w:t>陕西每一天到家网络科技有限</w:t>
      </w:r>
      <w:r>
        <w:rPr>
          <w:rFonts w:hint="eastAsia" w:ascii="仿宋_GB2312" w:hAnsi="宋体" w:eastAsia="仿宋_GB2312"/>
          <w:sz w:val="32"/>
          <w:szCs w:val="32"/>
        </w:rPr>
        <w:t>公司：</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现有</w:t>
      </w:r>
      <w:r>
        <w:rPr>
          <w:rFonts w:hint="eastAsia" w:ascii="仿宋_GB2312" w:hAnsi="宋体" w:eastAsia="仿宋_GB2312"/>
          <w:sz w:val="32"/>
          <w:szCs w:val="32"/>
          <w:u w:val="single"/>
        </w:rPr>
        <w:t xml:space="preserve">        </w:t>
      </w:r>
      <w:r>
        <w:rPr>
          <w:rFonts w:hint="eastAsia" w:ascii="仿宋_GB2312" w:hAnsi="宋体" w:eastAsia="仿宋_GB2312"/>
          <w:sz w:val="32"/>
          <w:szCs w:val="32"/>
        </w:rPr>
        <w:t>银行客户</w:t>
      </w:r>
      <w:r>
        <w:rPr>
          <w:rFonts w:hint="eastAsia" w:ascii="仿宋_GB2312" w:hAnsi="宋体" w:eastAsia="仿宋_GB2312"/>
          <w:sz w:val="32"/>
          <w:szCs w:val="32"/>
          <w:u w:val="single"/>
        </w:rPr>
        <w:t xml:space="preserve">        </w:t>
      </w:r>
      <w:r>
        <w:rPr>
          <w:rFonts w:hint="eastAsia" w:ascii="仿宋_GB2312" w:hAnsi="宋体" w:eastAsia="仿宋_GB2312"/>
          <w:sz w:val="32"/>
          <w:szCs w:val="32"/>
        </w:rPr>
        <w:t>，称其在</w:t>
      </w:r>
      <w:r>
        <w:rPr>
          <w:rFonts w:hint="eastAsia" w:ascii="仿宋_GB2312" w:hAnsi="宋体" w:eastAsia="仿宋_GB2312"/>
          <w:sz w:val="32"/>
          <w:szCs w:val="32"/>
          <w:u w:val="single"/>
        </w:rPr>
        <w:t xml:space="preserve">        </w:t>
      </w:r>
      <w:r>
        <w:rPr>
          <w:rFonts w:hint="eastAsia" w:ascii="仿宋_GB2312" w:hAnsi="宋体" w:eastAsia="仿宋_GB2312"/>
          <w:sz w:val="32"/>
          <w:szCs w:val="32"/>
        </w:rPr>
        <w:t>开立的银行账户内资金</w:t>
      </w:r>
      <w:r>
        <w:rPr>
          <w:rFonts w:hint="eastAsia" w:ascii="仿宋_GB2312" w:hAnsi="宋体" w:eastAsia="仿宋_GB2312"/>
          <w:sz w:val="32"/>
          <w:szCs w:val="32"/>
          <w:u w:val="single"/>
        </w:rPr>
        <w:t xml:space="preserve">        </w:t>
      </w:r>
      <w:r>
        <w:rPr>
          <w:rFonts w:hint="eastAsia" w:ascii="仿宋_GB2312" w:hAnsi="宋体" w:eastAsia="仿宋_GB2312"/>
          <w:sz w:val="32"/>
          <w:szCs w:val="32"/>
        </w:rPr>
        <w:t>元被他人盗用。经本行查询，以下所列</w:t>
      </w:r>
      <w:r>
        <w:rPr>
          <w:rFonts w:hint="eastAsia" w:ascii="仿宋_GB2312" w:hAnsi="宋体" w:eastAsia="仿宋_GB2312"/>
          <w:sz w:val="32"/>
          <w:szCs w:val="32"/>
          <w:u w:val="single"/>
        </w:rPr>
        <w:t xml:space="preserve">        银行　　　　　　　　</w:t>
      </w:r>
      <w:r>
        <w:rPr>
          <w:rFonts w:hint="eastAsia" w:ascii="仿宋_GB2312" w:hAnsi="宋体" w:eastAsia="仿宋_GB2312"/>
          <w:sz w:val="32"/>
          <w:szCs w:val="32"/>
        </w:rPr>
        <w:t>卡交易是通过快捷支付服务完成的，款项已经支付给贵公司。</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订单号：</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交易日期：</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金额：</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持卡人姓名：</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卡号：</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开户银行：</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根据本行对持卡人身份确认属实。现应持卡人要求请贵公司对上述订单号涉及的冻结款项退回至持卡人以下账户。在完成退款后，后续相关事宜由本行全权受理。</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持卡人姓名：</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卡号：</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开户银行：</w:t>
      </w:r>
    </w:p>
    <w:p>
      <w:pPr>
        <w:snapToGrid w:val="0"/>
        <w:spacing w:line="360" w:lineRule="auto"/>
        <w:ind w:firstLine="640" w:firstLineChars="200"/>
        <w:jc w:val="center"/>
        <w:rPr>
          <w:rFonts w:ascii="仿宋_GB2312" w:hAnsi="宋体" w:eastAsia="仿宋_GB2312"/>
          <w:sz w:val="32"/>
          <w:szCs w:val="32"/>
        </w:rPr>
      </w:pPr>
    </w:p>
    <w:p>
      <w:pPr>
        <w:snapToGrid w:val="0"/>
        <w:spacing w:line="360" w:lineRule="auto"/>
        <w:ind w:firstLine="640" w:firstLineChars="200"/>
        <w:jc w:val="center"/>
        <w:rPr>
          <w:rFonts w:ascii="仿宋_GB2312" w:hAnsi="宋体" w:eastAsia="仿宋_GB2312"/>
          <w:sz w:val="32"/>
          <w:szCs w:val="32"/>
        </w:rPr>
      </w:pPr>
    </w:p>
    <w:p>
      <w:pPr>
        <w:snapToGrid w:val="0"/>
        <w:spacing w:line="360" w:lineRule="auto"/>
        <w:ind w:firstLine="4480" w:firstLineChars="1400"/>
        <w:rPr>
          <w:rFonts w:ascii="仿宋_GB2312" w:hAnsi="宋体" w:eastAsia="仿宋_GB2312"/>
          <w:sz w:val="32"/>
          <w:szCs w:val="32"/>
        </w:rPr>
      </w:pPr>
      <w:r>
        <w:rPr>
          <w:rFonts w:hint="eastAsia" w:ascii="仿宋_GB2312" w:hAnsi="宋体" w:eastAsia="仿宋_GB2312"/>
          <w:sz w:val="32"/>
          <w:szCs w:val="32"/>
        </w:rPr>
        <w:t>集安市多点商贸有限公司</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 xml:space="preserve">                                     （公章）</w:t>
      </w:r>
    </w:p>
    <w:p>
      <w:pPr>
        <w:snapToGrid w:val="0"/>
        <w:spacing w:line="360" w:lineRule="auto"/>
        <w:ind w:firstLine="640" w:firstLineChars="200"/>
        <w:rPr>
          <w:rFonts w:ascii="宋体" w:hAnsi="宋体"/>
          <w:b/>
          <w:sz w:val="24"/>
        </w:rPr>
      </w:pPr>
      <w:r>
        <w:rPr>
          <w:rFonts w:hint="eastAsia" w:ascii="仿宋_GB2312" w:hAnsi="宋体" w:eastAsia="仿宋_GB2312"/>
          <w:sz w:val="32"/>
          <w:szCs w:val="32"/>
        </w:rPr>
        <w:t xml:space="preserve">                                  年  月  日</w:t>
      </w:r>
      <w:r>
        <w:rPr>
          <w:rFonts w:ascii="宋体" w:hAnsi="宋体"/>
          <w:sz w:val="24"/>
        </w:rPr>
        <w:br w:type="page"/>
      </w:r>
      <w:r>
        <w:rPr>
          <w:rFonts w:hint="eastAsia" w:ascii="仿宋_GB2312" w:hAnsi="宋体" w:eastAsia="仿宋_GB2312"/>
          <w:sz w:val="32"/>
          <w:szCs w:val="32"/>
        </w:rPr>
        <w:t>附件1-2：</w:t>
      </w:r>
    </w:p>
    <w:p>
      <w:pPr>
        <w:snapToGrid w:val="0"/>
        <w:spacing w:line="360" w:lineRule="auto"/>
        <w:ind w:firstLine="643" w:firstLineChars="200"/>
        <w:jc w:val="center"/>
        <w:rPr>
          <w:rFonts w:ascii="宋体" w:hAnsi="宋体"/>
          <w:b/>
          <w:sz w:val="32"/>
          <w:szCs w:val="32"/>
        </w:rPr>
      </w:pPr>
    </w:p>
    <w:p>
      <w:pPr>
        <w:snapToGrid w:val="0"/>
        <w:spacing w:line="360" w:lineRule="auto"/>
        <w:jc w:val="center"/>
        <w:rPr>
          <w:rFonts w:ascii="宋体" w:hAnsi="宋体"/>
          <w:b/>
          <w:sz w:val="44"/>
          <w:szCs w:val="44"/>
        </w:rPr>
      </w:pPr>
      <w:r>
        <w:rPr>
          <w:rFonts w:hint="eastAsia" w:ascii="宋体" w:hAnsi="宋体"/>
          <w:b/>
          <w:sz w:val="44"/>
          <w:szCs w:val="44"/>
        </w:rPr>
        <w:t>风险补偿申请函</w:t>
      </w:r>
    </w:p>
    <w:p>
      <w:pPr>
        <w:snapToGrid w:val="0"/>
        <w:spacing w:line="360" w:lineRule="auto"/>
        <w:ind w:firstLine="643" w:firstLineChars="200"/>
        <w:jc w:val="center"/>
        <w:rPr>
          <w:rFonts w:ascii="宋体" w:hAnsi="宋体"/>
          <w:b/>
          <w:sz w:val="32"/>
          <w:szCs w:val="32"/>
        </w:rPr>
      </w:pPr>
    </w:p>
    <w:p>
      <w:pPr>
        <w:snapToGrid w:val="0"/>
        <w:spacing w:line="360" w:lineRule="auto"/>
        <w:rPr>
          <w:rFonts w:ascii="仿宋_GB2312" w:hAnsi="宋体" w:eastAsia="仿宋_GB2312"/>
          <w:sz w:val="24"/>
        </w:rPr>
      </w:pPr>
      <w:r>
        <w:rPr>
          <w:rFonts w:hint="eastAsia" w:ascii="仿宋_GB2312" w:hAnsi="宋体" w:eastAsia="仿宋_GB2312"/>
          <w:sz w:val="24"/>
        </w:rPr>
        <w:t>上海浦东发展银行</w:t>
      </w:r>
      <w:r>
        <w:rPr>
          <w:rFonts w:hint="eastAsia" w:ascii="仿宋_GB2312" w:hAnsi="宋体" w:eastAsia="仿宋_GB2312"/>
          <w:sz w:val="24"/>
          <w:u w:val="single"/>
        </w:rPr>
        <w:t>沈阳</w:t>
      </w:r>
      <w:r>
        <w:rPr>
          <w:rFonts w:hint="eastAsia" w:ascii="仿宋_GB2312" w:hAnsi="宋体" w:eastAsia="仿宋_GB2312"/>
          <w:sz w:val="24"/>
        </w:rPr>
        <w:t>分行受理日期：</w:t>
      </w:r>
    </w:p>
    <w:tbl>
      <w:tblPr>
        <w:tblStyle w:val="8"/>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51"/>
        <w:gridCol w:w="709"/>
        <w:gridCol w:w="1557"/>
        <w:gridCol w:w="191"/>
        <w:gridCol w:w="1510"/>
        <w:gridCol w:w="427"/>
        <w:gridCol w:w="21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522" w:type="dxa"/>
            <w:gridSpan w:val="7"/>
            <w:shd w:val="clear" w:color="auto" w:fill="EEECE1"/>
            <w:vAlign w:val="center"/>
          </w:tcPr>
          <w:p>
            <w:pPr>
              <w:snapToGrid w:val="0"/>
              <w:spacing w:line="360" w:lineRule="auto"/>
              <w:rPr>
                <w:rFonts w:ascii="仿宋_GB2312" w:hAnsi="宋体" w:eastAsia="仿宋_GB2312"/>
                <w:b/>
                <w:sz w:val="24"/>
              </w:rPr>
            </w:pPr>
            <w:r>
              <w:rPr>
                <w:rFonts w:hint="eastAsia" w:ascii="仿宋_GB2312" w:hAnsi="宋体" w:eastAsia="仿宋_GB2312"/>
                <w:b/>
                <w:sz w:val="24"/>
              </w:rPr>
              <w:t>上海浦东发展银行填写：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660" w:type="dxa"/>
            <w:gridSpan w:val="2"/>
            <w:tcBorders>
              <w:right w:val="single" w:color="auto" w:sz="4" w:space="0"/>
            </w:tcBorders>
            <w:vAlign w:val="center"/>
          </w:tcPr>
          <w:p>
            <w:pPr>
              <w:snapToGrid w:val="0"/>
              <w:spacing w:line="360" w:lineRule="auto"/>
              <w:jc w:val="center"/>
              <w:rPr>
                <w:rFonts w:ascii="仿宋_GB2312" w:hAnsi="宋体" w:eastAsia="仿宋_GB2312"/>
                <w:sz w:val="24"/>
              </w:rPr>
            </w:pPr>
            <w:r>
              <w:rPr>
                <w:rFonts w:hint="eastAsia" w:ascii="仿宋_GB2312" w:hAnsi="宋体" w:eastAsia="仿宋_GB2312"/>
                <w:sz w:val="24"/>
              </w:rPr>
              <w:t>持卡人姓名及所在地区</w:t>
            </w:r>
          </w:p>
        </w:tc>
        <w:tc>
          <w:tcPr>
            <w:tcW w:w="1557" w:type="dxa"/>
            <w:tcBorders>
              <w:left w:val="single" w:color="auto" w:sz="4" w:space="0"/>
              <w:right w:val="single" w:color="auto" w:sz="4" w:space="0"/>
            </w:tcBorders>
            <w:vAlign w:val="center"/>
          </w:tcPr>
          <w:p>
            <w:pPr>
              <w:snapToGrid w:val="0"/>
              <w:spacing w:line="360" w:lineRule="auto"/>
              <w:ind w:firstLine="480" w:firstLineChars="200"/>
              <w:jc w:val="center"/>
              <w:rPr>
                <w:rFonts w:ascii="仿宋_GB2312" w:hAnsi="宋体" w:eastAsia="仿宋_GB2312"/>
                <w:sz w:val="24"/>
              </w:rPr>
            </w:pPr>
          </w:p>
        </w:tc>
        <w:tc>
          <w:tcPr>
            <w:tcW w:w="1701" w:type="dxa"/>
            <w:gridSpan w:val="2"/>
            <w:tcBorders>
              <w:left w:val="single" w:color="auto" w:sz="4" w:space="0"/>
              <w:right w:val="single" w:color="auto" w:sz="4" w:space="0"/>
            </w:tcBorders>
            <w:vAlign w:val="center"/>
          </w:tcPr>
          <w:p>
            <w:pPr>
              <w:snapToGrid w:val="0"/>
              <w:spacing w:line="360" w:lineRule="auto"/>
              <w:jc w:val="center"/>
              <w:rPr>
                <w:rFonts w:ascii="仿宋_GB2312" w:hAnsi="宋体" w:eastAsia="仿宋_GB2312"/>
                <w:sz w:val="24"/>
              </w:rPr>
            </w:pPr>
            <w:r>
              <w:rPr>
                <w:rFonts w:hint="eastAsia" w:ascii="仿宋_GB2312" w:hAnsi="宋体" w:eastAsia="仿宋_GB2312"/>
                <w:sz w:val="24"/>
              </w:rPr>
              <w:t>订单号</w:t>
            </w:r>
          </w:p>
        </w:tc>
        <w:tc>
          <w:tcPr>
            <w:tcW w:w="2604" w:type="dxa"/>
            <w:gridSpan w:val="2"/>
            <w:tcBorders>
              <w:left w:val="single" w:color="auto" w:sz="4" w:space="0"/>
            </w:tcBorders>
            <w:vAlign w:val="center"/>
          </w:tcPr>
          <w:p>
            <w:pPr>
              <w:snapToGrid w:val="0"/>
              <w:spacing w:line="360" w:lineRule="auto"/>
              <w:ind w:firstLine="480" w:firstLineChars="200"/>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660" w:type="dxa"/>
            <w:gridSpan w:val="2"/>
            <w:tcBorders>
              <w:right w:val="single" w:color="auto" w:sz="4" w:space="0"/>
            </w:tcBorders>
            <w:vAlign w:val="center"/>
          </w:tcPr>
          <w:p>
            <w:pPr>
              <w:snapToGrid w:val="0"/>
              <w:spacing w:line="360" w:lineRule="auto"/>
              <w:jc w:val="center"/>
              <w:rPr>
                <w:rFonts w:ascii="仿宋_GB2312" w:hAnsi="宋体" w:eastAsia="仿宋_GB2312"/>
                <w:sz w:val="24"/>
              </w:rPr>
            </w:pPr>
            <w:r>
              <w:rPr>
                <w:rFonts w:hint="eastAsia" w:ascii="仿宋_GB2312" w:hAnsi="宋体" w:eastAsia="仿宋_GB2312"/>
                <w:sz w:val="24"/>
              </w:rPr>
              <w:t>银行预留手机号码</w:t>
            </w:r>
          </w:p>
        </w:tc>
        <w:tc>
          <w:tcPr>
            <w:tcW w:w="1557" w:type="dxa"/>
            <w:tcBorders>
              <w:left w:val="single" w:color="auto" w:sz="4" w:space="0"/>
              <w:right w:val="single" w:color="auto" w:sz="4" w:space="0"/>
            </w:tcBorders>
            <w:vAlign w:val="center"/>
          </w:tcPr>
          <w:p>
            <w:pPr>
              <w:snapToGrid w:val="0"/>
              <w:spacing w:line="360" w:lineRule="auto"/>
              <w:ind w:firstLine="480" w:firstLineChars="200"/>
              <w:jc w:val="center"/>
              <w:rPr>
                <w:rFonts w:ascii="仿宋_GB2312" w:hAnsi="宋体" w:eastAsia="仿宋_GB2312"/>
                <w:sz w:val="24"/>
              </w:rPr>
            </w:pPr>
          </w:p>
        </w:tc>
        <w:tc>
          <w:tcPr>
            <w:tcW w:w="1701" w:type="dxa"/>
            <w:gridSpan w:val="2"/>
            <w:tcBorders>
              <w:left w:val="single" w:color="auto" w:sz="4" w:space="0"/>
              <w:right w:val="single" w:color="auto" w:sz="4" w:space="0"/>
            </w:tcBorders>
            <w:vAlign w:val="center"/>
          </w:tcPr>
          <w:p>
            <w:pPr>
              <w:snapToGrid w:val="0"/>
              <w:spacing w:line="360" w:lineRule="auto"/>
              <w:jc w:val="center"/>
              <w:rPr>
                <w:rFonts w:ascii="仿宋_GB2312" w:hAnsi="宋体" w:eastAsia="仿宋_GB2312"/>
                <w:sz w:val="24"/>
              </w:rPr>
            </w:pPr>
            <w:r>
              <w:rPr>
                <w:rFonts w:hint="eastAsia" w:ascii="仿宋_GB2312" w:hAnsi="宋体" w:eastAsia="仿宋_GB2312"/>
                <w:sz w:val="24"/>
              </w:rPr>
              <w:t>卡号</w:t>
            </w:r>
          </w:p>
        </w:tc>
        <w:tc>
          <w:tcPr>
            <w:tcW w:w="2604" w:type="dxa"/>
            <w:gridSpan w:val="2"/>
            <w:tcBorders>
              <w:left w:val="single" w:color="auto" w:sz="4" w:space="0"/>
            </w:tcBorders>
            <w:vAlign w:val="center"/>
          </w:tcPr>
          <w:p>
            <w:pPr>
              <w:snapToGrid w:val="0"/>
              <w:spacing w:line="360" w:lineRule="auto"/>
              <w:ind w:firstLine="480" w:firstLineChars="200"/>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660" w:type="dxa"/>
            <w:gridSpan w:val="2"/>
            <w:tcBorders>
              <w:right w:val="single" w:color="auto" w:sz="4" w:space="0"/>
            </w:tcBorders>
            <w:vAlign w:val="center"/>
          </w:tcPr>
          <w:p>
            <w:pPr>
              <w:snapToGrid w:val="0"/>
              <w:spacing w:line="360" w:lineRule="auto"/>
              <w:jc w:val="center"/>
              <w:rPr>
                <w:rFonts w:ascii="仿宋_GB2312" w:hAnsi="宋体" w:eastAsia="仿宋_GB2312"/>
                <w:sz w:val="24"/>
              </w:rPr>
            </w:pPr>
            <w:r>
              <w:rPr>
                <w:rFonts w:hint="eastAsia" w:ascii="仿宋_GB2312" w:hAnsi="宋体" w:eastAsia="仿宋_GB2312"/>
                <w:sz w:val="24"/>
              </w:rPr>
              <w:t>现持卡人的联系方式</w:t>
            </w:r>
          </w:p>
        </w:tc>
        <w:tc>
          <w:tcPr>
            <w:tcW w:w="1557" w:type="dxa"/>
            <w:tcBorders>
              <w:left w:val="single" w:color="auto" w:sz="4" w:space="0"/>
              <w:right w:val="single" w:color="auto" w:sz="4" w:space="0"/>
            </w:tcBorders>
            <w:vAlign w:val="center"/>
          </w:tcPr>
          <w:p>
            <w:pPr>
              <w:snapToGrid w:val="0"/>
              <w:spacing w:line="360" w:lineRule="auto"/>
              <w:ind w:firstLine="480" w:firstLineChars="200"/>
              <w:jc w:val="center"/>
              <w:rPr>
                <w:rFonts w:ascii="仿宋_GB2312" w:hAnsi="宋体" w:eastAsia="仿宋_GB2312"/>
                <w:sz w:val="24"/>
              </w:rPr>
            </w:pPr>
          </w:p>
        </w:tc>
        <w:tc>
          <w:tcPr>
            <w:tcW w:w="1701" w:type="dxa"/>
            <w:gridSpan w:val="2"/>
            <w:tcBorders>
              <w:left w:val="single" w:color="auto" w:sz="4" w:space="0"/>
              <w:right w:val="single" w:color="auto" w:sz="4" w:space="0"/>
            </w:tcBorders>
            <w:vAlign w:val="center"/>
          </w:tcPr>
          <w:p>
            <w:pPr>
              <w:snapToGrid w:val="0"/>
              <w:spacing w:line="360" w:lineRule="auto"/>
              <w:jc w:val="center"/>
              <w:rPr>
                <w:rFonts w:ascii="仿宋_GB2312" w:hAnsi="宋体" w:eastAsia="仿宋_GB2312"/>
                <w:sz w:val="24"/>
              </w:rPr>
            </w:pPr>
            <w:r>
              <w:rPr>
                <w:rFonts w:hint="eastAsia" w:ascii="仿宋_GB2312" w:hAnsi="宋体" w:eastAsia="仿宋_GB2312"/>
                <w:sz w:val="24"/>
              </w:rPr>
              <w:t>交易日期</w:t>
            </w:r>
          </w:p>
        </w:tc>
        <w:tc>
          <w:tcPr>
            <w:tcW w:w="2604" w:type="dxa"/>
            <w:gridSpan w:val="2"/>
            <w:tcBorders>
              <w:left w:val="single" w:color="auto" w:sz="4" w:space="0"/>
            </w:tcBorders>
            <w:vAlign w:val="center"/>
          </w:tcPr>
          <w:p>
            <w:pPr>
              <w:snapToGrid w:val="0"/>
              <w:spacing w:line="360" w:lineRule="auto"/>
              <w:ind w:firstLine="480" w:firstLineChars="200"/>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660" w:type="dxa"/>
            <w:gridSpan w:val="2"/>
            <w:tcBorders>
              <w:right w:val="single" w:color="auto" w:sz="4" w:space="0"/>
            </w:tcBorders>
            <w:vAlign w:val="center"/>
          </w:tcPr>
          <w:p>
            <w:pPr>
              <w:snapToGrid w:val="0"/>
              <w:spacing w:line="360" w:lineRule="auto"/>
              <w:ind w:firstLine="480" w:firstLineChars="200"/>
              <w:jc w:val="center"/>
              <w:rPr>
                <w:rFonts w:ascii="仿宋_GB2312" w:hAnsi="宋体" w:eastAsia="仿宋_GB2312"/>
                <w:sz w:val="24"/>
              </w:rPr>
            </w:pPr>
            <w:r>
              <w:rPr>
                <w:rFonts w:hint="eastAsia" w:ascii="仿宋_GB2312" w:hAnsi="宋体" w:eastAsia="仿宋_GB2312"/>
                <w:sz w:val="24"/>
              </w:rPr>
              <w:t>身份证号码</w:t>
            </w:r>
          </w:p>
        </w:tc>
        <w:tc>
          <w:tcPr>
            <w:tcW w:w="1557" w:type="dxa"/>
            <w:tcBorders>
              <w:left w:val="single" w:color="auto" w:sz="4" w:space="0"/>
              <w:right w:val="single" w:color="auto" w:sz="4" w:space="0"/>
            </w:tcBorders>
            <w:vAlign w:val="center"/>
          </w:tcPr>
          <w:p>
            <w:pPr>
              <w:snapToGrid w:val="0"/>
              <w:spacing w:line="360" w:lineRule="auto"/>
              <w:ind w:firstLine="480" w:firstLineChars="200"/>
              <w:jc w:val="center"/>
              <w:rPr>
                <w:rFonts w:ascii="仿宋_GB2312" w:hAnsi="宋体" w:eastAsia="仿宋_GB2312"/>
                <w:sz w:val="24"/>
              </w:rPr>
            </w:pPr>
          </w:p>
        </w:tc>
        <w:tc>
          <w:tcPr>
            <w:tcW w:w="1701" w:type="dxa"/>
            <w:gridSpan w:val="2"/>
            <w:tcBorders>
              <w:left w:val="single" w:color="auto" w:sz="4" w:space="0"/>
              <w:right w:val="single" w:color="auto" w:sz="4" w:space="0"/>
            </w:tcBorders>
            <w:vAlign w:val="center"/>
          </w:tcPr>
          <w:p>
            <w:pPr>
              <w:snapToGrid w:val="0"/>
              <w:spacing w:line="360" w:lineRule="auto"/>
              <w:jc w:val="center"/>
              <w:rPr>
                <w:rFonts w:ascii="仿宋_GB2312" w:hAnsi="宋体" w:eastAsia="仿宋_GB2312"/>
                <w:sz w:val="24"/>
              </w:rPr>
            </w:pPr>
            <w:r>
              <w:rPr>
                <w:rFonts w:hint="eastAsia" w:ascii="仿宋_GB2312" w:hAnsi="宋体" w:eastAsia="仿宋_GB2312"/>
                <w:sz w:val="24"/>
              </w:rPr>
              <w:t>交易金额</w:t>
            </w:r>
          </w:p>
        </w:tc>
        <w:tc>
          <w:tcPr>
            <w:tcW w:w="2604" w:type="dxa"/>
            <w:gridSpan w:val="2"/>
            <w:tcBorders>
              <w:left w:val="single" w:color="auto" w:sz="4" w:space="0"/>
            </w:tcBorders>
            <w:vAlign w:val="center"/>
          </w:tcPr>
          <w:p>
            <w:pPr>
              <w:snapToGrid w:val="0"/>
              <w:spacing w:line="360" w:lineRule="auto"/>
              <w:ind w:firstLine="480" w:firstLineChars="200"/>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660" w:type="dxa"/>
            <w:gridSpan w:val="2"/>
            <w:tcBorders>
              <w:right w:val="single" w:color="auto" w:sz="4" w:space="0"/>
            </w:tcBorders>
            <w:vAlign w:val="center"/>
          </w:tcPr>
          <w:p>
            <w:pPr>
              <w:snapToGrid w:val="0"/>
              <w:spacing w:line="360" w:lineRule="auto"/>
              <w:ind w:firstLine="480" w:firstLineChars="200"/>
              <w:jc w:val="center"/>
              <w:rPr>
                <w:rFonts w:ascii="仿宋_GB2312" w:hAnsi="宋体" w:eastAsia="仿宋_GB2312"/>
                <w:sz w:val="24"/>
              </w:rPr>
            </w:pPr>
            <w:r>
              <w:rPr>
                <w:rFonts w:hint="eastAsia" w:ascii="仿宋_GB2312" w:hAnsi="宋体" w:eastAsia="仿宋_GB2312"/>
                <w:sz w:val="24"/>
              </w:rPr>
              <w:t>开户银行名称</w:t>
            </w:r>
          </w:p>
        </w:tc>
        <w:tc>
          <w:tcPr>
            <w:tcW w:w="1557" w:type="dxa"/>
            <w:tcBorders>
              <w:left w:val="single" w:color="auto" w:sz="4" w:space="0"/>
              <w:right w:val="single" w:color="auto" w:sz="4" w:space="0"/>
            </w:tcBorders>
            <w:vAlign w:val="center"/>
          </w:tcPr>
          <w:p>
            <w:pPr>
              <w:snapToGrid w:val="0"/>
              <w:spacing w:line="360" w:lineRule="auto"/>
              <w:ind w:firstLine="480" w:firstLineChars="200"/>
              <w:jc w:val="center"/>
              <w:rPr>
                <w:rFonts w:ascii="仿宋_GB2312" w:hAnsi="宋体" w:eastAsia="仿宋_GB2312"/>
                <w:sz w:val="24"/>
              </w:rPr>
            </w:pPr>
          </w:p>
        </w:tc>
        <w:tc>
          <w:tcPr>
            <w:tcW w:w="1701" w:type="dxa"/>
            <w:gridSpan w:val="2"/>
            <w:tcBorders>
              <w:left w:val="single" w:color="auto" w:sz="4" w:space="0"/>
              <w:right w:val="single" w:color="auto" w:sz="4" w:space="0"/>
            </w:tcBorders>
            <w:vAlign w:val="center"/>
          </w:tcPr>
          <w:p>
            <w:pPr>
              <w:snapToGrid w:val="0"/>
              <w:spacing w:line="360" w:lineRule="auto"/>
              <w:jc w:val="center"/>
              <w:rPr>
                <w:rFonts w:ascii="仿宋_GB2312" w:hAnsi="宋体" w:eastAsia="仿宋_GB2312"/>
                <w:sz w:val="24"/>
              </w:rPr>
            </w:pPr>
            <w:r>
              <w:rPr>
                <w:rFonts w:hint="eastAsia" w:ascii="仿宋_GB2312" w:hAnsi="宋体" w:eastAsia="仿宋_GB2312"/>
                <w:sz w:val="24"/>
              </w:rPr>
              <w:t>申请补偿金额</w:t>
            </w:r>
          </w:p>
        </w:tc>
        <w:tc>
          <w:tcPr>
            <w:tcW w:w="2604" w:type="dxa"/>
            <w:gridSpan w:val="2"/>
            <w:tcBorders>
              <w:left w:val="single" w:color="auto" w:sz="4" w:space="0"/>
            </w:tcBorders>
            <w:vAlign w:val="center"/>
          </w:tcPr>
          <w:p>
            <w:pPr>
              <w:snapToGrid w:val="0"/>
              <w:spacing w:line="360" w:lineRule="auto"/>
              <w:ind w:firstLine="480" w:firstLineChars="200"/>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522" w:type="dxa"/>
            <w:gridSpan w:val="7"/>
            <w:vAlign w:val="center"/>
          </w:tcPr>
          <w:p>
            <w:pPr>
              <w:snapToGrid w:val="0"/>
              <w:spacing w:line="360" w:lineRule="auto"/>
              <w:ind w:firstLine="480" w:firstLineChars="200"/>
              <w:rPr>
                <w:rFonts w:ascii="仿宋_GB2312" w:hAnsi="宋体" w:eastAsia="仿宋_GB2312"/>
                <w:sz w:val="24"/>
              </w:rPr>
            </w:pPr>
            <w:r>
              <w:rPr>
                <w:rFonts w:hint="eastAsia" w:ascii="仿宋_GB2312" w:hAnsi="宋体" w:eastAsia="仿宋_GB2312"/>
                <w:sz w:val="24"/>
                <w:u w:val="single"/>
              </w:rPr>
              <w:t>集安市多点商贸有限</w:t>
            </w:r>
            <w:r>
              <w:rPr>
                <w:rFonts w:hint="eastAsia" w:ascii="仿宋_GB2312" w:hAnsi="宋体" w:eastAsia="仿宋_GB2312"/>
                <w:sz w:val="24"/>
              </w:rPr>
              <w:t>公司：</w:t>
            </w:r>
          </w:p>
          <w:p>
            <w:pPr>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 xml:space="preserve">                                        </w:t>
            </w:r>
          </w:p>
          <w:p>
            <w:pPr>
              <w:snapToGrid w:val="0"/>
              <w:spacing w:line="360" w:lineRule="auto"/>
              <w:ind w:firstLine="480" w:firstLineChars="200"/>
              <w:rPr>
                <w:rFonts w:ascii="仿宋_GB2312" w:hAnsi="宋体" w:eastAsia="仿宋_GB2312"/>
                <w:sz w:val="24"/>
              </w:rPr>
            </w:pPr>
          </w:p>
          <w:p>
            <w:pPr>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集安市多点商贸有限公司</w:t>
            </w:r>
          </w:p>
          <w:p>
            <w:pPr>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（原件加盖公章）</w:t>
            </w:r>
            <w:r>
              <w:rPr>
                <w:rFonts w:hint="eastAsia" w:ascii="仿宋_GB2312" w:hAnsi="宋体" w:eastAsia="仿宋_GB2312"/>
                <w:sz w:val="24"/>
                <w:u w:val="single"/>
              </w:rPr>
              <w:t xml:space="preserve">       </w:t>
            </w:r>
            <w:r>
              <w:rPr>
                <w:rFonts w:hint="eastAsia" w:ascii="仿宋_GB2312" w:hAnsi="宋体" w:eastAsia="仿宋_GB2312"/>
                <w:sz w:val="24"/>
              </w:rPr>
              <w:t>年</w:t>
            </w:r>
            <w:r>
              <w:rPr>
                <w:rFonts w:hint="eastAsia"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hint="eastAsia" w:ascii="仿宋_GB2312" w:hAnsi="宋体" w:eastAsia="仿宋_GB2312"/>
                <w:sz w:val="24"/>
              </w:rPr>
              <w:t xml:space="preserve">日    </w:t>
            </w:r>
          </w:p>
          <w:p>
            <w:pPr>
              <w:snapToGrid w:val="0"/>
              <w:spacing w:line="360" w:lineRule="auto"/>
              <w:ind w:firstLine="480" w:firstLineChars="200"/>
              <w:rPr>
                <w:rFonts w:ascii="仿宋_GB2312" w:hAnsi="宋体" w:eastAsia="仿宋_GB2312"/>
                <w:sz w:val="24"/>
                <w:u w:val="single"/>
              </w:rPr>
            </w:pPr>
            <w:r>
              <w:rPr>
                <w:rFonts w:hint="eastAsia" w:ascii="仿宋_GB2312" w:hAnsi="宋体" w:eastAsia="仿宋_GB2312"/>
                <w:sz w:val="24"/>
              </w:rPr>
              <w:t>经办人姓名：              联系电话：                 电子邮箱：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522" w:type="dxa"/>
            <w:gridSpan w:val="7"/>
            <w:shd w:val="clear" w:color="auto" w:fill="EEECE1"/>
            <w:vAlign w:val="center"/>
          </w:tcPr>
          <w:p>
            <w:pPr>
              <w:snapToGrid w:val="0"/>
              <w:spacing w:line="360" w:lineRule="auto"/>
              <w:rPr>
                <w:rFonts w:ascii="仿宋_GB2312" w:hAnsi="宋体" w:eastAsia="仿宋_GB2312"/>
                <w:b/>
                <w:sz w:val="24"/>
              </w:rPr>
            </w:pPr>
            <w:r>
              <w:rPr>
                <w:rFonts w:hint="eastAsia" w:ascii="仿宋_GB2312" w:hAnsi="宋体" w:eastAsia="仿宋_GB2312"/>
                <w:b/>
                <w:sz w:val="24"/>
                <w:u w:val="single"/>
              </w:rPr>
              <w:t>集安市多点商贸有限</w:t>
            </w:r>
            <w:r>
              <w:rPr>
                <w:rFonts w:hint="eastAsia" w:ascii="仿宋_GB2312" w:hAnsi="宋体" w:eastAsia="仿宋_GB2312"/>
                <w:b/>
                <w:sz w:val="24"/>
              </w:rPr>
              <w:t>公司填写：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51" w:type="dxa"/>
            <w:vAlign w:val="center"/>
          </w:tcPr>
          <w:p>
            <w:pPr>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受理日期</w:t>
            </w:r>
          </w:p>
        </w:tc>
        <w:tc>
          <w:tcPr>
            <w:tcW w:w="2457" w:type="dxa"/>
            <w:gridSpan w:val="3"/>
            <w:tcBorders>
              <w:right w:val="single" w:color="auto" w:sz="4" w:space="0"/>
            </w:tcBorders>
            <w:vAlign w:val="center"/>
          </w:tcPr>
          <w:p>
            <w:pPr>
              <w:snapToGrid w:val="0"/>
              <w:spacing w:line="360" w:lineRule="auto"/>
              <w:ind w:firstLine="480" w:firstLineChars="200"/>
              <w:rPr>
                <w:rFonts w:ascii="仿宋_GB2312" w:hAnsi="宋体" w:eastAsia="仿宋_GB2312"/>
                <w:sz w:val="24"/>
              </w:rPr>
            </w:pPr>
          </w:p>
        </w:tc>
        <w:tc>
          <w:tcPr>
            <w:tcW w:w="1937" w:type="dxa"/>
            <w:gridSpan w:val="2"/>
            <w:tcBorders>
              <w:left w:val="single" w:color="auto" w:sz="4" w:space="0"/>
            </w:tcBorders>
            <w:vAlign w:val="center"/>
          </w:tcPr>
          <w:p>
            <w:pPr>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补偿金额</w:t>
            </w:r>
          </w:p>
        </w:tc>
        <w:tc>
          <w:tcPr>
            <w:tcW w:w="2177" w:type="dxa"/>
            <w:vAlign w:val="center"/>
          </w:tcPr>
          <w:p>
            <w:pPr>
              <w:snapToGrid w:val="0"/>
              <w:spacing w:line="360" w:lineRule="auto"/>
              <w:ind w:firstLine="480" w:firstLineChars="200"/>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522" w:type="dxa"/>
            <w:gridSpan w:val="7"/>
            <w:vAlign w:val="center"/>
          </w:tcPr>
          <w:p>
            <w:pPr>
              <w:snapToGrid w:val="0"/>
              <w:spacing w:line="360" w:lineRule="auto"/>
              <w:ind w:firstLine="480" w:firstLineChars="200"/>
              <w:rPr>
                <w:rFonts w:ascii="仿宋_GB2312" w:hAnsi="宋体" w:eastAsia="仿宋_GB2312"/>
                <w:sz w:val="24"/>
              </w:rPr>
            </w:pPr>
          </w:p>
          <w:p>
            <w:pPr>
              <w:snapToGrid w:val="0"/>
              <w:spacing w:line="360" w:lineRule="auto"/>
              <w:ind w:firstLine="480" w:firstLineChars="200"/>
              <w:rPr>
                <w:rFonts w:ascii="仿宋_GB2312" w:hAnsi="宋体" w:eastAsia="仿宋_GB2312"/>
                <w:sz w:val="24"/>
              </w:rPr>
            </w:pPr>
          </w:p>
          <w:p>
            <w:pPr>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经办人姓名：              联系电话：                 电子邮箱：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25" w:hRule="atLeast"/>
        </w:trPr>
        <w:tc>
          <w:tcPr>
            <w:tcW w:w="8522" w:type="dxa"/>
            <w:gridSpan w:val="7"/>
            <w:shd w:val="clear" w:color="auto" w:fill="EEECE1"/>
            <w:vAlign w:val="center"/>
          </w:tcPr>
          <w:p>
            <w:pPr>
              <w:snapToGrid w:val="0"/>
              <w:spacing w:line="360" w:lineRule="auto"/>
              <w:rPr>
                <w:rFonts w:ascii="仿宋_GB2312" w:hAnsi="宋体" w:eastAsia="仿宋_GB2312"/>
                <w:sz w:val="24"/>
              </w:rPr>
            </w:pPr>
            <w:r>
              <w:rPr>
                <w:rFonts w:hint="eastAsia" w:ascii="仿宋_GB2312" w:hAnsi="宋体" w:eastAsia="仿宋_GB2312"/>
                <w:b/>
                <w:sz w:val="24"/>
                <w:u w:val="single"/>
              </w:rPr>
              <w:t>集安市多点商贸有限</w:t>
            </w:r>
            <w:r>
              <w:rPr>
                <w:rFonts w:hint="eastAsia" w:ascii="仿宋_GB2312" w:hAnsi="宋体" w:eastAsia="仿宋_GB2312"/>
                <w:b/>
                <w:sz w:val="24"/>
              </w:rPr>
              <w:t>公司处理结果：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522" w:type="dxa"/>
            <w:gridSpan w:val="7"/>
            <w:vAlign w:val="center"/>
          </w:tcPr>
          <w:p>
            <w:pPr>
              <w:snapToGrid w:val="0"/>
              <w:spacing w:line="360" w:lineRule="auto"/>
              <w:ind w:firstLine="480" w:firstLineChars="200"/>
              <w:rPr>
                <w:rFonts w:ascii="仿宋_GB2312" w:hAnsi="宋体" w:eastAsia="仿宋_GB2312"/>
                <w:sz w:val="24"/>
              </w:rPr>
            </w:pPr>
          </w:p>
          <w:p>
            <w:pPr>
              <w:snapToGrid w:val="0"/>
              <w:spacing w:line="360" w:lineRule="auto"/>
              <w:ind w:firstLine="480" w:firstLineChars="200"/>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1" w:hRule="atLeast"/>
        </w:trPr>
        <w:tc>
          <w:tcPr>
            <w:tcW w:w="8522" w:type="dxa"/>
            <w:gridSpan w:val="7"/>
            <w:vAlign w:val="center"/>
          </w:tcPr>
          <w:p>
            <w:pPr>
              <w:snapToGrid w:val="0"/>
              <w:spacing w:line="360" w:lineRule="auto"/>
              <w:rPr>
                <w:rFonts w:ascii="仿宋_GB2312" w:hAnsi="宋体" w:eastAsia="仿宋_GB2312"/>
                <w:sz w:val="24"/>
              </w:rPr>
            </w:pPr>
            <w:r>
              <w:rPr>
                <w:rFonts w:hint="eastAsia" w:ascii="仿宋_GB2312" w:hAnsi="宋体" w:eastAsia="仿宋_GB2312"/>
                <w:sz w:val="24"/>
                <w:u w:val="single"/>
              </w:rPr>
              <w:t>集安市多点商贸有限</w:t>
            </w:r>
            <w:r>
              <w:rPr>
                <w:rFonts w:hint="eastAsia" w:ascii="仿宋_GB2312" w:hAnsi="宋体" w:eastAsia="仿宋_GB2312"/>
                <w:sz w:val="24"/>
              </w:rPr>
              <w:t>公司处理完成日期：</w:t>
            </w:r>
            <w:r>
              <w:rPr>
                <w:rFonts w:hint="eastAsia" w:ascii="仿宋_GB2312" w:hAnsi="宋体" w:eastAsia="仿宋_GB2312"/>
                <w:sz w:val="24"/>
                <w:u w:val="single"/>
              </w:rPr>
              <w:t xml:space="preserve">       </w:t>
            </w:r>
            <w:r>
              <w:rPr>
                <w:rFonts w:hint="eastAsia" w:ascii="仿宋_GB2312" w:hAnsi="宋体" w:eastAsia="仿宋_GB2312"/>
                <w:sz w:val="24"/>
              </w:rPr>
              <w:t>年</w:t>
            </w:r>
            <w:r>
              <w:rPr>
                <w:rFonts w:hint="eastAsia"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hint="eastAsia" w:ascii="仿宋_GB2312" w:hAnsi="宋体" w:eastAsia="仿宋_GB2312"/>
                <w:sz w:val="24"/>
              </w:rPr>
              <w:t>日</w:t>
            </w:r>
          </w:p>
        </w:tc>
      </w:tr>
    </w:tbl>
    <w:p>
      <w:pPr>
        <w:snapToGrid w:val="0"/>
        <w:spacing w:before="156" w:beforeLines="50" w:line="360" w:lineRule="auto"/>
        <w:ind w:firstLine="120" w:firstLineChars="50"/>
        <w:rPr>
          <w:rFonts w:ascii="仿宋_GB2312" w:hAnsi="宋体" w:eastAsia="仿宋_GB2312"/>
          <w:sz w:val="24"/>
        </w:rPr>
      </w:pPr>
      <w:r>
        <w:rPr>
          <w:rFonts w:hint="eastAsia" w:ascii="仿宋_GB2312" w:hAnsi="宋体" w:eastAsia="仿宋_GB2312"/>
          <w:sz w:val="24"/>
        </w:rPr>
        <w:t>注：一式两联，</w:t>
      </w:r>
      <w:r>
        <w:rPr>
          <w:rFonts w:hint="eastAsia" w:ascii="仿宋_GB2312" w:hAnsi="宋体" w:eastAsia="仿宋_GB2312"/>
          <w:sz w:val="24"/>
          <w:u w:val="single"/>
        </w:rPr>
        <w:t>集安市多点商贸有限</w:t>
      </w:r>
      <w:r>
        <w:rPr>
          <w:rFonts w:hint="eastAsia" w:ascii="仿宋_GB2312" w:hAnsi="宋体" w:eastAsia="仿宋_GB2312"/>
          <w:sz w:val="24"/>
        </w:rPr>
        <w:t>公司、上海浦东发展银行各留存一联。</w:t>
      </w:r>
    </w:p>
    <w:p>
      <w:pPr>
        <w:snapToGrid w:val="0"/>
        <w:spacing w:line="360" w:lineRule="auto"/>
        <w:rPr>
          <w:rFonts w:ascii="仿宋_GB2312" w:hAnsi="宋体" w:eastAsia="仿宋_GB2312"/>
          <w:sz w:val="32"/>
          <w:szCs w:val="32"/>
        </w:rPr>
      </w:pPr>
      <w:r>
        <w:rPr>
          <w:rFonts w:ascii="宋体" w:hAnsi="宋体"/>
          <w:b/>
          <w:sz w:val="24"/>
        </w:rPr>
        <w:br w:type="page"/>
      </w:r>
      <w:r>
        <w:rPr>
          <w:rFonts w:hint="eastAsia" w:ascii="仿宋_GB2312" w:hAnsi="宋体" w:eastAsia="仿宋_GB2312"/>
          <w:sz w:val="32"/>
          <w:szCs w:val="32"/>
        </w:rPr>
        <w:t>附件1-3：</w:t>
      </w:r>
    </w:p>
    <w:p>
      <w:pPr>
        <w:snapToGrid w:val="0"/>
        <w:spacing w:line="360" w:lineRule="auto"/>
        <w:rPr>
          <w:rFonts w:ascii="仿宋_GB2312" w:hAnsi="宋体" w:eastAsia="仿宋_GB2312"/>
          <w:sz w:val="32"/>
          <w:szCs w:val="32"/>
        </w:rPr>
      </w:pPr>
    </w:p>
    <w:p>
      <w:pPr>
        <w:autoSpaceDE w:val="0"/>
        <w:autoSpaceDN w:val="0"/>
        <w:snapToGrid w:val="0"/>
        <w:spacing w:line="360" w:lineRule="auto"/>
        <w:jc w:val="center"/>
        <w:rPr>
          <w:rFonts w:ascii="宋体" w:hAnsi="宋体"/>
          <w:b/>
          <w:bCs/>
          <w:sz w:val="44"/>
          <w:szCs w:val="44"/>
        </w:rPr>
      </w:pPr>
      <w:r>
        <w:rPr>
          <w:rFonts w:hint="eastAsia" w:ascii="宋体" w:hAnsi="宋体"/>
          <w:b/>
          <w:bCs/>
          <w:sz w:val="44"/>
          <w:szCs w:val="44"/>
        </w:rPr>
        <w:t>银行卡快捷支付否认函</w:t>
      </w:r>
    </w:p>
    <w:p>
      <w:pPr>
        <w:autoSpaceDE w:val="0"/>
        <w:autoSpaceDN w:val="0"/>
        <w:snapToGrid w:val="0"/>
        <w:spacing w:line="360" w:lineRule="auto"/>
        <w:jc w:val="center"/>
        <w:rPr>
          <w:rFonts w:ascii="宋体" w:hAnsi="宋体"/>
          <w:b/>
          <w:bCs/>
          <w:sz w:val="32"/>
          <w:szCs w:val="32"/>
        </w:rPr>
      </w:pPr>
    </w:p>
    <w:p>
      <w:pPr>
        <w:pBdr>
          <w:top w:val="single" w:color="auto" w:sz="4" w:space="1"/>
          <w:left w:val="single" w:color="auto" w:sz="4" w:space="4"/>
          <w:bottom w:val="single" w:color="auto" w:sz="4" w:space="1"/>
          <w:right w:val="single" w:color="auto" w:sz="4" w:space="4"/>
        </w:pBdr>
        <w:snapToGrid w:val="0"/>
        <w:spacing w:line="360" w:lineRule="auto"/>
        <w:ind w:firstLine="482" w:firstLineChars="200"/>
        <w:rPr>
          <w:rFonts w:ascii="仿宋_GB2312" w:hAnsi="宋体" w:eastAsia="仿宋_GB2312"/>
          <w:b/>
          <w:sz w:val="24"/>
        </w:rPr>
      </w:pPr>
      <w:r>
        <w:rPr>
          <w:rFonts w:hint="eastAsia" w:ascii="仿宋_GB2312" w:hAnsi="宋体" w:eastAsia="仿宋_GB2312"/>
          <w:b/>
          <w:sz w:val="24"/>
        </w:rPr>
        <w:t>持卡人资料</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 xml:space="preserve">姓名 </w:t>
      </w:r>
      <w:r>
        <w:rPr>
          <w:rFonts w:hint="eastAsia" w:ascii="仿宋_GB2312" w:hAnsi="宋体" w:eastAsia="仿宋_GB2312"/>
          <w:sz w:val="24"/>
          <w:u w:val="single"/>
        </w:rPr>
        <w:t xml:space="preserve">               (</w:t>
      </w:r>
      <w:r>
        <w:rPr>
          <w:rFonts w:hint="eastAsia" w:ascii="仿宋_GB2312" w:hAnsi="宋体" w:eastAsia="仿宋_GB2312"/>
          <w:sz w:val="24"/>
        </w:rPr>
        <w:t xml:space="preserve">请用正楷)   </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u w:val="single"/>
        </w:rPr>
      </w:pPr>
      <w:r>
        <w:rPr>
          <w:rFonts w:hint="eastAsia" w:ascii="仿宋_GB2312" w:hAnsi="宋体" w:eastAsia="仿宋_GB2312"/>
          <w:sz w:val="24"/>
        </w:rPr>
        <w:t xml:space="preserve">证件类型 </w:t>
      </w:r>
      <w:r>
        <w:rPr>
          <w:rFonts w:hint="eastAsia" w:ascii="仿宋_GB2312" w:hAnsi="宋体" w:eastAsia="仿宋_GB2312"/>
          <w:sz w:val="24"/>
          <w:u w:val="single"/>
        </w:rPr>
        <w:t xml:space="preserve">           </w:t>
      </w:r>
      <w:r>
        <w:rPr>
          <w:rFonts w:hint="eastAsia" w:ascii="仿宋_GB2312" w:hAnsi="宋体" w:eastAsia="仿宋_GB2312"/>
          <w:sz w:val="24"/>
        </w:rPr>
        <w:t xml:space="preserve">        证件号码 </w:t>
      </w:r>
      <w:r>
        <w:rPr>
          <w:rFonts w:hint="eastAsia" w:ascii="仿宋_GB2312" w:hAnsi="宋体" w:eastAsia="仿宋_GB2312"/>
          <w:sz w:val="24"/>
          <w:u w:val="single"/>
        </w:rPr>
        <w:t xml:space="preserve">                            </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rPr>
      </w:pPr>
      <w:r>
        <w:rPr>
          <w:rFonts w:hint="eastAsia" w:ascii="仿宋_GB2312" w:hAnsi="宋体" w:eastAsia="仿宋_GB2312"/>
          <w:sz w:val="24"/>
          <w:u w:val="single"/>
        </w:rPr>
        <w:t>开户银行</w:t>
      </w:r>
      <w:r>
        <w:rPr>
          <w:rFonts w:hint="eastAsia" w:ascii="仿宋_GB2312" w:hAnsi="宋体" w:eastAsia="仿宋_GB2312"/>
          <w:sz w:val="24"/>
        </w:rPr>
        <w:t xml:space="preserve"> </w:t>
      </w:r>
      <w:r>
        <w:rPr>
          <w:rFonts w:hint="eastAsia" w:ascii="仿宋_GB2312" w:hAnsi="宋体" w:eastAsia="仿宋_GB2312"/>
          <w:sz w:val="24"/>
          <w:u w:val="single"/>
        </w:rPr>
        <w:t xml:space="preserve">                                              </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 xml:space="preserve">卡号 </w:t>
      </w:r>
      <w:r>
        <w:rPr>
          <w:rFonts w:hint="eastAsia" w:ascii="仿宋_GB2312" w:hAnsi="宋体" w:eastAsia="仿宋_GB2312"/>
          <w:sz w:val="24"/>
          <w:u w:val="single"/>
        </w:rPr>
        <w:t xml:space="preserve">                                                           </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u w:val="single"/>
        </w:rPr>
      </w:pPr>
      <w:r>
        <w:rPr>
          <w:rFonts w:hint="eastAsia" w:ascii="仿宋_GB2312" w:hAnsi="宋体" w:eastAsia="仿宋_GB2312"/>
          <w:sz w:val="24"/>
        </w:rPr>
        <w:t>电话</w:t>
      </w:r>
      <w:r>
        <w:rPr>
          <w:rFonts w:hint="eastAsia" w:ascii="仿宋_GB2312" w:hAnsi="宋体" w:eastAsia="仿宋_GB2312"/>
          <w:sz w:val="24"/>
          <w:u w:val="single"/>
        </w:rPr>
        <w:t xml:space="preserve">                                                  </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 xml:space="preserve">电邮 </w:t>
      </w:r>
      <w:r>
        <w:rPr>
          <w:rFonts w:hint="eastAsia" w:ascii="仿宋_GB2312" w:hAnsi="宋体" w:eastAsia="仿宋_GB2312"/>
          <w:sz w:val="24"/>
          <w:u w:val="single"/>
        </w:rPr>
        <w:t xml:space="preserve">                                </w:t>
      </w:r>
      <w:r>
        <w:rPr>
          <w:rFonts w:hint="eastAsia" w:ascii="仿宋_GB2312" w:hAnsi="宋体" w:eastAsia="仿宋_GB2312"/>
          <w:sz w:val="24"/>
        </w:rPr>
        <w:t xml:space="preserve">     传真 </w:t>
      </w:r>
      <w:r>
        <w:rPr>
          <w:rFonts w:hint="eastAsia" w:ascii="仿宋_GB2312" w:hAnsi="宋体" w:eastAsia="仿宋_GB2312"/>
          <w:sz w:val="24"/>
          <w:u w:val="single"/>
        </w:rPr>
        <w:t xml:space="preserve">                             </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u w:val="single"/>
        </w:rPr>
      </w:pPr>
      <w:r>
        <w:rPr>
          <w:rFonts w:hint="eastAsia" w:ascii="仿宋_GB2312" w:hAnsi="宋体" w:eastAsia="仿宋_GB2312"/>
          <w:sz w:val="24"/>
        </w:rPr>
        <w:t xml:space="preserve">其他联系人及其联系电话 </w:t>
      </w:r>
      <w:r>
        <w:rPr>
          <w:rFonts w:hint="eastAsia" w:ascii="仿宋_GB2312" w:hAnsi="宋体" w:eastAsia="仿宋_GB2312"/>
          <w:sz w:val="24"/>
          <w:u w:val="single"/>
        </w:rPr>
        <w:t xml:space="preserve">                                     </w:t>
      </w:r>
    </w:p>
    <w:p>
      <w:pPr>
        <w:snapToGrid w:val="0"/>
        <w:spacing w:line="360" w:lineRule="auto"/>
        <w:ind w:firstLine="482" w:firstLineChars="200"/>
        <w:rPr>
          <w:rFonts w:ascii="仿宋_GB2312" w:hAnsi="宋体" w:eastAsia="仿宋_GB2312"/>
          <w:b/>
          <w:sz w:val="24"/>
        </w:rPr>
      </w:pPr>
      <w:r>
        <w:rPr>
          <w:rFonts w:hint="eastAsia" w:ascii="仿宋_GB2312" w:hAnsi="宋体" w:eastAsia="仿宋_GB2312"/>
          <w:b/>
          <w:sz w:val="24"/>
        </w:rPr>
        <w:t>争端交易（如超过6笔交易，请填写新的表格）</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交易日期  交易时间  交易金额    交易银行　　交易卡号</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u w:val="single"/>
        </w:rPr>
      </w:pPr>
      <w:r>
        <w:rPr>
          <w:rFonts w:hint="eastAsia" w:ascii="仿宋_GB2312" w:hAnsi="宋体" w:eastAsia="仿宋_GB2312"/>
          <w:sz w:val="24"/>
          <w:u w:val="single"/>
        </w:rPr>
        <w:t xml:space="preserve">                                                                               </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u w:val="single"/>
        </w:rPr>
      </w:pPr>
      <w:r>
        <w:rPr>
          <w:rFonts w:hint="eastAsia" w:ascii="仿宋_GB2312" w:hAnsi="宋体" w:eastAsia="仿宋_GB2312"/>
          <w:sz w:val="24"/>
          <w:u w:val="single"/>
        </w:rPr>
        <w:t xml:space="preserve">                                                                               </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u w:val="single"/>
        </w:rPr>
      </w:pPr>
      <w:r>
        <w:rPr>
          <w:rFonts w:hint="eastAsia" w:ascii="仿宋_GB2312" w:hAnsi="宋体" w:eastAsia="仿宋_GB2312"/>
          <w:sz w:val="24"/>
          <w:u w:val="single"/>
        </w:rPr>
        <w:t xml:space="preserve">                                                                               </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u w:val="single"/>
        </w:rPr>
      </w:pPr>
      <w:r>
        <w:rPr>
          <w:rFonts w:hint="eastAsia" w:ascii="仿宋_GB2312" w:hAnsi="宋体" w:eastAsia="仿宋_GB2312"/>
          <w:sz w:val="24"/>
          <w:u w:val="single"/>
        </w:rPr>
        <w:t xml:space="preserve">                                                                               </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u w:val="single"/>
        </w:rPr>
      </w:pPr>
      <w:r>
        <w:rPr>
          <w:rFonts w:hint="eastAsia" w:ascii="仿宋_GB2312" w:hAnsi="宋体" w:eastAsia="仿宋_GB2312"/>
          <w:sz w:val="24"/>
          <w:u w:val="single"/>
        </w:rPr>
        <w:t xml:space="preserve">                                                                               </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 xml:space="preserve">                                                                            </w:t>
      </w:r>
    </w:p>
    <w:p>
      <w:pPr>
        <w:snapToGrid w:val="0"/>
        <w:spacing w:line="360" w:lineRule="auto"/>
        <w:ind w:firstLine="482" w:firstLineChars="200"/>
        <w:rPr>
          <w:rFonts w:ascii="仿宋_GB2312" w:hAnsi="宋体" w:eastAsia="仿宋_GB2312"/>
          <w:b/>
          <w:sz w:val="24"/>
        </w:rPr>
      </w:pPr>
      <w:r>
        <w:rPr>
          <w:rFonts w:hint="eastAsia" w:ascii="仿宋_GB2312" w:hAnsi="宋体" w:eastAsia="仿宋_GB2312"/>
          <w:b/>
          <w:sz w:val="24"/>
        </w:rPr>
        <w:t xml:space="preserve">争端原因：请在相应项目前打“√” </w:t>
      </w:r>
    </w:p>
    <w:p>
      <w:pPr>
        <w:numPr>
          <w:ilvl w:val="0"/>
          <w:numId w:val="4"/>
        </w:numPr>
        <w:snapToGrid w:val="0"/>
        <w:spacing w:line="360" w:lineRule="auto"/>
        <w:ind w:left="0" w:firstLine="480" w:firstLineChars="200"/>
        <w:rPr>
          <w:rFonts w:ascii="仿宋_GB2312" w:hAnsi="宋体" w:eastAsia="仿宋_GB2312"/>
          <w:sz w:val="24"/>
        </w:rPr>
      </w:pPr>
      <w:r>
        <w:rPr>
          <w:rFonts w:hint="eastAsia" w:ascii="仿宋_GB2312" w:hAnsi="宋体" w:eastAsia="仿宋_GB2312"/>
          <w:sz w:val="24"/>
        </w:rPr>
        <w:t>所争议的交易非我本人授权或参与的交易；</w:t>
      </w:r>
    </w:p>
    <w:p>
      <w:pPr>
        <w:numPr>
          <w:ilvl w:val="0"/>
          <w:numId w:val="4"/>
        </w:numPr>
        <w:snapToGrid w:val="0"/>
        <w:spacing w:line="360" w:lineRule="auto"/>
        <w:ind w:left="0" w:firstLine="480" w:firstLineChars="200"/>
        <w:rPr>
          <w:rFonts w:ascii="仿宋_GB2312" w:hAnsi="宋体" w:eastAsia="仿宋_GB2312"/>
          <w:sz w:val="24"/>
        </w:rPr>
      </w:pPr>
      <w:r>
        <w:rPr>
          <w:rFonts w:hint="eastAsia" w:ascii="仿宋_GB2312" w:hAnsi="宋体" w:eastAsia="仿宋_GB2312"/>
          <w:sz w:val="24"/>
        </w:rPr>
        <w:t>我本人从来没有对该笔交易使用快捷支付服务，争议交易也非我本人授权或参与的交易</w:t>
      </w:r>
    </w:p>
    <w:p>
      <w:pPr>
        <w:numPr>
          <w:ilvl w:val="0"/>
          <w:numId w:val="4"/>
        </w:numPr>
        <w:snapToGrid w:val="0"/>
        <w:spacing w:line="360" w:lineRule="auto"/>
        <w:ind w:left="0" w:firstLine="480" w:firstLineChars="200"/>
        <w:rPr>
          <w:rFonts w:ascii="仿宋_GB2312" w:hAnsi="宋体" w:eastAsia="仿宋_GB2312"/>
          <w:sz w:val="24"/>
        </w:rPr>
      </w:pPr>
      <w:r>
        <w:rPr>
          <w:rFonts w:hint="eastAsia" w:ascii="仿宋_GB2312" w:hAnsi="宋体" w:eastAsia="仿宋_GB2312"/>
          <w:sz w:val="24"/>
        </w:rPr>
        <w:t xml:space="preserve">补充说明/其他投诉  </w:t>
      </w:r>
      <w:r>
        <w:rPr>
          <w:rFonts w:hint="eastAsia" w:ascii="仿宋_GB2312" w:hAnsi="宋体" w:eastAsia="仿宋_GB2312"/>
          <w:sz w:val="24"/>
          <w:u w:val="single"/>
        </w:rPr>
        <w:t xml:space="preserve">                                                       </w:t>
      </w:r>
    </w:p>
    <w:p>
      <w:pPr>
        <w:snapToGrid w:val="0"/>
        <w:spacing w:line="360" w:lineRule="auto"/>
        <w:ind w:firstLine="480" w:firstLineChars="200"/>
        <w:rPr>
          <w:rFonts w:ascii="仿宋_GB2312" w:hAnsi="宋体" w:eastAsia="仿宋_GB2312"/>
          <w:sz w:val="24"/>
          <w:u w:val="single"/>
        </w:rPr>
      </w:pPr>
      <w:r>
        <w:rPr>
          <w:rFonts w:hint="eastAsia" w:ascii="仿宋_GB2312" w:hAnsi="宋体" w:eastAsia="仿宋_GB2312"/>
          <w:sz w:val="24"/>
          <w:u w:val="single"/>
        </w:rPr>
        <w:t xml:space="preserve">                                                                              </w:t>
      </w:r>
    </w:p>
    <w:p>
      <w:pPr>
        <w:pBdr>
          <w:top w:val="single" w:color="auto" w:sz="4" w:space="1"/>
          <w:left w:val="single" w:color="auto" w:sz="4" w:space="4"/>
          <w:bottom w:val="single" w:color="auto" w:sz="4" w:space="1"/>
          <w:right w:val="single" w:color="auto" w:sz="4" w:space="4"/>
        </w:pBdr>
        <w:snapToGrid w:val="0"/>
        <w:spacing w:line="360" w:lineRule="auto"/>
        <w:ind w:firstLine="482" w:firstLineChars="200"/>
        <w:rPr>
          <w:rFonts w:ascii="仿宋_GB2312" w:hAnsi="宋体" w:eastAsia="仿宋_GB2312"/>
          <w:b/>
          <w:i/>
          <w:sz w:val="24"/>
        </w:rPr>
      </w:pPr>
      <w:r>
        <w:rPr>
          <w:rFonts w:hint="eastAsia" w:ascii="仿宋_GB2312" w:hAnsi="宋体" w:eastAsia="仿宋_GB2312"/>
          <w:b/>
          <w:i/>
          <w:sz w:val="24"/>
        </w:rPr>
        <w:t>报警情况</w:t>
      </w:r>
    </w:p>
    <w:p>
      <w:pPr>
        <w:numPr>
          <w:ilvl w:val="0"/>
          <w:numId w:val="4"/>
        </w:numPr>
        <w:pBdr>
          <w:top w:val="single" w:color="auto" w:sz="4" w:space="1"/>
          <w:left w:val="single" w:color="auto" w:sz="4" w:space="4"/>
          <w:bottom w:val="single" w:color="auto" w:sz="4" w:space="1"/>
          <w:right w:val="single" w:color="auto" w:sz="4" w:space="4"/>
        </w:pBdr>
        <w:snapToGrid w:val="0"/>
        <w:spacing w:line="360" w:lineRule="auto"/>
        <w:ind w:left="0" w:firstLine="480" w:firstLineChars="200"/>
        <w:rPr>
          <w:rFonts w:ascii="仿宋_GB2312" w:hAnsi="宋体" w:eastAsia="仿宋_GB2312"/>
          <w:sz w:val="24"/>
        </w:rPr>
      </w:pPr>
      <w:r>
        <w:rPr>
          <w:rFonts w:hint="eastAsia" w:ascii="仿宋_GB2312" w:hAnsi="宋体" w:eastAsia="仿宋_GB2312"/>
          <w:sz w:val="24"/>
        </w:rPr>
        <w:t>已经报警，并提供报警回执</w:t>
      </w:r>
    </w:p>
    <w:p>
      <w:pPr>
        <w:numPr>
          <w:ilvl w:val="0"/>
          <w:numId w:val="4"/>
        </w:numPr>
        <w:pBdr>
          <w:top w:val="single" w:color="auto" w:sz="4" w:space="1"/>
          <w:left w:val="single" w:color="auto" w:sz="4" w:space="4"/>
          <w:bottom w:val="single" w:color="auto" w:sz="4" w:space="1"/>
          <w:right w:val="single" w:color="auto" w:sz="4" w:space="4"/>
        </w:pBdr>
        <w:snapToGrid w:val="0"/>
        <w:spacing w:line="360" w:lineRule="auto"/>
        <w:ind w:left="0" w:firstLine="480" w:firstLineChars="200"/>
        <w:rPr>
          <w:rFonts w:ascii="仿宋_GB2312" w:hAnsi="宋体" w:eastAsia="仿宋_GB2312"/>
          <w:sz w:val="24"/>
        </w:rPr>
      </w:pPr>
      <w:r>
        <w:rPr>
          <w:rFonts w:hint="eastAsia" w:ascii="仿宋_GB2312" w:hAnsi="宋体" w:eastAsia="仿宋_GB2312"/>
          <w:sz w:val="24"/>
        </w:rPr>
        <w:t>无法提供报警回执，原因</w:t>
      </w:r>
      <w:r>
        <w:rPr>
          <w:rFonts w:hint="eastAsia" w:ascii="仿宋_GB2312" w:hAnsi="宋体" w:eastAsia="仿宋_GB2312"/>
          <w:sz w:val="24"/>
          <w:u w:val="single"/>
        </w:rPr>
        <w:t xml:space="preserve">                                             </w:t>
      </w:r>
    </w:p>
    <w:p>
      <w:pPr>
        <w:numPr>
          <w:ilvl w:val="0"/>
          <w:numId w:val="4"/>
        </w:numPr>
        <w:pBdr>
          <w:top w:val="single" w:color="auto" w:sz="4" w:space="1"/>
          <w:left w:val="single" w:color="auto" w:sz="4" w:space="4"/>
          <w:bottom w:val="single" w:color="auto" w:sz="4" w:space="1"/>
          <w:right w:val="single" w:color="auto" w:sz="4" w:space="4"/>
        </w:pBdr>
        <w:snapToGrid w:val="0"/>
        <w:spacing w:line="360" w:lineRule="auto"/>
        <w:ind w:left="0" w:firstLine="480" w:firstLineChars="200"/>
        <w:rPr>
          <w:rFonts w:ascii="仿宋_GB2312" w:hAnsi="宋体" w:eastAsia="仿宋_GB2312"/>
          <w:sz w:val="24"/>
        </w:rPr>
      </w:pPr>
      <w:r>
        <w:rPr>
          <w:rFonts w:hint="eastAsia" w:ascii="仿宋_GB2312" w:hAnsi="宋体" w:eastAsia="仿宋_GB2312"/>
          <w:sz w:val="24"/>
        </w:rPr>
        <w:t>其他情况，</w:t>
      </w:r>
      <w:r>
        <w:rPr>
          <w:rFonts w:hint="eastAsia" w:ascii="仿宋_GB2312" w:hAnsi="宋体" w:eastAsia="仿宋_GB2312"/>
          <w:sz w:val="24"/>
          <w:u w:val="single"/>
        </w:rPr>
        <w:t xml:space="preserve">                                                         </w:t>
      </w:r>
    </w:p>
    <w:p>
      <w:pPr>
        <w:snapToGrid w:val="0"/>
        <w:spacing w:line="360" w:lineRule="auto"/>
        <w:ind w:firstLine="482" w:firstLineChars="200"/>
        <w:rPr>
          <w:rFonts w:ascii="仿宋_GB2312" w:hAnsi="宋体" w:eastAsia="仿宋_GB2312"/>
          <w:b/>
          <w:sz w:val="24"/>
        </w:rPr>
      </w:pPr>
      <w:r>
        <w:rPr>
          <w:rFonts w:hint="eastAsia" w:ascii="仿宋_GB2312" w:hAnsi="宋体" w:eastAsia="仿宋_GB2312"/>
          <w:b/>
          <w:sz w:val="24"/>
        </w:rPr>
        <w:t xml:space="preserve">声明 </w:t>
      </w:r>
    </w:p>
    <w:p>
      <w:pPr>
        <w:snapToGrid w:val="0"/>
        <w:spacing w:line="360" w:lineRule="auto"/>
        <w:ind w:firstLine="482" w:firstLineChars="200"/>
        <w:rPr>
          <w:rFonts w:ascii="仿宋_GB2312" w:hAnsi="宋体" w:eastAsia="仿宋_GB2312"/>
          <w:b/>
          <w:sz w:val="24"/>
        </w:rPr>
      </w:pPr>
      <w:r>
        <w:rPr>
          <w:rFonts w:hint="eastAsia" w:ascii="仿宋_GB2312" w:hAnsi="宋体" w:eastAsia="仿宋_GB2312"/>
          <w:b/>
          <w:sz w:val="24"/>
        </w:rPr>
        <w:t>本人向</w:t>
      </w:r>
      <w:r>
        <w:rPr>
          <w:rFonts w:hint="eastAsia" w:ascii="仿宋_GB2312" w:hAnsi="宋体" w:eastAsia="仿宋_GB2312"/>
          <w:b/>
          <w:sz w:val="24"/>
          <w:u w:val="single"/>
        </w:rPr>
        <w:t>集安市多点商贸有限</w:t>
      </w:r>
      <w:r>
        <w:rPr>
          <w:rFonts w:hint="eastAsia" w:ascii="仿宋_GB2312" w:hAnsi="宋体" w:eastAsia="仿宋_GB2312"/>
          <w:b/>
          <w:sz w:val="24"/>
        </w:rPr>
        <w:t>公司提供的上述资料完全属实。如经查核事实与本人所述不符，本人同意无条件即时偿还交易款项、利息等，并承担相关的经济责任及法律责任。</w:t>
      </w:r>
    </w:p>
    <w:p>
      <w:pPr>
        <w:snapToGrid w:val="0"/>
        <w:spacing w:line="360" w:lineRule="auto"/>
        <w:ind w:firstLine="482" w:firstLineChars="200"/>
        <w:rPr>
          <w:rFonts w:ascii="仿宋_GB2312" w:hAnsi="宋体" w:eastAsia="仿宋_GB2312"/>
          <w:b/>
          <w:sz w:val="24"/>
        </w:rPr>
      </w:pPr>
      <w:r>
        <w:rPr>
          <w:rFonts w:hint="eastAsia" w:ascii="仿宋_GB2312" w:hAnsi="宋体" w:eastAsia="仿宋_GB2312"/>
          <w:b/>
          <w:sz w:val="24"/>
        </w:rPr>
        <w:t xml:space="preserve">签名: </w:t>
      </w:r>
      <w:r>
        <w:rPr>
          <w:rFonts w:hint="eastAsia" w:ascii="仿宋_GB2312" w:hAnsi="宋体" w:eastAsia="仿宋_GB2312"/>
          <w:b/>
          <w:sz w:val="24"/>
          <w:u w:val="single"/>
        </w:rPr>
        <w:t xml:space="preserve">                                      </w:t>
      </w:r>
      <w:r>
        <w:rPr>
          <w:rFonts w:hint="eastAsia" w:ascii="仿宋_GB2312" w:hAnsi="宋体" w:eastAsia="仿宋_GB2312"/>
          <w:b/>
          <w:sz w:val="24"/>
        </w:rPr>
        <w:t xml:space="preserve"> (须与卡背签名相同)</w:t>
      </w:r>
    </w:p>
    <w:p>
      <w:pPr>
        <w:snapToGrid w:val="0"/>
        <w:spacing w:line="360" w:lineRule="auto"/>
        <w:ind w:firstLine="482" w:firstLineChars="200"/>
        <w:rPr>
          <w:rFonts w:ascii="仿宋_GB2312" w:hAnsi="宋体" w:eastAsia="仿宋_GB2312"/>
          <w:b/>
          <w:sz w:val="24"/>
          <w:u w:val="single"/>
        </w:rPr>
      </w:pPr>
      <w:r>
        <w:rPr>
          <w:rFonts w:hint="eastAsia" w:ascii="仿宋_GB2312" w:hAnsi="宋体" w:eastAsia="仿宋_GB2312"/>
          <w:b/>
          <w:sz w:val="24"/>
        </w:rPr>
        <w:t xml:space="preserve">日期: </w:t>
      </w:r>
      <w:r>
        <w:rPr>
          <w:rFonts w:hint="eastAsia" w:ascii="仿宋_GB2312" w:hAnsi="宋体" w:eastAsia="仿宋_GB2312"/>
          <w:b/>
          <w:sz w:val="24"/>
          <w:u w:val="single"/>
        </w:rPr>
        <w:t xml:space="preserve">                            </w:t>
      </w:r>
    </w:p>
    <w:p>
      <w:pPr>
        <w:snapToGrid w:val="0"/>
        <w:spacing w:line="360" w:lineRule="auto"/>
        <w:ind w:firstLine="482" w:firstLineChars="200"/>
        <w:rPr>
          <w:rFonts w:ascii="仿宋_GB2312" w:hAnsi="宋体" w:eastAsia="仿宋_GB2312"/>
          <w:b/>
          <w:sz w:val="24"/>
        </w:rPr>
      </w:pPr>
      <w:r>
        <w:rPr>
          <w:rFonts w:hint="eastAsia" w:ascii="仿宋_GB2312" w:hAnsi="宋体" w:eastAsia="仿宋_GB2312"/>
          <w:b/>
          <w:sz w:val="24"/>
        </w:rPr>
        <w:t>注意事项</w:t>
      </w:r>
    </w:p>
    <w:p>
      <w:pPr>
        <w:snapToGrid w:val="0"/>
        <w:spacing w:line="360" w:lineRule="auto"/>
        <w:ind w:firstLine="482" w:firstLineChars="200"/>
        <w:rPr>
          <w:rFonts w:ascii="仿宋_GB2312" w:hAnsi="宋体" w:eastAsia="仿宋_GB2312"/>
          <w:b/>
          <w:sz w:val="24"/>
        </w:rPr>
      </w:pPr>
    </w:p>
    <w:p>
      <w:pPr>
        <w:snapToGrid w:val="0"/>
        <w:spacing w:line="360" w:lineRule="auto"/>
        <w:ind w:firstLine="482" w:firstLineChars="200"/>
        <w:rPr>
          <w:rFonts w:ascii="仿宋_GB2312" w:hAnsi="宋体" w:eastAsia="仿宋_GB2312"/>
          <w:b/>
          <w:sz w:val="24"/>
        </w:rPr>
      </w:pPr>
      <w:r>
        <w:rPr>
          <w:rFonts w:hint="eastAsia" w:ascii="仿宋_GB2312" w:hAnsi="宋体" w:eastAsia="仿宋_GB2312"/>
          <w:b/>
          <w:sz w:val="24"/>
        </w:rPr>
        <w:t>尊敬的持卡人, 为了帮助您解决以上交易争端, 请务必留下您的联系电话或其他联系方式，并随表附上</w:t>
      </w:r>
      <w:r>
        <w:rPr>
          <w:rFonts w:hint="eastAsia" w:ascii="仿宋_GB2312" w:hAnsi="宋体" w:eastAsia="仿宋_GB2312"/>
          <w:b/>
          <w:sz w:val="24"/>
          <w:u w:val="single"/>
        </w:rPr>
        <w:t xml:space="preserve">                            </w:t>
      </w:r>
      <w:r>
        <w:rPr>
          <w:rFonts w:hint="eastAsia" w:ascii="仿宋_GB2312" w:hAnsi="宋体" w:eastAsia="仿宋_GB2312"/>
          <w:b/>
          <w:sz w:val="24"/>
        </w:rPr>
        <w:t>银行银行卡正反面复印件以及身份证件正反面复印件。</w:t>
      </w:r>
    </w:p>
    <w:p>
      <w:pPr>
        <w:snapToGrid w:val="0"/>
        <w:spacing w:line="360" w:lineRule="auto"/>
        <w:ind w:firstLine="482" w:firstLineChars="200"/>
        <w:rPr>
          <w:rFonts w:ascii="仿宋_GB2312" w:hAnsi="宋体" w:eastAsia="仿宋_GB2312"/>
          <w:b/>
          <w:sz w:val="24"/>
        </w:rPr>
      </w:pPr>
    </w:p>
    <w:p>
      <w:pPr>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如有问题，请在工作日与我们联系。</w:t>
      </w:r>
    </w:p>
    <w:p>
      <w:pPr>
        <w:snapToGrid w:val="0"/>
        <w:spacing w:line="360" w:lineRule="auto"/>
        <w:ind w:firstLine="480" w:firstLineChars="200"/>
      </w:pPr>
      <w:r>
        <w:rPr>
          <w:rFonts w:hint="eastAsia" w:ascii="仿宋_GB2312" w:hAnsi="宋体" w:eastAsia="仿宋_GB2312"/>
          <w:sz w:val="24"/>
        </w:rPr>
        <w:t xml:space="preserve">联系电话： </w:t>
      </w:r>
      <w:r>
        <w:rPr>
          <w:rFonts w:hint="eastAsia" w:ascii="仿宋_GB2312" w:hAnsi="宋体" w:eastAsia="仿宋_GB2312"/>
          <w:sz w:val="24"/>
          <w:lang w:val="en-US" w:eastAsia="zh-CN"/>
        </w:rPr>
        <w:t>15129300886</w:t>
      </w:r>
      <w:r>
        <w:rPr>
          <w:rFonts w:hint="eastAsia" w:ascii="仿宋_GB2312" w:hAnsi="宋体" w:eastAsia="仿宋_GB2312"/>
          <w:sz w:val="24"/>
        </w:rPr>
        <w:t>资料传真： xxxxxxxxx （传真资料后请务必来电确认）</w:t>
      </w:r>
    </w:p>
    <w:sectPr>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E7839"/>
    <w:multiLevelType w:val="multilevel"/>
    <w:tmpl w:val="102E7839"/>
    <w:lvl w:ilvl="0" w:tentative="0">
      <w:start w:val="7"/>
      <w:numFmt w:val="bullet"/>
      <w:lvlText w:val="□"/>
      <w:lvlJc w:val="left"/>
      <w:pPr>
        <w:tabs>
          <w:tab w:val="left" w:pos="360"/>
        </w:tabs>
        <w:ind w:left="360" w:hanging="360"/>
      </w:pPr>
      <w:rPr>
        <w:rFonts w:hint="eastAsia" w:ascii="宋体" w:hAnsi="宋体" w:eastAsia="宋体"/>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231F251A"/>
    <w:multiLevelType w:val="multilevel"/>
    <w:tmpl w:val="231F251A"/>
    <w:lvl w:ilvl="0" w:tentative="0">
      <w:start w:val="1"/>
      <w:numFmt w:val="decimal"/>
      <w:lvlText w:val="（%1）"/>
      <w:lvlJc w:val="left"/>
      <w:pPr>
        <w:tabs>
          <w:tab w:val="left" w:pos="1960"/>
        </w:tabs>
        <w:ind w:left="1960" w:hanging="795"/>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9"/>
      <w:numFmt w:val="decimal"/>
      <w:lvlText w:val="%9"/>
      <w:lvlJc w:val="left"/>
      <w:pPr>
        <w:tabs>
          <w:tab w:val="left" w:pos="3720"/>
        </w:tabs>
        <w:ind w:left="3720" w:hanging="360"/>
      </w:pPr>
      <w:rPr>
        <w:rFonts w:hint="default"/>
      </w:rPr>
    </w:lvl>
  </w:abstractNum>
  <w:abstractNum w:abstractNumId="2">
    <w:nsid w:val="41453D5A"/>
    <w:multiLevelType w:val="multilevel"/>
    <w:tmpl w:val="41453D5A"/>
    <w:lvl w:ilvl="0" w:tentative="0">
      <w:start w:val="1"/>
      <w:numFmt w:val="decimal"/>
      <w:lvlText w:val="%1"/>
      <w:lvlJc w:val="left"/>
      <w:pPr>
        <w:tabs>
          <w:tab w:val="left" w:pos="525"/>
        </w:tabs>
        <w:ind w:left="525" w:hanging="525"/>
      </w:pPr>
      <w:rPr>
        <w:rFonts w:hint="default"/>
      </w:rPr>
    </w:lvl>
    <w:lvl w:ilvl="1" w:tentative="0">
      <w:start w:val="1"/>
      <w:numFmt w:val="decimal"/>
      <w:lvlText w:val="%1.%2"/>
      <w:lvlJc w:val="left"/>
      <w:pPr>
        <w:tabs>
          <w:tab w:val="left" w:pos="525"/>
        </w:tabs>
        <w:ind w:left="525" w:hanging="525"/>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3">
    <w:nsid w:val="49C147A7"/>
    <w:multiLevelType w:val="multilevel"/>
    <w:tmpl w:val="49C147A7"/>
    <w:lvl w:ilvl="0" w:tentative="0">
      <w:start w:val="3"/>
      <w:numFmt w:val="decimal"/>
      <w:lvlText w:val="%1"/>
      <w:lvlJc w:val="left"/>
      <w:pPr>
        <w:tabs>
          <w:tab w:val="left" w:pos="360"/>
        </w:tabs>
        <w:ind w:left="360" w:hanging="360"/>
      </w:pPr>
      <w:rPr>
        <w:rFonts w:hint="default"/>
      </w:rPr>
    </w:lvl>
    <w:lvl w:ilvl="1" w:tentative="0">
      <w:start w:val="6"/>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5"/>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11D8"/>
    <w:rsid w:val="002C4FCB"/>
    <w:rsid w:val="003302F0"/>
    <w:rsid w:val="004C7E4C"/>
    <w:rsid w:val="00507EB1"/>
    <w:rsid w:val="006D00D0"/>
    <w:rsid w:val="007258D1"/>
    <w:rsid w:val="007C3444"/>
    <w:rsid w:val="0086312B"/>
    <w:rsid w:val="008D1B27"/>
    <w:rsid w:val="00900E9D"/>
    <w:rsid w:val="00970871"/>
    <w:rsid w:val="00AC0575"/>
    <w:rsid w:val="00B17221"/>
    <w:rsid w:val="00B33014"/>
    <w:rsid w:val="00BB11D8"/>
    <w:rsid w:val="00BE31F6"/>
    <w:rsid w:val="00C212F2"/>
    <w:rsid w:val="00C917DE"/>
    <w:rsid w:val="00C932F1"/>
    <w:rsid w:val="00D2383F"/>
    <w:rsid w:val="00DE6A3E"/>
    <w:rsid w:val="00E056E7"/>
    <w:rsid w:val="00E723DA"/>
    <w:rsid w:val="00F354F5"/>
    <w:rsid w:val="03F65A4B"/>
    <w:rsid w:val="172E5E49"/>
    <w:rsid w:val="1D041E3D"/>
    <w:rsid w:val="22AD0442"/>
    <w:rsid w:val="522F3BB8"/>
    <w:rsid w:val="532952AB"/>
    <w:rsid w:val="59DD3BF4"/>
    <w:rsid w:val="623A3929"/>
    <w:rsid w:val="68DD7F2E"/>
    <w:rsid w:val="6B0D69E0"/>
    <w:rsid w:val="7BE202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Indent"/>
    <w:basedOn w:val="1"/>
    <w:link w:val="9"/>
    <w:qFormat/>
    <w:uiPriority w:val="0"/>
    <w:pPr>
      <w:ind w:firstLine="540" w:firstLineChars="225"/>
      <w:outlineLvl w:val="0"/>
    </w:pPr>
    <w:rPr>
      <w:rFonts w:eastAsia="仿宋_GB2312"/>
      <w:sz w:val="24"/>
      <w:szCs w:val="20"/>
      <w:lang w:val="zh-CN"/>
    </w:rPr>
  </w:style>
  <w:style w:type="paragraph" w:styleId="3">
    <w:name w:val="Balloon Text"/>
    <w:basedOn w:val="1"/>
    <w:link w:val="10"/>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qFormat/>
    <w:uiPriority w:val="99"/>
    <w:rPr>
      <w:color w:val="0000FF"/>
      <w:u w:val="single"/>
    </w:rPr>
  </w:style>
  <w:style w:type="character" w:customStyle="1" w:styleId="9">
    <w:name w:val="正文文本缩进 Char"/>
    <w:basedOn w:val="6"/>
    <w:link w:val="2"/>
    <w:qFormat/>
    <w:uiPriority w:val="0"/>
    <w:rPr>
      <w:rFonts w:ascii="Times New Roman" w:hAnsi="Times New Roman" w:eastAsia="仿宋_GB2312" w:cs="Times New Roman"/>
      <w:sz w:val="24"/>
      <w:szCs w:val="20"/>
      <w:lang w:val="zh-CN" w:eastAsia="zh-CN"/>
    </w:rPr>
  </w:style>
  <w:style w:type="character" w:customStyle="1" w:styleId="10">
    <w:name w:val="批注框文本 Char"/>
    <w:basedOn w:val="6"/>
    <w:link w:val="3"/>
    <w:semiHidden/>
    <w:qFormat/>
    <w:uiPriority w:val="99"/>
    <w:rPr>
      <w:rFonts w:ascii="Times New Roman" w:hAnsi="Times New Roman" w:eastAsia="宋体" w:cs="Times New Roman"/>
      <w:sz w:val="18"/>
      <w:szCs w:val="18"/>
    </w:rPr>
  </w:style>
  <w:style w:type="character" w:customStyle="1" w:styleId="11">
    <w:name w:val="页眉 Char"/>
    <w:basedOn w:val="6"/>
    <w:link w:val="5"/>
    <w:qFormat/>
    <w:uiPriority w:val="99"/>
    <w:rPr>
      <w:rFonts w:ascii="Times New Roman" w:hAnsi="Times New Roman" w:eastAsia="宋体" w:cs="Times New Roman"/>
      <w:kern w:val="2"/>
      <w:sz w:val="18"/>
      <w:szCs w:val="18"/>
    </w:rPr>
  </w:style>
  <w:style w:type="character" w:customStyle="1" w:styleId="12">
    <w:name w:val="页脚 Char"/>
    <w:basedOn w:val="6"/>
    <w:link w:val="4"/>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Pages>
  <Words>2645</Words>
  <Characters>15078</Characters>
  <Lines>125</Lines>
  <Paragraphs>35</Paragraphs>
  <TotalTime>2</TotalTime>
  <ScaleCrop>false</ScaleCrop>
  <LinksUpToDate>false</LinksUpToDate>
  <CharactersWithSpaces>17688</CharactersWithSpaces>
  <Application>WPS Office_10.8.2.7058_F1E327BC-269C-435d-A152-05C5408002CA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2015-03-11T05:09:00Z</dcterms:created>
  <dc:creator>user</dc:creator>
  <cp:lastModifiedBy>user</cp:lastModifiedBy>
  <dcterms:modified xsi:type="dcterms:W3CDTF">2020-04-30T02:03:58Z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2052-10.8.2.7058</vt:lpwstr>
  </property>
</Properties>
</file>