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outlineLvl w:val="9"/>
        <w:rPr>
          <w:rFonts w:hint="eastAsia" w:ascii="仿宋" w:hAnsi="仿宋" w:eastAsia="仿宋" w:cs="仿宋"/>
          <w:b w:val="0"/>
          <w:bCs/>
          <w:sz w:val="44"/>
          <w:szCs w:val="44"/>
          <w:lang w:val="en-US" w:eastAsia="zh-CN"/>
        </w:rPr>
      </w:pPr>
      <w:r>
        <w:rPr>
          <w:rFonts w:hint="eastAsia" w:ascii="仿宋" w:hAnsi="仿宋" w:eastAsia="仿宋" w:cs="仿宋"/>
          <w:b w:val="0"/>
          <w:bCs/>
          <w:sz w:val="44"/>
          <w:szCs w:val="44"/>
          <w:lang w:val="en-US" w:eastAsia="zh-CN"/>
        </w:rPr>
        <w:t xml:space="preserve">                                    </w:t>
      </w:r>
      <w:r>
        <w:rPr>
          <w:rFonts w:hint="eastAsia" w:ascii="仿宋" w:hAnsi="仿宋" w:eastAsia="仿宋" w:cs="仿宋"/>
          <w:b w:val="0"/>
          <w:bCs/>
          <w:sz w:val="44"/>
          <w:szCs w:val="44"/>
          <w:lang w:val="en-US" w:eastAsia="zh-Hans"/>
        </w:rPr>
        <w:t>绥德</w:t>
      </w:r>
      <w:r>
        <w:rPr>
          <w:rFonts w:hint="default" w:ascii="仿宋" w:hAnsi="仿宋" w:eastAsia="仿宋" w:cs="仿宋"/>
          <w:b w:val="0"/>
          <w:bCs/>
          <w:sz w:val="44"/>
          <w:szCs w:val="44"/>
          <w:lang w:eastAsia="zh-Hans"/>
        </w:rPr>
        <w:t>网络货运</w:t>
      </w:r>
      <w:r>
        <w:rPr>
          <w:rFonts w:hint="eastAsia" w:ascii="仿宋" w:hAnsi="仿宋" w:eastAsia="仿宋" w:cs="仿宋"/>
          <w:b w:val="0"/>
          <w:bCs/>
          <w:sz w:val="44"/>
          <w:szCs w:val="44"/>
          <w:lang w:val="en-US" w:eastAsia="zh-CN"/>
        </w:rPr>
        <w:t>监管服务平台|</w:t>
      </w:r>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center"/>
        <w:textAlignment w:val="auto"/>
        <w:outlineLvl w:val="9"/>
        <w:rPr>
          <w:rFonts w:hint="default" w:ascii="仿宋" w:hAnsi="仿宋" w:eastAsia="仿宋" w:cs="仿宋"/>
          <w:b w:val="0"/>
          <w:bCs/>
          <w:sz w:val="44"/>
          <w:szCs w:val="44"/>
          <w:lang w:val="en-US" w:eastAsia="zh-CN"/>
        </w:rPr>
      </w:pPr>
      <w:r>
        <w:rPr>
          <w:rFonts w:hint="eastAsia" w:ascii="仿宋" w:hAnsi="仿宋" w:eastAsia="仿宋" w:cs="仿宋"/>
          <w:b w:val="0"/>
          <w:bCs/>
          <w:sz w:val="44"/>
          <w:szCs w:val="44"/>
          <w:lang w:val="en-US" w:eastAsia="zh-CN"/>
        </w:rPr>
        <w:t>2.0升级方案</w:t>
      </w:r>
    </w:p>
    <w:p>
      <w:pPr>
        <w:pStyle w:val="5"/>
        <w:rPr>
          <w:rFonts w:hint="default"/>
          <w:lang w:val="en-US" w:eastAsia="zh-CN"/>
        </w:rPr>
      </w:pPr>
    </w:p>
    <w:p>
      <w:pPr>
        <w:pStyle w:val="5"/>
        <w:rPr>
          <w:rFonts w:hint="default"/>
          <w:lang w:val="en-US" w:eastAsia="zh-CN"/>
        </w:rPr>
      </w:pPr>
    </w:p>
    <w:p>
      <w:pPr>
        <w:pStyle w:val="5"/>
        <w:rPr>
          <w:rFonts w:hint="default"/>
          <w:lang w:val="en-US" w:eastAsia="zh-CN"/>
        </w:rPr>
      </w:pPr>
    </w:p>
    <w:p>
      <w:pPr>
        <w:keepNext w:val="0"/>
        <w:keepLines w:val="0"/>
        <w:pageBreakBefore w:val="0"/>
        <w:widowControl w:val="0"/>
        <w:tabs>
          <w:tab w:val="center" w:pos="4213"/>
          <w:tab w:val="left" w:pos="5978"/>
        </w:tabs>
        <w:kinsoku/>
        <w:wordWrap/>
        <w:overflowPunct/>
        <w:topLinePunct w:val="0"/>
        <w:autoSpaceDE/>
        <w:autoSpaceDN/>
        <w:bidi w:val="0"/>
        <w:adjustRightInd/>
        <w:snapToGrid/>
        <w:spacing w:line="240" w:lineRule="auto"/>
        <w:ind w:firstLine="0" w:firstLineChars="0"/>
        <w:jc w:val="left"/>
        <w:textAlignment w:val="auto"/>
        <w:rPr>
          <w:rFonts w:hint="eastAsia" w:ascii="仿宋" w:hAnsi="仿宋" w:eastAsia="仿宋" w:cs="仿宋"/>
          <w:b w:val="0"/>
          <w:bCs/>
          <w:sz w:val="52"/>
          <w:szCs w:val="48"/>
        </w:rPr>
      </w:pPr>
      <w:r>
        <w:rPr>
          <w:rFonts w:hint="eastAsia" w:ascii="仿宋" w:hAnsi="仿宋" w:eastAsia="仿宋" w:cs="仿宋"/>
          <w:b/>
          <w:bCs w:val="0"/>
          <w:sz w:val="52"/>
          <w:szCs w:val="48"/>
          <w:lang w:eastAsia="zh-CN"/>
        </w:rPr>
        <w:tab/>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sz w:val="52"/>
          <w:szCs w:val="48"/>
        </w:rPr>
      </w:pPr>
      <w:r>
        <w:rPr>
          <w:rFonts w:hint="eastAsia" w:ascii="仿宋" w:hAnsi="仿宋" w:eastAsia="仿宋" w:cs="仿宋"/>
          <w:b w:val="0"/>
          <w:bCs/>
          <w:sz w:val="52"/>
          <w:szCs w:val="48"/>
        </w:rPr>
        <w:t>方</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sz w:val="52"/>
          <w:szCs w:val="48"/>
        </w:rPr>
      </w:pPr>
      <w:r>
        <w:rPr>
          <w:rFonts w:hint="eastAsia" w:ascii="仿宋" w:hAnsi="仿宋" w:eastAsia="仿宋" w:cs="仿宋"/>
          <w:b w:val="0"/>
          <w:bCs/>
          <w:sz w:val="52"/>
          <w:szCs w:val="48"/>
        </w:rPr>
        <w:t>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sz w:val="52"/>
          <w:szCs w:val="48"/>
          <w:lang w:val="en-US" w:eastAsia="zh-CN"/>
        </w:rPr>
      </w:pPr>
      <w:r>
        <w:rPr>
          <w:rFonts w:hint="eastAsia" w:ascii="仿宋" w:hAnsi="仿宋" w:eastAsia="仿宋" w:cs="仿宋"/>
          <w:b w:val="0"/>
          <w:bCs/>
          <w:sz w:val="52"/>
          <w:szCs w:val="48"/>
          <w:lang w:val="en-US" w:eastAsia="zh-CN"/>
        </w:rPr>
        <w:t>书</w:t>
      </w: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tbl>
      <w:tblPr>
        <w:tblStyle w:val="8"/>
        <w:tblpPr w:leftFromText="180" w:rightFromText="180" w:vertAnchor="text" w:horzAnchor="page" w:tblpXSpec="center" w:tblpY="57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3218"/>
        <w:gridCol w:w="784"/>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项目名称</w:t>
            </w:r>
          </w:p>
        </w:tc>
        <w:tc>
          <w:tcPr>
            <w:tcW w:w="5354" w:type="dxa"/>
            <w:gridSpan w:val="3"/>
            <w:noWrap w:val="0"/>
            <w:vAlign w:val="center"/>
          </w:tcPr>
          <w:p>
            <w:pPr>
              <w:ind w:left="0" w:leftChars="0" w:firstLine="0" w:firstLineChars="0"/>
              <w:jc w:val="left"/>
              <w:rPr>
                <w:rFonts w:hint="default"/>
                <w:b w:val="0"/>
                <w:bCs/>
                <w:lang w:val="en-US"/>
              </w:rPr>
            </w:pPr>
            <w:r>
              <w:rPr>
                <w:rFonts w:hint="eastAsia"/>
                <w:b w:val="0"/>
                <w:bCs/>
                <w:lang w:val="en-US" w:eastAsia="zh-Hans"/>
              </w:rPr>
              <w:t>绥德</w:t>
            </w:r>
            <w:r>
              <w:rPr>
                <w:rFonts w:hint="default"/>
                <w:b w:val="0"/>
                <w:bCs/>
                <w:lang w:eastAsia="zh-Hans"/>
              </w:rPr>
              <w:t>网络货运</w:t>
            </w:r>
            <w:r>
              <w:rPr>
                <w:rFonts w:hint="eastAsia"/>
                <w:b w:val="0"/>
                <w:bCs/>
                <w:lang w:val="en-US" w:eastAsia="zh-CN"/>
              </w:rPr>
              <w:t>监管服务平台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文档名称</w:t>
            </w:r>
          </w:p>
        </w:tc>
        <w:tc>
          <w:tcPr>
            <w:tcW w:w="5354" w:type="dxa"/>
            <w:gridSpan w:val="3"/>
            <w:noWrap w:val="0"/>
            <w:vAlign w:val="center"/>
          </w:tcPr>
          <w:p>
            <w:pPr>
              <w:ind w:left="0" w:leftChars="0" w:firstLine="0" w:firstLineChars="0"/>
              <w:jc w:val="left"/>
              <w:rPr>
                <w:rFonts w:hint="eastAsia" w:eastAsia="宋体"/>
                <w:b w:val="0"/>
                <w:bCs/>
                <w:lang w:val="en-US" w:eastAsia="zh-CN"/>
              </w:rPr>
            </w:pPr>
            <w:r>
              <w:rPr>
                <w:rFonts w:hint="eastAsia"/>
                <w:b w:val="0"/>
                <w:bCs/>
              </w:rPr>
              <w:t>方案</w:t>
            </w:r>
            <w:r>
              <w:rPr>
                <w:rFonts w:hint="eastAsia"/>
                <w:b w:val="0"/>
                <w:bCs/>
                <w:lang w:val="en-US" w:eastAsia="zh-CN"/>
              </w:rPr>
              <w:t>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版 本 号</w:t>
            </w:r>
          </w:p>
        </w:tc>
        <w:tc>
          <w:tcPr>
            <w:tcW w:w="5354" w:type="dxa"/>
            <w:gridSpan w:val="3"/>
            <w:noWrap w:val="0"/>
            <w:vAlign w:val="center"/>
          </w:tcPr>
          <w:p>
            <w:pPr>
              <w:ind w:left="0" w:leftChars="0" w:firstLine="0" w:firstLineChars="0"/>
              <w:jc w:val="left"/>
              <w:rPr>
                <w:rFonts w:hint="default" w:eastAsia="宋体"/>
                <w:b w:val="0"/>
                <w:bCs/>
                <w:lang w:val="en-US" w:eastAsia="zh-CN"/>
              </w:rPr>
            </w:pPr>
            <w:r>
              <w:rPr>
                <w:rFonts w:hint="eastAsia"/>
                <w:b w:val="0"/>
                <w:bCs/>
                <w:lang w:val="en-US" w:eastAsia="zh-CN"/>
              </w:rPr>
              <w:t>初稿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编    制</w:t>
            </w:r>
          </w:p>
        </w:tc>
        <w:tc>
          <w:tcPr>
            <w:tcW w:w="3218" w:type="dxa"/>
            <w:noWrap w:val="0"/>
            <w:vAlign w:val="center"/>
          </w:tcPr>
          <w:p>
            <w:pPr>
              <w:ind w:left="0" w:leftChars="0" w:firstLine="0" w:firstLineChars="0"/>
              <w:jc w:val="left"/>
              <w:rPr>
                <w:rFonts w:hint="default" w:eastAsia="仿宋"/>
                <w:b w:val="0"/>
                <w:bCs/>
                <w:lang w:val="en-US" w:eastAsia="zh-CN"/>
              </w:rPr>
            </w:pPr>
            <w:r>
              <w:rPr>
                <w:rFonts w:hint="eastAsia" w:eastAsia="仿宋"/>
                <w:b w:val="0"/>
                <w:bCs/>
                <w:lang w:val="en-US" w:eastAsia="zh-CN"/>
              </w:rPr>
              <w:t>西安京卡物联科技有限公司</w:t>
            </w:r>
          </w:p>
        </w:tc>
        <w:tc>
          <w:tcPr>
            <w:tcW w:w="784" w:type="dxa"/>
            <w:noWrap w:val="0"/>
            <w:vAlign w:val="center"/>
          </w:tcPr>
          <w:p>
            <w:pPr>
              <w:ind w:left="0" w:leftChars="0" w:firstLine="0" w:firstLineChars="0"/>
              <w:jc w:val="center"/>
              <w:rPr>
                <w:b w:val="0"/>
                <w:bCs/>
              </w:rPr>
            </w:pPr>
            <w:r>
              <w:rPr>
                <w:rFonts w:hint="eastAsia"/>
                <w:b w:val="0"/>
                <w:bCs/>
              </w:rPr>
              <w:t>日</w:t>
            </w:r>
            <w:r>
              <w:rPr>
                <w:rFonts w:hint="eastAsia"/>
                <w:b w:val="0"/>
                <w:bCs/>
                <w:lang w:val="en-US" w:eastAsia="zh-CN"/>
              </w:rPr>
              <w:t xml:space="preserve"> </w:t>
            </w:r>
            <w:r>
              <w:rPr>
                <w:rFonts w:hint="eastAsia"/>
                <w:b w:val="0"/>
                <w:bCs/>
              </w:rPr>
              <w:t>期</w:t>
            </w:r>
          </w:p>
        </w:tc>
        <w:tc>
          <w:tcPr>
            <w:tcW w:w="1352" w:type="dxa"/>
            <w:noWrap w:val="0"/>
            <w:vAlign w:val="center"/>
          </w:tcPr>
          <w:p>
            <w:pPr>
              <w:ind w:left="0" w:leftChars="0" w:firstLine="0" w:firstLineChars="0"/>
              <w:jc w:val="center"/>
              <w:rPr>
                <w:rFonts w:hint="default" w:eastAsia="仿宋"/>
                <w:b w:val="0"/>
                <w:bCs/>
                <w:lang w:val="en-US" w:eastAsia="zh-CN"/>
              </w:rPr>
            </w:pPr>
            <w:r>
              <w:rPr>
                <w:rFonts w:hint="eastAsia"/>
                <w:b w:val="0"/>
                <w:bCs/>
                <w:lang w:val="en-US" w:eastAsia="zh-CN"/>
              </w:rPr>
              <w:t>2023年4月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exact"/>
          <w:jc w:val="center"/>
        </w:trPr>
        <w:tc>
          <w:tcPr>
            <w:tcW w:w="1105" w:type="dxa"/>
            <w:noWrap w:val="0"/>
            <w:vAlign w:val="center"/>
          </w:tcPr>
          <w:p>
            <w:pPr>
              <w:ind w:left="0" w:leftChars="0" w:firstLine="0" w:firstLineChars="0"/>
              <w:jc w:val="center"/>
              <w:rPr>
                <w:b w:val="0"/>
                <w:bCs/>
              </w:rPr>
            </w:pPr>
            <w:r>
              <w:rPr>
                <w:rFonts w:hint="eastAsia"/>
                <w:b w:val="0"/>
                <w:bCs/>
              </w:rPr>
              <w:t>审    核</w:t>
            </w:r>
          </w:p>
        </w:tc>
        <w:tc>
          <w:tcPr>
            <w:tcW w:w="3218" w:type="dxa"/>
            <w:noWrap w:val="0"/>
            <w:vAlign w:val="center"/>
          </w:tcPr>
          <w:p>
            <w:pPr>
              <w:ind w:left="0" w:leftChars="0" w:firstLine="0" w:firstLineChars="0"/>
              <w:jc w:val="left"/>
              <w:rPr>
                <w:b w:val="0"/>
                <w:bCs/>
              </w:rPr>
            </w:pPr>
          </w:p>
        </w:tc>
        <w:tc>
          <w:tcPr>
            <w:tcW w:w="784" w:type="dxa"/>
            <w:noWrap w:val="0"/>
            <w:vAlign w:val="center"/>
          </w:tcPr>
          <w:p>
            <w:pPr>
              <w:ind w:left="0" w:leftChars="0" w:firstLine="0" w:firstLineChars="0"/>
              <w:jc w:val="center"/>
              <w:rPr>
                <w:b w:val="0"/>
                <w:bCs/>
              </w:rPr>
            </w:pPr>
            <w:r>
              <w:rPr>
                <w:rFonts w:hint="eastAsia"/>
                <w:b w:val="0"/>
                <w:bCs/>
              </w:rPr>
              <w:t>日</w:t>
            </w:r>
            <w:r>
              <w:rPr>
                <w:rFonts w:hint="eastAsia"/>
                <w:b w:val="0"/>
                <w:bCs/>
                <w:lang w:val="en-US" w:eastAsia="zh-CN"/>
              </w:rPr>
              <w:t xml:space="preserve"> </w:t>
            </w:r>
            <w:r>
              <w:rPr>
                <w:rFonts w:hint="eastAsia"/>
                <w:b w:val="0"/>
                <w:bCs/>
              </w:rPr>
              <w:t>期</w:t>
            </w:r>
          </w:p>
        </w:tc>
        <w:tc>
          <w:tcPr>
            <w:tcW w:w="1352" w:type="dxa"/>
            <w:noWrap w:val="0"/>
            <w:vAlign w:val="center"/>
          </w:tcPr>
          <w:p>
            <w:pPr>
              <w:ind w:left="0" w:leftChars="0" w:firstLine="0" w:firstLineChars="0"/>
              <w:jc w:val="left"/>
              <w:rPr>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exact"/>
          <w:jc w:val="center"/>
        </w:trPr>
        <w:tc>
          <w:tcPr>
            <w:tcW w:w="1105" w:type="dxa"/>
            <w:noWrap w:val="0"/>
            <w:vAlign w:val="center"/>
          </w:tcPr>
          <w:p>
            <w:pPr>
              <w:ind w:left="0" w:leftChars="0" w:firstLine="0" w:firstLineChars="0"/>
              <w:jc w:val="center"/>
              <w:rPr>
                <w:b w:val="0"/>
                <w:bCs/>
              </w:rPr>
            </w:pPr>
            <w:r>
              <w:rPr>
                <w:rFonts w:hint="eastAsia"/>
                <w:b w:val="0"/>
                <w:bCs/>
              </w:rPr>
              <w:t>批    准</w:t>
            </w:r>
          </w:p>
        </w:tc>
        <w:tc>
          <w:tcPr>
            <w:tcW w:w="3218" w:type="dxa"/>
            <w:noWrap w:val="0"/>
            <w:vAlign w:val="center"/>
          </w:tcPr>
          <w:p>
            <w:pPr>
              <w:ind w:left="0" w:leftChars="0" w:firstLine="0" w:firstLineChars="0"/>
              <w:jc w:val="left"/>
              <w:rPr>
                <w:b w:val="0"/>
                <w:bCs/>
              </w:rPr>
            </w:pPr>
          </w:p>
        </w:tc>
        <w:tc>
          <w:tcPr>
            <w:tcW w:w="784" w:type="dxa"/>
            <w:noWrap w:val="0"/>
            <w:vAlign w:val="center"/>
          </w:tcPr>
          <w:p>
            <w:pPr>
              <w:ind w:left="0" w:leftChars="0" w:firstLine="0" w:firstLineChars="0"/>
              <w:jc w:val="center"/>
              <w:rPr>
                <w:b w:val="0"/>
                <w:bCs/>
              </w:rPr>
            </w:pPr>
            <w:r>
              <w:rPr>
                <w:rFonts w:hint="eastAsia"/>
                <w:b w:val="0"/>
                <w:bCs/>
              </w:rPr>
              <w:t>日</w:t>
            </w:r>
            <w:r>
              <w:rPr>
                <w:rFonts w:hint="eastAsia"/>
                <w:b w:val="0"/>
                <w:bCs/>
                <w:lang w:val="en-US" w:eastAsia="zh-CN"/>
              </w:rPr>
              <w:t xml:space="preserve"> </w:t>
            </w:r>
            <w:r>
              <w:rPr>
                <w:rFonts w:hint="eastAsia"/>
                <w:b w:val="0"/>
                <w:bCs/>
              </w:rPr>
              <w:t>期</w:t>
            </w:r>
          </w:p>
        </w:tc>
        <w:tc>
          <w:tcPr>
            <w:tcW w:w="1352" w:type="dxa"/>
            <w:noWrap w:val="0"/>
            <w:vAlign w:val="center"/>
          </w:tcPr>
          <w:p>
            <w:pPr>
              <w:ind w:left="0" w:leftChars="0" w:firstLine="0" w:firstLineChars="0"/>
              <w:jc w:val="left"/>
              <w:rPr>
                <w:b w:val="0"/>
                <w:bCs/>
              </w:rPr>
            </w:pPr>
          </w:p>
        </w:tc>
      </w:tr>
    </w:tbl>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pStyle w:val="5"/>
        <w:ind w:left="0" w:leftChars="0" w:firstLine="0" w:firstLineChars="0"/>
        <w:rPr>
          <w:rFonts w:hint="eastAsia"/>
          <w:lang w:val="en-US" w:eastAsia="zh-CN"/>
        </w:rPr>
      </w:pPr>
    </w:p>
    <w:p>
      <w:pPr>
        <w:ind w:left="0" w:leftChars="0" w:firstLine="0" w:firstLineChars="0"/>
        <w:jc w:val="both"/>
        <w:rPr>
          <w:rFonts w:hint="eastAsia"/>
        </w:rPr>
        <w:sectPr>
          <w:footerReference r:id="rId3" w:type="default"/>
          <w:pgSz w:w="11906" w:h="16838"/>
          <w:pgMar w:top="1440" w:right="1800" w:bottom="1440" w:left="1800" w:header="851" w:footer="992" w:gutter="0"/>
          <w:pgNumType w:fmt="decimal" w:start="1"/>
          <w:cols w:space="720" w:num="1"/>
          <w:docGrid w:type="lines" w:linePitch="312" w:charSpace="0"/>
        </w:sectPr>
      </w:pPr>
    </w:p>
    <w:p>
      <w:pPr>
        <w:pStyle w:val="3"/>
        <w:spacing w:line="360" w:lineRule="auto"/>
        <w:jc w:val="left"/>
        <w:rPr>
          <w:rFonts w:hint="eastAsia"/>
          <w:sz w:val="40"/>
          <w:szCs w:val="40"/>
        </w:rPr>
      </w:pPr>
      <w:r>
        <w:rPr>
          <w:rFonts w:hint="eastAsia"/>
          <w:sz w:val="40"/>
          <w:szCs w:val="40"/>
          <w:lang w:val="en-US" w:eastAsia="zh-CN"/>
        </w:rPr>
        <w:t>一、绥德</w:t>
      </w:r>
      <w:r>
        <w:rPr>
          <w:rFonts w:hint="default"/>
          <w:sz w:val="40"/>
          <w:szCs w:val="40"/>
          <w:lang w:eastAsia="zh-CN"/>
        </w:rPr>
        <w:t>网络货运</w:t>
      </w:r>
      <w:r>
        <w:rPr>
          <w:rFonts w:hint="eastAsia"/>
          <w:sz w:val="40"/>
          <w:szCs w:val="40"/>
          <w:lang w:val="en-US" w:eastAsia="zh-CN"/>
        </w:rPr>
        <w:t>数据监管平台2.0</w:t>
      </w:r>
      <w:r>
        <w:rPr>
          <w:rFonts w:hint="eastAsia"/>
          <w:sz w:val="40"/>
          <w:szCs w:val="40"/>
        </w:rPr>
        <w:t>平台概述</w:t>
      </w:r>
    </w:p>
    <w:p>
      <w:pPr>
        <w:spacing w:line="360" w:lineRule="auto"/>
        <w:rPr>
          <w:rFonts w:hint="default"/>
          <w:lang w:eastAsia="zh-Hans"/>
        </w:rPr>
      </w:pPr>
      <w:r>
        <w:rPr>
          <w:rFonts w:hint="eastAsia"/>
        </w:rPr>
        <w:tab/>
      </w:r>
      <w:r>
        <w:rPr>
          <w:rFonts w:hint="eastAsia"/>
        </w:rPr>
        <w:t>本系统一方面是通过</w:t>
      </w:r>
      <w:r>
        <w:rPr>
          <w:rFonts w:hint="eastAsia"/>
          <w:lang w:val="en-US" w:eastAsia="zh-Hans"/>
        </w:rPr>
        <w:t>西安京卡物联</w:t>
      </w:r>
      <w:r>
        <w:rPr>
          <w:rFonts w:hint="eastAsia"/>
          <w:lang w:eastAsia="zh-CN"/>
        </w:rPr>
        <w:t>科技有限公司</w:t>
      </w:r>
      <w:r>
        <w:rPr>
          <w:rFonts w:hint="eastAsia"/>
        </w:rPr>
        <w:t>在</w:t>
      </w:r>
      <w:r>
        <w:rPr>
          <w:rFonts w:hint="eastAsia"/>
          <w:lang w:val="en-US" w:eastAsia="zh-CN"/>
        </w:rPr>
        <w:t>大宗贸易、物流</w:t>
      </w:r>
      <w:r>
        <w:rPr>
          <w:rFonts w:hint="eastAsia"/>
        </w:rPr>
        <w:t>行业信息化建设中积累的多年经验而制定的一套特色化</w:t>
      </w:r>
      <w:r>
        <w:rPr>
          <w:rFonts w:hint="default"/>
          <w:lang w:eastAsia="zh-Hans"/>
        </w:rPr>
        <w:t>网络货运</w:t>
      </w:r>
      <w:r>
        <w:rPr>
          <w:rFonts w:hint="eastAsia"/>
          <w:lang w:val="en-US" w:eastAsia="zh-Hans"/>
        </w:rPr>
        <w:t>数据</w:t>
      </w:r>
      <w:r>
        <w:rPr>
          <w:rFonts w:hint="eastAsia"/>
          <w:lang w:val="en-US" w:eastAsia="zh-CN"/>
        </w:rPr>
        <w:t>监管</w:t>
      </w:r>
      <w:r>
        <w:rPr>
          <w:rFonts w:hint="eastAsia"/>
        </w:rPr>
        <w:t>系统解决方案</w:t>
      </w:r>
      <w:r>
        <w:rPr>
          <w:rFonts w:hint="eastAsia"/>
          <w:lang w:eastAsia="zh-CN"/>
        </w:rPr>
        <w:t>，</w:t>
      </w:r>
      <w:r>
        <w:rPr>
          <w:rFonts w:hint="eastAsia"/>
          <w:lang w:val="en-US" w:eastAsia="zh-CN"/>
        </w:rPr>
        <w:t>另一方面，通过对监管平台1.0系统的经验积累</w:t>
      </w:r>
      <w:r>
        <w:rPr>
          <w:rFonts w:hint="eastAsia"/>
        </w:rPr>
        <w:t>。本系统</w:t>
      </w:r>
      <w:r>
        <w:rPr>
          <w:rFonts w:hint="eastAsia"/>
          <w:lang w:val="en-US" w:eastAsia="zh-Hans"/>
        </w:rPr>
        <w:t>从合同</w:t>
      </w:r>
      <w:r>
        <w:rPr>
          <w:rFonts w:hint="default"/>
          <w:lang w:eastAsia="zh-Hans"/>
        </w:rPr>
        <w:t>、</w:t>
      </w:r>
      <w:r>
        <w:rPr>
          <w:rFonts w:hint="eastAsia"/>
          <w:lang w:val="en-US" w:eastAsia="zh-Hans"/>
        </w:rPr>
        <w:t>运单</w:t>
      </w:r>
      <w:r>
        <w:rPr>
          <w:rFonts w:hint="default"/>
          <w:lang w:eastAsia="zh-Hans"/>
        </w:rPr>
        <w:t>、</w:t>
      </w:r>
      <w:r>
        <w:rPr>
          <w:rFonts w:hint="eastAsia"/>
          <w:lang w:val="en-US" w:eastAsia="zh-Hans"/>
        </w:rPr>
        <w:t>资金流水</w:t>
      </w:r>
      <w:r>
        <w:rPr>
          <w:rFonts w:hint="default"/>
          <w:lang w:eastAsia="zh-Hans"/>
        </w:rPr>
        <w:t>、</w:t>
      </w:r>
      <w:r>
        <w:rPr>
          <w:rFonts w:hint="eastAsia"/>
          <w:lang w:val="en-US" w:eastAsia="zh-Hans"/>
        </w:rPr>
        <w:t>发票</w:t>
      </w:r>
      <w:r>
        <w:rPr>
          <w:rFonts w:hint="default"/>
          <w:lang w:eastAsia="zh-Hans"/>
        </w:rPr>
        <w:t>、</w:t>
      </w:r>
      <w:r>
        <w:rPr>
          <w:rFonts w:hint="eastAsia"/>
          <w:lang w:val="en-US" w:eastAsia="zh-Hans"/>
        </w:rPr>
        <w:t>驾驶员</w:t>
      </w:r>
      <w:r>
        <w:rPr>
          <w:rFonts w:hint="default"/>
          <w:lang w:eastAsia="zh-Hans"/>
        </w:rPr>
        <w:t>、</w:t>
      </w:r>
      <w:r>
        <w:rPr>
          <w:rFonts w:hint="eastAsia"/>
          <w:lang w:val="en-US" w:eastAsia="zh-Hans"/>
        </w:rPr>
        <w:t>车辆等维度进行风控</w:t>
      </w:r>
      <w:r>
        <w:rPr>
          <w:rFonts w:hint="eastAsia"/>
          <w:lang w:val="en-US" w:eastAsia="zh-CN"/>
        </w:rPr>
        <w:t>监测</w:t>
      </w:r>
      <w:r>
        <w:rPr>
          <w:rFonts w:hint="default"/>
          <w:lang w:eastAsia="zh-CN"/>
        </w:rPr>
        <w:t>，</w:t>
      </w:r>
      <w:r>
        <w:rPr>
          <w:rFonts w:hint="eastAsia"/>
          <w:lang w:val="en-US" w:eastAsia="zh-CN"/>
        </w:rPr>
        <w:t>主要反映</w:t>
      </w:r>
      <w:r>
        <w:rPr>
          <w:rFonts w:hint="default"/>
          <w:lang w:eastAsia="zh-CN"/>
        </w:rPr>
        <w:t>网络货运</w:t>
      </w:r>
      <w:r>
        <w:rPr>
          <w:rFonts w:hint="eastAsia"/>
          <w:lang w:val="en-US" w:eastAsia="zh-CN"/>
        </w:rPr>
        <w:t>人整体运行情况</w:t>
      </w:r>
      <w:r>
        <w:rPr>
          <w:rFonts w:hint="default"/>
          <w:lang w:eastAsia="zh-CN"/>
        </w:rPr>
        <w:t>。</w:t>
      </w:r>
    </w:p>
    <w:p>
      <w:pPr>
        <w:spacing w:line="360" w:lineRule="auto"/>
        <w:ind w:firstLine="420" w:firstLineChars="0"/>
        <w:rPr>
          <w:rFonts w:hint="eastAsia" w:ascii="宋体" w:hAnsi="宋体" w:eastAsia="宋体" w:cs="Times New Roman"/>
          <w:b/>
          <w:bCs/>
          <w:lang w:val="en-US" w:eastAsia="zh-CN"/>
        </w:rPr>
      </w:pPr>
      <w:r>
        <w:rPr>
          <w:rFonts w:hint="eastAsia" w:ascii="宋体" w:hAnsi="宋体" w:eastAsia="宋体" w:cs="Times New Roman"/>
          <w:b/>
          <w:bCs/>
          <w:lang w:val="en-US" w:eastAsia="zh-CN"/>
        </w:rPr>
        <w:t>项目目的：</w:t>
      </w:r>
    </w:p>
    <w:p>
      <w:pPr>
        <w:numPr>
          <w:ilvl w:val="0"/>
          <w:numId w:val="1"/>
        </w:numPr>
        <w:spacing w:line="300" w:lineRule="auto"/>
        <w:ind w:firstLine="420" w:firstLineChars="200"/>
        <w:rPr>
          <w:rFonts w:hint="eastAsia"/>
          <w:lang w:val="en-US" w:eastAsia="zh-CN"/>
        </w:rPr>
      </w:pPr>
      <w:r>
        <w:rPr>
          <w:rFonts w:hint="eastAsia" w:ascii="宋体" w:hAnsi="宋体" w:eastAsia="宋体" w:cs="Times New Roman"/>
          <w:lang w:val="en-US" w:eastAsia="zh-CN"/>
        </w:rPr>
        <w:t>数据上报：</w:t>
      </w:r>
      <w:r>
        <w:rPr>
          <w:rFonts w:hint="default" w:ascii="宋体" w:hAnsi="宋体" w:cs="Times New Roman"/>
          <w:lang w:eastAsia="zh-CN"/>
        </w:rPr>
        <w:t>网络货运</w:t>
      </w:r>
      <w:r>
        <w:rPr>
          <w:rFonts w:hint="eastAsia" w:ascii="宋体" w:hAnsi="宋体" w:eastAsia="宋体" w:cs="Times New Roman"/>
          <w:lang w:val="en-US" w:eastAsia="zh-CN"/>
        </w:rPr>
        <w:t>企业需向税务数据监管平台上报的数据类別包括:合同信息、运单信息及开票信息。</w:t>
      </w:r>
      <w:r>
        <w:rPr>
          <w:rFonts w:hint="default" w:ascii="宋体" w:hAnsi="宋体" w:cs="Times New Roman"/>
          <w:lang w:eastAsia="zh-CN"/>
        </w:rPr>
        <w:t>网络货运</w:t>
      </w:r>
      <w:r>
        <w:rPr>
          <w:rFonts w:hint="eastAsia" w:ascii="宋体" w:hAnsi="宋体" w:eastAsia="宋体" w:cs="Times New Roman"/>
          <w:lang w:val="en-US" w:eastAsia="zh-CN"/>
        </w:rPr>
        <w:t>企业所上报数据实际原则上要求实时上报。上报的数据应保证数据产生的真实性和实时性。确保数据的产生均由业务链条中的参与者或第三支撑方的操作行为下产生，而非系统自行生成。轨迹、结算、凭证等第三方协助数据，应具备在相关第三方系统中的可追溯性。</w:t>
      </w:r>
    </w:p>
    <w:p>
      <w:pPr>
        <w:pStyle w:val="2"/>
        <w:numPr>
          <w:ilvl w:val="0"/>
          <w:numId w:val="1"/>
        </w:numPr>
        <w:ind w:left="0" w:leftChars="0" w:firstLine="420" w:firstLineChars="200"/>
        <w:rPr>
          <w:rFonts w:hint="eastAsia" w:ascii="宋体" w:hAnsi="宋体" w:eastAsia="宋体" w:cs="Times New Roman"/>
          <w:color w:val="auto"/>
          <w:kern w:val="2"/>
          <w:sz w:val="21"/>
          <w:szCs w:val="24"/>
          <w:lang w:val="en-US" w:eastAsia="zh-CN" w:bidi="ar-SA"/>
        </w:rPr>
      </w:pPr>
      <w:r>
        <w:rPr>
          <w:rFonts w:hint="eastAsia" w:ascii="宋体" w:hAnsi="宋体" w:eastAsia="宋体" w:cs="Times New Roman"/>
          <w:color w:val="auto"/>
          <w:kern w:val="2"/>
          <w:sz w:val="21"/>
          <w:szCs w:val="24"/>
          <w:lang w:val="en-US" w:eastAsia="zh-CN" w:bidi="ar-SA"/>
        </w:rPr>
        <w:t>数据监管：税务监管平台能够对</w:t>
      </w:r>
      <w:r>
        <w:rPr>
          <w:rFonts w:hint="default" w:hAnsi="宋体" w:cs="Times New Roman"/>
          <w:color w:val="auto"/>
          <w:kern w:val="2"/>
          <w:sz w:val="21"/>
          <w:szCs w:val="24"/>
          <w:lang w:eastAsia="zh-CN" w:bidi="ar-SA"/>
        </w:rPr>
        <w:t>网络货运</w:t>
      </w:r>
      <w:r>
        <w:rPr>
          <w:rFonts w:hint="eastAsia" w:ascii="宋体" w:hAnsi="宋体" w:eastAsia="宋体" w:cs="Times New Roman"/>
          <w:color w:val="auto"/>
          <w:kern w:val="2"/>
          <w:sz w:val="21"/>
          <w:szCs w:val="24"/>
          <w:lang w:val="en-US" w:eastAsia="zh-CN" w:bidi="ar-SA"/>
        </w:rPr>
        <w:t>企业上报的数据存在的税票风险项进行识别与预警，从而达到“以票控税、以数控税”的效果。</w:t>
      </w:r>
      <w:r>
        <w:rPr>
          <w:rFonts w:hint="default" w:hAnsi="宋体" w:cs="Times New Roman"/>
          <w:color w:val="auto"/>
          <w:kern w:val="2"/>
          <w:sz w:val="21"/>
          <w:szCs w:val="24"/>
          <w:lang w:eastAsia="zh-CN" w:bidi="ar-SA"/>
        </w:rPr>
        <w:t>网络货运</w:t>
      </w:r>
      <w:r>
        <w:rPr>
          <w:rFonts w:hint="eastAsia" w:ascii="宋体" w:hAnsi="宋体" w:eastAsia="宋体" w:cs="Times New Roman"/>
          <w:color w:val="auto"/>
          <w:kern w:val="2"/>
          <w:sz w:val="21"/>
          <w:szCs w:val="24"/>
          <w:lang w:val="en-US" w:eastAsia="zh-CN" w:bidi="ar-SA"/>
        </w:rPr>
        <w:t>人将业务相关数据上报至数据监管平台，通过对上报数据的关联和汇总分析。可分别从“税票-运单-资金流”和“税票-客户-回款”维度进行数据监管。</w:t>
      </w:r>
    </w:p>
    <w:p>
      <w:pPr>
        <w:keepNext w:val="0"/>
        <w:keepLines w:val="0"/>
        <w:widowControl/>
        <w:suppressLineNumbers w:val="0"/>
        <w:ind w:firstLine="420" w:firstLineChars="200"/>
        <w:jc w:val="left"/>
        <w:rPr>
          <w:rFonts w:hint="default" w:eastAsia="宋体"/>
          <w:lang w:eastAsia="zh-Hans"/>
        </w:rPr>
      </w:pPr>
      <w:r>
        <w:rPr>
          <w:rFonts w:hint="default"/>
          <w:lang w:eastAsia="zh-Hans"/>
        </w:rPr>
        <w:t>3、</w:t>
      </w:r>
      <w:r>
        <w:rPr>
          <w:rFonts w:hint="eastAsia"/>
          <w:lang w:val="en-US" w:eastAsia="zh-Hans"/>
        </w:rPr>
        <w:t>一户查询</w:t>
      </w:r>
      <w:r>
        <w:rPr>
          <w:rFonts w:hint="default"/>
          <w:lang w:eastAsia="zh-Hans"/>
        </w:rPr>
        <w:t>：</w:t>
      </w:r>
      <w:r>
        <w:rPr>
          <w:rFonts w:hint="eastAsia"/>
          <w:lang w:val="en-US" w:eastAsia="zh-CN"/>
        </w:rPr>
        <w:t>通过“一户式”全国数据归集，实现</w:t>
      </w:r>
      <w:r>
        <w:rPr>
          <w:rFonts w:hint="eastAsia"/>
          <w:lang w:val="en-US" w:eastAsia="zh-Hans"/>
        </w:rPr>
        <w:t>网络货运</w:t>
      </w:r>
      <w:r>
        <w:rPr>
          <w:rFonts w:hint="eastAsia"/>
          <w:lang w:val="en-US" w:eastAsia="zh-CN"/>
        </w:rPr>
        <w:t>企业、</w:t>
      </w:r>
      <w:r>
        <w:rPr>
          <w:rFonts w:hint="eastAsia"/>
          <w:lang w:val="en-US" w:eastAsia="zh-Hans"/>
        </w:rPr>
        <w:t>托运人</w:t>
      </w:r>
      <w:r>
        <w:rPr>
          <w:rFonts w:hint="default"/>
          <w:lang w:eastAsia="zh-Hans"/>
        </w:rPr>
        <w:t>、</w:t>
      </w:r>
      <w:r>
        <w:rPr>
          <w:rFonts w:hint="eastAsia"/>
          <w:lang w:val="en-US" w:eastAsia="zh-Hans"/>
        </w:rPr>
        <w:t>驾驶员</w:t>
      </w:r>
      <w:r>
        <w:rPr>
          <w:rFonts w:hint="default"/>
          <w:lang w:eastAsia="zh-Hans"/>
        </w:rPr>
        <w:t>、</w:t>
      </w:r>
      <w:r>
        <w:rPr>
          <w:rFonts w:hint="eastAsia"/>
          <w:lang w:val="en-US" w:eastAsia="zh-Hans"/>
        </w:rPr>
        <w:t>车辆</w:t>
      </w:r>
      <w:r>
        <w:rPr>
          <w:rFonts w:hint="eastAsia"/>
          <w:lang w:val="en-US" w:eastAsia="zh-CN"/>
        </w:rPr>
        <w:t>等信息的跨省查询</w:t>
      </w:r>
      <w:r>
        <w:rPr>
          <w:rFonts w:hint="default"/>
          <w:lang w:eastAsia="zh-CN"/>
        </w:rPr>
        <w:t>。</w:t>
      </w:r>
      <w:r>
        <w:rPr>
          <w:rFonts w:hint="eastAsia"/>
          <w:lang w:val="en-US" w:eastAsia="zh-Hans"/>
        </w:rPr>
        <w:t>及对各项的风险分析</w:t>
      </w:r>
      <w:r>
        <w:rPr>
          <w:rFonts w:hint="default"/>
          <w:lang w:eastAsia="zh-Hans"/>
        </w:rPr>
        <w:t>。</w:t>
      </w:r>
    </w:p>
    <w:p>
      <w:pPr>
        <w:spacing w:line="360" w:lineRule="auto"/>
        <w:ind w:firstLine="420" w:firstLineChars="0"/>
        <w:rPr>
          <w:rFonts w:hint="eastAsia" w:ascii="宋体" w:hAnsi="宋体" w:eastAsia="宋体" w:cs="Times New Roman"/>
          <w:lang w:val="en-US" w:eastAsia="zh-CN"/>
        </w:rPr>
      </w:pPr>
      <w:r>
        <w:rPr>
          <w:rFonts w:hint="default" w:ascii="宋体" w:hAnsi="宋体" w:cs="Times New Roman"/>
          <w:lang w:eastAsia="zh-CN"/>
        </w:rPr>
        <w:t>4</w:t>
      </w:r>
      <w:r>
        <w:rPr>
          <w:rFonts w:hint="eastAsia" w:ascii="宋体" w:hAnsi="宋体" w:eastAsia="宋体" w:cs="Times New Roman"/>
          <w:lang w:val="en-US" w:eastAsia="zh-CN"/>
        </w:rPr>
        <w:t>、规范流程：实现闭环</w:t>
      </w:r>
      <w:r>
        <w:rPr>
          <w:rFonts w:hint="eastAsia" w:ascii="宋体" w:hAnsi="宋体" w:cs="Times New Roman"/>
          <w:lang w:val="en-US" w:eastAsia="zh-Hans"/>
        </w:rPr>
        <w:t>监管</w:t>
      </w:r>
      <w:r>
        <w:rPr>
          <w:rFonts w:hint="eastAsia" w:ascii="宋体" w:hAnsi="宋体" w:eastAsia="宋体" w:cs="Times New Roman"/>
          <w:lang w:val="en-US" w:eastAsia="zh-CN"/>
        </w:rPr>
        <w:t>，规范业务流程，管控风险；</w:t>
      </w:r>
    </w:p>
    <w:p>
      <w:pPr>
        <w:spacing w:line="360" w:lineRule="auto"/>
        <w:ind w:firstLine="420" w:firstLineChars="0"/>
        <w:rPr>
          <w:rFonts w:hint="eastAsia" w:ascii="宋体" w:hAnsi="宋体" w:eastAsia="宋体" w:cs="Times New Roman"/>
          <w:lang w:val="en-US" w:eastAsia="zh-CN"/>
        </w:rPr>
      </w:pPr>
      <w:r>
        <w:rPr>
          <w:rFonts w:hint="default" w:ascii="宋体" w:hAnsi="宋体" w:cs="Times New Roman"/>
          <w:lang w:eastAsia="zh-CN"/>
        </w:rPr>
        <w:t>5</w:t>
      </w:r>
      <w:r>
        <w:rPr>
          <w:rFonts w:hint="eastAsia" w:ascii="宋体" w:hAnsi="宋体" w:eastAsia="宋体" w:cs="Times New Roman"/>
          <w:lang w:val="en-US" w:eastAsia="zh-CN"/>
        </w:rPr>
        <w:t>、提高效率：相关节点的控制自动判断、处理，提高业务效率；</w:t>
      </w:r>
    </w:p>
    <w:p>
      <w:pPr>
        <w:pStyle w:val="2"/>
        <w:ind w:firstLine="420" w:firstLineChars="0"/>
        <w:rPr>
          <w:rFonts w:hint="default" w:ascii="宋体" w:hAnsi="宋体" w:eastAsia="宋体" w:cs="Times New Roman"/>
          <w:color w:val="auto"/>
          <w:kern w:val="2"/>
          <w:sz w:val="21"/>
          <w:szCs w:val="24"/>
          <w:lang w:val="en-US" w:eastAsia="zh-CN" w:bidi="ar-SA"/>
        </w:rPr>
      </w:pPr>
      <w:r>
        <w:rPr>
          <w:rFonts w:hint="default" w:hAnsi="宋体" w:cs="Times New Roman"/>
          <w:color w:val="auto"/>
          <w:kern w:val="2"/>
          <w:sz w:val="21"/>
          <w:szCs w:val="24"/>
          <w:lang w:eastAsia="zh-CN" w:bidi="ar-SA"/>
        </w:rPr>
        <w:t>6</w:t>
      </w:r>
      <w:r>
        <w:rPr>
          <w:rFonts w:hint="eastAsia" w:ascii="宋体" w:hAnsi="宋体" w:eastAsia="宋体" w:cs="Times New Roman"/>
          <w:color w:val="auto"/>
          <w:kern w:val="2"/>
          <w:sz w:val="21"/>
          <w:szCs w:val="24"/>
          <w:lang w:val="en-US" w:eastAsia="zh-CN" w:bidi="ar-SA"/>
        </w:rPr>
        <w:t>、统计汇报：灵活丰富的查询和强大的报表功能，结合数据大屏可以更好的汇报展示。</w:t>
      </w:r>
    </w:p>
    <w:p>
      <w:pPr>
        <w:spacing w:line="360" w:lineRule="auto"/>
        <w:ind w:firstLine="420" w:firstLineChars="0"/>
        <w:rPr>
          <w:rFonts w:hint="default" w:ascii="宋体" w:hAnsi="宋体" w:eastAsia="宋体" w:cs="Times New Roman"/>
          <w:b/>
          <w:bCs/>
          <w:lang w:val="en-US" w:eastAsia="zh-CN"/>
        </w:rPr>
      </w:pPr>
      <w:r>
        <w:rPr>
          <w:rFonts w:hint="eastAsia" w:ascii="宋体" w:hAnsi="宋体" w:eastAsia="宋体" w:cs="Times New Roman"/>
          <w:b/>
          <w:bCs/>
          <w:lang w:val="en-US" w:eastAsia="zh-CN"/>
        </w:rPr>
        <w:t>项目特点：</w:t>
      </w:r>
    </w:p>
    <w:p>
      <w:pPr>
        <w:numPr>
          <w:ilvl w:val="0"/>
          <w:numId w:val="2"/>
        </w:numPr>
        <w:spacing w:line="300" w:lineRule="auto"/>
        <w:ind w:firstLine="420" w:firstLineChars="200"/>
        <w:rPr>
          <w:rFonts w:hint="eastAsia"/>
          <w:szCs w:val="21"/>
        </w:rPr>
      </w:pPr>
      <w:r>
        <w:rPr>
          <w:rFonts w:hint="default"/>
          <w:szCs w:val="21"/>
          <w:lang w:eastAsia="zh-Hans"/>
        </w:rPr>
        <w:t xml:space="preserve"> </w:t>
      </w:r>
      <w:r>
        <w:rPr>
          <w:rFonts w:hint="eastAsia"/>
          <w:szCs w:val="21"/>
          <w:lang w:val="en-US" w:eastAsia="zh-Hans"/>
        </w:rPr>
        <w:t>合同监管</w:t>
      </w:r>
      <w:r>
        <w:rPr>
          <w:rFonts w:hint="default"/>
          <w:szCs w:val="21"/>
          <w:lang w:eastAsia="zh-Hans"/>
        </w:rPr>
        <w:t>：</w:t>
      </w:r>
      <w:r>
        <w:rPr>
          <w:rFonts w:hint="eastAsia"/>
          <w:szCs w:val="21"/>
          <w:lang w:val="en-US" w:eastAsia="zh-Hans"/>
        </w:rPr>
        <w:t>合同作为</w:t>
      </w:r>
      <w:r>
        <w:rPr>
          <w:rFonts w:hint="default"/>
          <w:szCs w:val="21"/>
          <w:lang w:eastAsia="zh-Hans"/>
        </w:rPr>
        <w:t>网络货运</w:t>
      </w:r>
      <w:r>
        <w:rPr>
          <w:rFonts w:hint="eastAsia"/>
          <w:szCs w:val="21"/>
          <w:lang w:val="en-US" w:eastAsia="zh-Hans"/>
        </w:rPr>
        <w:t>企业业务的启始点，亦作为数据监管平台监管的起点。对合同数据信息中的要素都需纳入数据监管的范围。最终出票的受票方只能是已上报合同数据信息中的“甲方”。</w:t>
      </w:r>
    </w:p>
    <w:p>
      <w:pPr>
        <w:numPr>
          <w:ilvl w:val="0"/>
          <w:numId w:val="2"/>
        </w:numPr>
        <w:spacing w:line="300" w:lineRule="auto"/>
        <w:ind w:firstLine="420" w:firstLineChars="200"/>
        <w:rPr>
          <w:rFonts w:hint="eastAsia"/>
          <w:szCs w:val="21"/>
          <w:lang w:val="en-US" w:eastAsia="zh-CN"/>
        </w:rPr>
      </w:pPr>
      <w:r>
        <w:rPr>
          <w:rFonts w:hint="eastAsia"/>
          <w:szCs w:val="21"/>
          <w:lang w:val="en-US" w:eastAsia="zh-Hans"/>
        </w:rPr>
        <w:t>运单监管</w:t>
      </w:r>
      <w:r>
        <w:rPr>
          <w:rFonts w:hint="default"/>
          <w:szCs w:val="21"/>
          <w:lang w:eastAsia="zh-Hans"/>
        </w:rPr>
        <w:t>：</w:t>
      </w:r>
      <w:r>
        <w:rPr>
          <w:rFonts w:hint="eastAsia"/>
          <w:szCs w:val="21"/>
          <w:lang w:val="en-US" w:eastAsia="zh-CN"/>
        </w:rPr>
        <w:t>运单作为</w:t>
      </w:r>
      <w:r>
        <w:rPr>
          <w:rFonts w:hint="default"/>
          <w:szCs w:val="21"/>
          <w:lang w:eastAsia="zh-CN"/>
        </w:rPr>
        <w:t>网络货运</w:t>
      </w:r>
      <w:r>
        <w:rPr>
          <w:rFonts w:hint="eastAsia"/>
          <w:szCs w:val="21"/>
          <w:lang w:val="en-US" w:eastAsia="zh-CN"/>
        </w:rPr>
        <w:t>企业业务真实性的有效佐证，需对运单的有效性和真实性进行有效的识别。</w:t>
      </w:r>
    </w:p>
    <w:p>
      <w:pPr>
        <w:numPr>
          <w:ilvl w:val="0"/>
          <w:numId w:val="2"/>
        </w:numPr>
        <w:spacing w:line="300" w:lineRule="auto"/>
        <w:ind w:firstLine="420" w:firstLineChars="200"/>
        <w:rPr>
          <w:rFonts w:hint="eastAsia"/>
          <w:szCs w:val="21"/>
          <w:lang w:val="en-US" w:eastAsia="zh-CN"/>
        </w:rPr>
      </w:pPr>
      <w:r>
        <w:rPr>
          <w:rFonts w:hint="eastAsia"/>
          <w:szCs w:val="21"/>
          <w:lang w:val="en-US" w:eastAsia="zh-CN"/>
        </w:rPr>
        <w:t>税票监管：</w:t>
      </w:r>
      <w:r>
        <w:rPr>
          <w:rFonts w:hint="default"/>
          <w:szCs w:val="21"/>
          <w:lang w:eastAsia="zh-CN"/>
        </w:rPr>
        <w:t>网络货运</w:t>
      </w:r>
      <w:r>
        <w:rPr>
          <w:rFonts w:hint="eastAsia"/>
          <w:szCs w:val="21"/>
          <w:lang w:val="en-US" w:eastAsia="zh-CN"/>
        </w:rPr>
        <w:t>企业单次业务以出票为结束点，数据监管平台要求对</w:t>
      </w:r>
      <w:r>
        <w:rPr>
          <w:rFonts w:hint="default"/>
          <w:szCs w:val="21"/>
          <w:lang w:eastAsia="zh-CN"/>
        </w:rPr>
        <w:t>网络货运</w:t>
      </w:r>
      <w:r>
        <w:rPr>
          <w:rFonts w:hint="eastAsia"/>
          <w:szCs w:val="21"/>
          <w:lang w:val="en-US" w:eastAsia="zh-CN"/>
        </w:rPr>
        <w:t>企业开具的税票信息中票额、票号、受票方信息进行监管。对于其所开具的税票的监管原则要求必须存在有效的运单、支付凭据、以及合同数据作为支撑。</w:t>
      </w:r>
    </w:p>
    <w:p>
      <w:pPr>
        <w:numPr>
          <w:ilvl w:val="0"/>
          <w:numId w:val="2"/>
        </w:numPr>
        <w:spacing w:line="300" w:lineRule="auto"/>
        <w:ind w:firstLine="420" w:firstLineChars="200"/>
        <w:rPr>
          <w:rFonts w:hint="eastAsia"/>
          <w:szCs w:val="21"/>
          <w:lang w:val="en-US" w:eastAsia="zh-CN"/>
        </w:rPr>
      </w:pPr>
      <w:r>
        <w:rPr>
          <w:rFonts w:hint="eastAsia"/>
          <w:szCs w:val="21"/>
          <w:lang w:val="en-US" w:eastAsia="zh-CN"/>
        </w:rPr>
        <w:t>结算监管：</w:t>
      </w:r>
      <w:r>
        <w:rPr>
          <w:rFonts w:hint="default"/>
          <w:szCs w:val="21"/>
          <w:lang w:eastAsia="zh-CN"/>
        </w:rPr>
        <w:t>网络货运</w:t>
      </w:r>
      <w:r>
        <w:rPr>
          <w:rFonts w:hint="eastAsia"/>
          <w:szCs w:val="21"/>
          <w:lang w:val="en-US" w:eastAsia="zh-CN"/>
        </w:rPr>
        <w:t>平台向实际承运人支付运输费用的结算凭证，都作为</w:t>
      </w:r>
      <w:r>
        <w:rPr>
          <w:rFonts w:hint="default"/>
          <w:szCs w:val="21"/>
          <w:lang w:eastAsia="zh-CN"/>
        </w:rPr>
        <w:t>网络货运</w:t>
      </w:r>
      <w:r>
        <w:rPr>
          <w:rFonts w:hint="eastAsia"/>
          <w:szCs w:val="21"/>
          <w:lang w:val="en-US" w:eastAsia="zh-CN"/>
        </w:rPr>
        <w:t>平台的业务真实性的支撑。对于结算的监管要求上报的数据信息应具备在相关第三方系统中的可追溯性。数据监管平台能够对于不符合货运市场情况的结算异常进行识别。</w:t>
      </w:r>
    </w:p>
    <w:p>
      <w:pPr>
        <w:numPr>
          <w:ilvl w:val="0"/>
          <w:numId w:val="2"/>
        </w:numPr>
        <w:spacing w:line="360" w:lineRule="auto"/>
        <w:ind w:left="0" w:leftChars="0" w:firstLine="420" w:firstLineChars="200"/>
        <w:rPr>
          <w:rFonts w:hint="eastAsia"/>
          <w:szCs w:val="21"/>
        </w:rPr>
      </w:pPr>
      <w:r>
        <w:rPr>
          <w:rFonts w:hint="eastAsia"/>
          <w:szCs w:val="21"/>
        </w:rPr>
        <w:t>灵活丰富的查询和强大的报表功能。</w:t>
      </w:r>
    </w:p>
    <w:p>
      <w:pPr>
        <w:numPr>
          <w:ilvl w:val="0"/>
          <w:numId w:val="2"/>
        </w:numPr>
        <w:spacing w:line="360" w:lineRule="auto"/>
        <w:ind w:left="0" w:leftChars="0" w:firstLine="420" w:firstLineChars="200"/>
        <w:rPr>
          <w:rFonts w:hint="eastAsia"/>
          <w:szCs w:val="21"/>
        </w:rPr>
      </w:pPr>
      <w:r>
        <w:rPr>
          <w:rFonts w:hint="eastAsia"/>
          <w:szCs w:val="21"/>
        </w:rPr>
        <w:t>接口丰富，可扩展性强。能与</w:t>
      </w:r>
      <w:r>
        <w:rPr>
          <w:rFonts w:hint="default"/>
          <w:szCs w:val="21"/>
          <w:lang w:eastAsia="zh-Hans"/>
        </w:rPr>
        <w:t>网络货运</w:t>
      </w:r>
      <w:r>
        <w:rPr>
          <w:rFonts w:hint="eastAsia"/>
          <w:szCs w:val="21"/>
          <w:lang w:val="en-US" w:eastAsia="zh-Hans"/>
        </w:rPr>
        <w:t>企业</w:t>
      </w:r>
      <w:r>
        <w:rPr>
          <w:rFonts w:hint="eastAsia"/>
          <w:szCs w:val="21"/>
          <w:lang w:val="en-US" w:eastAsia="zh-CN"/>
        </w:rPr>
        <w:t>、</w:t>
      </w:r>
      <w:r>
        <w:rPr>
          <w:rFonts w:hint="eastAsia"/>
          <w:szCs w:val="21"/>
        </w:rPr>
        <w:t>财务及设备等其它系统连接</w:t>
      </w:r>
    </w:p>
    <w:p>
      <w:pPr>
        <w:numPr>
          <w:ilvl w:val="0"/>
          <w:numId w:val="2"/>
        </w:numPr>
        <w:spacing w:line="360" w:lineRule="auto"/>
        <w:ind w:left="0" w:leftChars="0" w:firstLine="420" w:firstLineChars="200"/>
        <w:rPr>
          <w:rFonts w:hint="default"/>
        </w:rPr>
      </w:pPr>
      <w:r>
        <w:rPr>
          <w:rFonts w:hint="eastAsia"/>
          <w:szCs w:val="21"/>
        </w:rPr>
        <w:t>强大的权限、审批流程管理。</w:t>
      </w:r>
    </w:p>
    <w:p>
      <w:pPr>
        <w:pStyle w:val="3"/>
        <w:spacing w:line="360" w:lineRule="auto"/>
        <w:jc w:val="left"/>
        <w:rPr>
          <w:rFonts w:hint="eastAsia"/>
          <w:sz w:val="40"/>
          <w:szCs w:val="40"/>
        </w:rPr>
      </w:pPr>
      <w:r>
        <w:rPr>
          <w:rFonts w:hint="eastAsia"/>
          <w:sz w:val="40"/>
          <w:szCs w:val="40"/>
          <w:lang w:val="en-US" w:eastAsia="zh-CN"/>
        </w:rPr>
        <w:t>二、</w:t>
      </w:r>
      <w:r>
        <w:rPr>
          <w:rFonts w:hint="eastAsia"/>
          <w:sz w:val="40"/>
          <w:szCs w:val="40"/>
          <w:lang w:val="en-US" w:eastAsia="zh-Hans"/>
        </w:rPr>
        <w:t>绥德</w:t>
      </w:r>
      <w:r>
        <w:rPr>
          <w:rFonts w:hint="default"/>
          <w:sz w:val="40"/>
          <w:szCs w:val="40"/>
          <w:lang w:eastAsia="zh-Hans"/>
        </w:rPr>
        <w:t>网络货运</w:t>
      </w:r>
      <w:r>
        <w:rPr>
          <w:rFonts w:hint="eastAsia"/>
          <w:sz w:val="40"/>
          <w:szCs w:val="40"/>
          <w:lang w:eastAsia="zh-CN"/>
        </w:rPr>
        <w:t>监管服务平台</w:t>
      </w:r>
      <w:r>
        <w:rPr>
          <w:rFonts w:hint="eastAsia"/>
          <w:sz w:val="40"/>
          <w:szCs w:val="40"/>
        </w:rPr>
        <w:t>功能模块介绍</w:t>
      </w:r>
    </w:p>
    <w:p>
      <w:pPr>
        <w:spacing w:before="156" w:beforeLines="50" w:line="360" w:lineRule="auto"/>
        <w:ind w:firstLine="420" w:firstLineChars="200"/>
        <w:rPr>
          <w:rFonts w:hint="eastAsia"/>
          <w:szCs w:val="21"/>
        </w:rPr>
      </w:pPr>
      <w:r>
        <w:rPr>
          <w:rFonts w:hint="eastAsia"/>
          <w:szCs w:val="21"/>
          <w:lang w:val="en-US" w:eastAsia="zh-Hans"/>
        </w:rPr>
        <w:t>西安京卡物联</w:t>
      </w:r>
      <w:r>
        <w:rPr>
          <w:rFonts w:hint="eastAsia"/>
          <w:szCs w:val="21"/>
          <w:lang w:eastAsia="zh-CN"/>
        </w:rPr>
        <w:t>科技有限公司</w:t>
      </w:r>
      <w:r>
        <w:rPr>
          <w:rFonts w:hint="eastAsia"/>
          <w:szCs w:val="21"/>
        </w:rPr>
        <w:t>通过在</w:t>
      </w:r>
      <w:r>
        <w:rPr>
          <w:rFonts w:hint="eastAsia"/>
          <w:szCs w:val="21"/>
          <w:lang w:val="en-US" w:eastAsia="zh-CN"/>
        </w:rPr>
        <w:t>大宗</w:t>
      </w:r>
      <w:r>
        <w:rPr>
          <w:rFonts w:hint="eastAsia"/>
          <w:szCs w:val="21"/>
        </w:rPr>
        <w:t>行业的信息化建设中多年来所积累的经验，形成独具特色的</w:t>
      </w:r>
      <w:r>
        <w:rPr>
          <w:rFonts w:hint="default"/>
          <w:szCs w:val="21"/>
          <w:lang w:eastAsia="zh-Hans"/>
        </w:rPr>
        <w:t>网络货运</w:t>
      </w:r>
      <w:r>
        <w:rPr>
          <w:rFonts w:hint="eastAsia"/>
          <w:szCs w:val="21"/>
          <w:lang w:eastAsia="zh-CN"/>
        </w:rPr>
        <w:t>监管服务平台平台</w:t>
      </w:r>
      <w:r>
        <w:rPr>
          <w:rFonts w:hint="eastAsia"/>
          <w:szCs w:val="21"/>
        </w:rPr>
        <w:t>解决方案。经过对</w:t>
      </w:r>
      <w:r>
        <w:rPr>
          <w:rFonts w:hint="default"/>
          <w:szCs w:val="21"/>
          <w:lang w:eastAsia="zh-Hans"/>
        </w:rPr>
        <w:t>网络货运</w:t>
      </w:r>
      <w:r>
        <w:rPr>
          <w:rFonts w:hint="eastAsia"/>
          <w:szCs w:val="21"/>
        </w:rPr>
        <w:t>业务的深入分析、不断提炼、总结，从而推出了</w:t>
      </w:r>
      <w:r>
        <w:rPr>
          <w:rFonts w:hint="eastAsia"/>
          <w:szCs w:val="21"/>
          <w:lang w:val="en-US" w:eastAsia="zh-Hans"/>
        </w:rPr>
        <w:t>绥德</w:t>
      </w:r>
      <w:r>
        <w:rPr>
          <w:rFonts w:hint="default"/>
          <w:szCs w:val="21"/>
          <w:lang w:eastAsia="zh-Hans"/>
        </w:rPr>
        <w:t>网络货运</w:t>
      </w:r>
      <w:r>
        <w:rPr>
          <w:rFonts w:hint="eastAsia"/>
          <w:szCs w:val="21"/>
          <w:lang w:eastAsia="zh-CN"/>
        </w:rPr>
        <w:t>监管服务平台</w:t>
      </w:r>
      <w:r>
        <w:rPr>
          <w:rFonts w:hint="eastAsia"/>
          <w:szCs w:val="21"/>
        </w:rPr>
        <w:t>。</w:t>
      </w:r>
    </w:p>
    <w:p>
      <w:pPr>
        <w:spacing w:before="156" w:beforeLines="50" w:line="360" w:lineRule="auto"/>
        <w:rPr>
          <w:rFonts w:hint="eastAsia"/>
          <w:b/>
          <w:bCs/>
          <w:szCs w:val="21"/>
        </w:rPr>
      </w:pPr>
      <w:r>
        <w:rPr>
          <w:rFonts w:hint="eastAsia"/>
          <w:b/>
          <w:bCs/>
          <w:szCs w:val="21"/>
        </w:rPr>
        <w:t>总体功能模块如下图所示：</w:t>
      </w:r>
    </w:p>
    <w:p>
      <w:r>
        <w:drawing>
          <wp:inline distT="0" distB="0" distL="114300" distR="114300">
            <wp:extent cx="5271770" cy="2027555"/>
            <wp:effectExtent l="0" t="0" r="1143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a:stretch>
                      <a:fillRect/>
                    </a:stretch>
                  </pic:blipFill>
                  <pic:spPr>
                    <a:xfrm>
                      <a:off x="0" y="0"/>
                      <a:ext cx="5271770" cy="2027555"/>
                    </a:xfrm>
                    <a:prstGeom prst="rect">
                      <a:avLst/>
                    </a:prstGeom>
                    <a:noFill/>
                    <a:ln>
                      <a:noFill/>
                    </a:ln>
                  </pic:spPr>
                </pic:pic>
              </a:graphicData>
            </a:graphic>
          </wp:inline>
        </w:drawing>
      </w:r>
    </w:p>
    <w:p>
      <w:pPr>
        <w:spacing w:before="156" w:beforeLines="50" w:line="360" w:lineRule="auto"/>
        <w:rPr>
          <w:rFonts w:hint="eastAsia" w:ascii="Times New Roman" w:hAnsi="Times New Roman" w:eastAsia="宋体" w:cs="Times New Roman"/>
          <w:b/>
          <w:bCs/>
          <w:szCs w:val="21"/>
          <w:lang w:val="en-US" w:eastAsia="zh-CN"/>
        </w:rPr>
      </w:pPr>
      <w:r>
        <w:rPr>
          <w:rFonts w:hint="eastAsia" w:ascii="Times New Roman" w:hAnsi="Times New Roman" w:eastAsia="宋体" w:cs="Times New Roman"/>
          <w:b/>
          <w:bCs/>
          <w:szCs w:val="21"/>
          <w:lang w:val="en-US" w:eastAsia="zh-CN"/>
        </w:rPr>
        <w:t>客户端分布如下图所示：</w:t>
      </w:r>
    </w:p>
    <w:p>
      <w:r>
        <w:drawing>
          <wp:inline distT="0" distB="0" distL="114300" distR="114300">
            <wp:extent cx="5272405" cy="2520315"/>
            <wp:effectExtent l="0" t="0" r="10795" b="196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72405" cy="2520315"/>
                    </a:xfrm>
                    <a:prstGeom prst="rect">
                      <a:avLst/>
                    </a:prstGeom>
                    <a:noFill/>
                    <a:ln>
                      <a:noFill/>
                    </a:ln>
                  </pic:spPr>
                </pic:pic>
              </a:graphicData>
            </a:graphic>
          </wp:inline>
        </w:drawing>
      </w:r>
    </w:p>
    <w:p>
      <w:pPr>
        <w:pStyle w:val="4"/>
        <w:numPr>
          <w:ilvl w:val="0"/>
          <w:numId w:val="0"/>
        </w:numPr>
        <w:spacing w:line="360" w:lineRule="auto"/>
        <w:rPr>
          <w:rFonts w:hint="eastAsia"/>
          <w:b w:val="0"/>
          <w:bCs w:val="0"/>
          <w:lang w:val="en-US" w:eastAsia="zh-Hans"/>
        </w:rPr>
      </w:pPr>
      <w:r>
        <w:rPr>
          <w:rFonts w:hint="eastAsia"/>
          <w:b w:val="0"/>
          <w:bCs w:val="0"/>
          <w:lang w:val="en-US" w:eastAsia="zh-CN"/>
        </w:rPr>
        <w:t>1、</w:t>
      </w:r>
      <w:r>
        <w:rPr>
          <w:rFonts w:hint="eastAsia"/>
          <w:b w:val="0"/>
          <w:bCs w:val="0"/>
          <w:lang w:val="en-US" w:eastAsia="zh-Hans"/>
        </w:rPr>
        <w:t>数据中心</w:t>
      </w:r>
    </w:p>
    <w:p>
      <w:pPr>
        <w:numPr>
          <w:ilvl w:val="0"/>
          <w:numId w:val="0"/>
        </w:numPr>
        <w:rPr>
          <w:rFonts w:hint="eastAsia"/>
          <w:lang w:val="en-US" w:eastAsia="zh-Hans"/>
        </w:rPr>
      </w:pPr>
      <w:r>
        <w:drawing>
          <wp:inline distT="0" distB="0" distL="114300" distR="114300">
            <wp:extent cx="5273675" cy="1226820"/>
            <wp:effectExtent l="0" t="0" r="9525" b="177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73675" cy="1226820"/>
                    </a:xfrm>
                    <a:prstGeom prst="rect">
                      <a:avLst/>
                    </a:prstGeom>
                    <a:noFill/>
                    <a:ln>
                      <a:noFill/>
                    </a:ln>
                  </pic:spPr>
                </pic:pic>
              </a:graphicData>
            </a:graphic>
          </wp:inline>
        </w:drawing>
      </w:r>
    </w:p>
    <w:p>
      <w:pPr>
        <w:spacing w:line="360" w:lineRule="auto"/>
        <w:rPr>
          <w:rFonts w:hint="eastAsia" w:ascii="黑体" w:eastAsia="黑体"/>
          <w:b/>
          <w:sz w:val="24"/>
        </w:rPr>
      </w:pPr>
      <w:r>
        <w:rPr>
          <w:rFonts w:hint="eastAsia" w:ascii="黑体" w:eastAsia="黑体"/>
          <w:b/>
          <w:sz w:val="24"/>
          <w:lang w:val="en-US" w:eastAsia="zh-Hans"/>
        </w:rPr>
        <w:t>合同</w:t>
      </w:r>
      <w:r>
        <w:rPr>
          <w:rFonts w:hint="eastAsia" w:ascii="黑体" w:eastAsia="黑体"/>
          <w:b/>
          <w:sz w:val="24"/>
        </w:rPr>
        <w:t>管理</w:t>
      </w:r>
    </w:p>
    <w:p>
      <w:pPr>
        <w:pStyle w:val="2"/>
        <w:ind w:firstLine="480" w:firstLineChars="200"/>
        <w:rPr>
          <w:rFonts w:hint="default"/>
          <w:lang w:eastAsia="zh-Hans"/>
        </w:rPr>
      </w:pPr>
      <w:r>
        <w:rPr>
          <w:rFonts w:hint="eastAsia" w:ascii="宋体" w:hAnsi="宋体"/>
          <w:kern w:val="2"/>
          <w:sz w:val="24"/>
          <w:szCs w:val="24"/>
        </w:rPr>
        <w:t>合同是指</w:t>
      </w:r>
      <w:r>
        <w:rPr>
          <w:rFonts w:hint="eastAsia" w:ascii="宋体" w:hAnsi="宋体"/>
          <w:kern w:val="2"/>
          <w:sz w:val="24"/>
          <w:szCs w:val="24"/>
          <w:lang w:val="en-US" w:eastAsia="zh-Hans"/>
        </w:rPr>
        <w:t>网络货运企业</w:t>
      </w:r>
      <w:r>
        <w:rPr>
          <w:rFonts w:hint="eastAsia" w:ascii="宋体" w:hAnsi="宋体"/>
          <w:kern w:val="2"/>
          <w:sz w:val="24"/>
          <w:szCs w:val="24"/>
        </w:rPr>
        <w:t>与客(货主)签的承运协议</w:t>
      </w:r>
      <w:r>
        <w:rPr>
          <w:rFonts w:hint="default" w:ascii="宋体" w:hAnsi="宋体"/>
          <w:kern w:val="2"/>
          <w:sz w:val="24"/>
          <w:szCs w:val="24"/>
        </w:rPr>
        <w:t>。</w:t>
      </w:r>
      <w:r>
        <w:rPr>
          <w:rFonts w:hint="eastAsia"/>
          <w:lang w:val="en-US" w:eastAsia="zh-Hans"/>
        </w:rPr>
        <w:t>网络货运企业通过数据上传接口上传合同数据</w:t>
      </w:r>
      <w:r>
        <w:rPr>
          <w:rFonts w:hint="default"/>
          <w:lang w:eastAsia="zh-Hans"/>
        </w:rPr>
        <w:t>，</w:t>
      </w:r>
      <w:r>
        <w:rPr>
          <w:rFonts w:hint="eastAsia"/>
          <w:lang w:val="en-US" w:eastAsia="zh-Hans"/>
        </w:rPr>
        <w:t>可随时查看已上传的合同</w:t>
      </w:r>
      <w:r>
        <w:rPr>
          <w:rFonts w:hint="default"/>
          <w:lang w:eastAsia="zh-Hans"/>
        </w:rPr>
        <w:t>，</w:t>
      </w:r>
      <w:r>
        <w:rPr>
          <w:rFonts w:hint="eastAsia"/>
          <w:lang w:val="en-US" w:eastAsia="zh-Hans"/>
        </w:rPr>
        <w:t>合同状态用于显示合同的异常状态</w:t>
      </w:r>
      <w:r>
        <w:rPr>
          <w:rFonts w:hint="default"/>
          <w:lang w:eastAsia="zh-Hans"/>
        </w:rPr>
        <w:t>，</w:t>
      </w:r>
      <w:r>
        <w:rPr>
          <w:rFonts w:hint="eastAsia"/>
          <w:lang w:val="en-US" w:eastAsia="zh-Hans"/>
        </w:rPr>
        <w:t>业务员可以非常清晰地看见此合同的状态情况</w:t>
      </w:r>
      <w:r>
        <w:rPr>
          <w:rFonts w:hint="default"/>
          <w:lang w:eastAsia="zh-Hans"/>
        </w:rPr>
        <w:t>。</w:t>
      </w:r>
    </w:p>
    <w:p>
      <w:pPr>
        <w:spacing w:line="360" w:lineRule="auto"/>
        <w:rPr>
          <w:rFonts w:hint="eastAsia" w:ascii="黑体" w:eastAsia="黑体"/>
          <w:b/>
          <w:sz w:val="24"/>
          <w:lang w:val="en-US" w:eastAsia="zh-Hans"/>
        </w:rPr>
      </w:pPr>
      <w:r>
        <w:rPr>
          <w:rFonts w:hint="eastAsia" w:ascii="黑体" w:eastAsia="黑体"/>
          <w:b/>
          <w:sz w:val="24"/>
          <w:lang w:val="en-US" w:eastAsia="zh-Hans"/>
        </w:rPr>
        <w:t>运单管理</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可随时查看已上传的运单</w:t>
      </w:r>
      <w:r>
        <w:rPr>
          <w:rFonts w:hint="default"/>
          <w:lang w:eastAsia="zh-Hans"/>
        </w:rPr>
        <w:t>，</w:t>
      </w:r>
      <w:r>
        <w:rPr>
          <w:rFonts w:hint="eastAsia"/>
          <w:lang w:val="en-US" w:eastAsia="zh-Hans"/>
        </w:rPr>
        <w:t>也可以清晰地通过此条运单查看关联的其他上传数据</w:t>
      </w:r>
      <w:r>
        <w:rPr>
          <w:rFonts w:hint="default"/>
          <w:lang w:eastAsia="zh-Hans"/>
        </w:rPr>
        <w:t>。</w:t>
      </w:r>
      <w:r>
        <w:rPr>
          <w:rFonts w:hint="eastAsia"/>
          <w:lang w:val="en-US" w:eastAsia="zh-Hans"/>
        </w:rPr>
        <w:t>状态用于显示运单的异常状态</w:t>
      </w:r>
      <w:r>
        <w:rPr>
          <w:rFonts w:hint="default"/>
          <w:lang w:eastAsia="zh-Hans"/>
        </w:rPr>
        <w:t>，</w:t>
      </w:r>
      <w:r>
        <w:rPr>
          <w:rFonts w:hint="eastAsia"/>
          <w:lang w:val="en-US" w:eastAsia="zh-Hans"/>
        </w:rPr>
        <w:t>业务员可以非常清晰地看见此运单的状态情况</w:t>
      </w:r>
      <w:r>
        <w:rPr>
          <w:rFonts w:hint="default"/>
          <w:lang w:eastAsia="zh-Hans"/>
        </w:rPr>
        <w:t>。</w:t>
      </w:r>
    </w:p>
    <w:p>
      <w:pPr>
        <w:spacing w:line="360" w:lineRule="auto"/>
        <w:rPr>
          <w:rFonts w:hint="eastAsia" w:ascii="黑体" w:eastAsia="黑体"/>
          <w:b/>
          <w:sz w:val="24"/>
          <w:lang w:val="en-US" w:eastAsia="zh-Hans"/>
        </w:rPr>
      </w:pPr>
      <w:r>
        <w:rPr>
          <w:rFonts w:hint="eastAsia" w:ascii="黑体" w:eastAsia="黑体"/>
          <w:b/>
          <w:sz w:val="24"/>
          <w:lang w:val="en-US" w:eastAsia="zh-Hans"/>
        </w:rPr>
        <w:t>资金流水</w:t>
      </w:r>
    </w:p>
    <w:p>
      <w:pPr>
        <w:pStyle w:val="2"/>
        <w:ind w:firstLine="480" w:firstLineChars="200"/>
        <w:rPr>
          <w:rFonts w:hint="default"/>
          <w:lang w:eastAsia="zh-Hans"/>
        </w:rPr>
      </w:pPr>
      <w:r>
        <w:rPr>
          <w:rFonts w:hint="eastAsia"/>
          <w:lang w:val="en-US" w:eastAsia="zh-Hans"/>
        </w:rPr>
        <w:t>网络货运企业通过数据上传接口上传资金流水数据</w:t>
      </w:r>
      <w:r>
        <w:rPr>
          <w:rFonts w:hint="default"/>
          <w:lang w:eastAsia="zh-Hans"/>
        </w:rPr>
        <w:t>，</w:t>
      </w:r>
      <w:r>
        <w:rPr>
          <w:rFonts w:hint="eastAsia"/>
          <w:lang w:val="en-US" w:eastAsia="zh-Hans"/>
        </w:rPr>
        <w:t>可随时查看已上传的资金流水</w:t>
      </w:r>
      <w:r>
        <w:rPr>
          <w:rFonts w:hint="default"/>
          <w:lang w:eastAsia="zh-Hans"/>
        </w:rPr>
        <w:t>，</w:t>
      </w:r>
      <w:r>
        <w:rPr>
          <w:rFonts w:hint="eastAsia"/>
          <w:lang w:val="en-US" w:eastAsia="zh-Hans"/>
        </w:rPr>
        <w:t>也可以清晰地通过此条资金流水查看关联的运单数据</w:t>
      </w:r>
      <w:r>
        <w:rPr>
          <w:rFonts w:hint="default"/>
          <w:lang w:eastAsia="zh-Hans"/>
        </w:rPr>
        <w:t>。</w:t>
      </w:r>
      <w:r>
        <w:rPr>
          <w:rFonts w:hint="eastAsia"/>
          <w:lang w:val="en-US" w:eastAsia="zh-Hans"/>
        </w:rPr>
        <w:t>状态用于显示资金流水的异常状态</w:t>
      </w:r>
      <w:r>
        <w:rPr>
          <w:rFonts w:hint="default"/>
          <w:lang w:eastAsia="zh-Hans"/>
        </w:rPr>
        <w:t>，</w:t>
      </w:r>
      <w:r>
        <w:rPr>
          <w:rFonts w:hint="eastAsia"/>
          <w:lang w:val="en-US" w:eastAsia="zh-Hans"/>
        </w:rPr>
        <w:t>业务员可以非常清晰地看见此资金流水的状态情况</w:t>
      </w:r>
      <w:r>
        <w:rPr>
          <w:rFonts w:hint="default"/>
          <w:lang w:eastAsia="zh-Hans"/>
        </w:rPr>
        <w:t>。</w:t>
      </w:r>
    </w:p>
    <w:p>
      <w:pPr>
        <w:spacing w:line="360" w:lineRule="auto"/>
        <w:rPr>
          <w:rFonts w:hint="eastAsia" w:ascii="黑体" w:eastAsia="黑体"/>
          <w:b/>
          <w:sz w:val="24"/>
          <w:lang w:val="en-US" w:eastAsia="zh-Hans"/>
        </w:rPr>
      </w:pPr>
      <w:r>
        <w:rPr>
          <w:rFonts w:hint="eastAsia" w:ascii="黑体" w:eastAsia="黑体"/>
          <w:b/>
          <w:sz w:val="24"/>
          <w:lang w:val="en-US" w:eastAsia="zh-Hans"/>
        </w:rPr>
        <w:t>发票管理</w:t>
      </w:r>
    </w:p>
    <w:p>
      <w:pPr>
        <w:pStyle w:val="2"/>
        <w:ind w:firstLine="480" w:firstLineChars="200"/>
        <w:rPr>
          <w:rFonts w:hint="default"/>
          <w:lang w:eastAsia="zh-Hans"/>
        </w:rPr>
      </w:pPr>
      <w:r>
        <w:rPr>
          <w:rFonts w:hint="eastAsia"/>
          <w:lang w:val="en-US" w:eastAsia="zh-Hans"/>
        </w:rPr>
        <w:t>网络货运企业通过数据上传接口上传发票数据</w:t>
      </w:r>
      <w:r>
        <w:rPr>
          <w:rFonts w:hint="default"/>
          <w:lang w:eastAsia="zh-Hans"/>
        </w:rPr>
        <w:t>，</w:t>
      </w:r>
      <w:r>
        <w:rPr>
          <w:rFonts w:hint="eastAsia"/>
          <w:lang w:val="en-US" w:eastAsia="zh-Hans"/>
        </w:rPr>
        <w:t>可随时查看已上传的发票</w:t>
      </w:r>
      <w:r>
        <w:rPr>
          <w:rFonts w:hint="default"/>
          <w:lang w:eastAsia="zh-Hans"/>
        </w:rPr>
        <w:t>，</w:t>
      </w:r>
      <w:r>
        <w:rPr>
          <w:rFonts w:hint="eastAsia"/>
          <w:lang w:val="en-US" w:eastAsia="zh-Hans"/>
        </w:rPr>
        <w:t>也可以清晰地通过此条发票查看关联的运单数据</w:t>
      </w:r>
      <w:r>
        <w:rPr>
          <w:rFonts w:hint="default"/>
          <w:lang w:eastAsia="zh-Hans"/>
        </w:rPr>
        <w:t>。</w:t>
      </w:r>
      <w:r>
        <w:rPr>
          <w:rFonts w:hint="eastAsia"/>
          <w:lang w:val="en-US" w:eastAsia="zh-Hans"/>
        </w:rPr>
        <w:t>状态用于显示发票的异常状态</w:t>
      </w:r>
      <w:r>
        <w:rPr>
          <w:rFonts w:hint="default"/>
          <w:lang w:eastAsia="zh-Hans"/>
        </w:rPr>
        <w:t>，</w:t>
      </w:r>
      <w:r>
        <w:rPr>
          <w:rFonts w:hint="eastAsia"/>
          <w:lang w:val="en-US" w:eastAsia="zh-Hans"/>
        </w:rPr>
        <w:t>业务员可以非常清晰地看见此发票的状态情况</w:t>
      </w:r>
      <w:r>
        <w:rPr>
          <w:rFonts w:hint="default"/>
          <w:lang w:eastAsia="zh-Hans"/>
        </w:rPr>
        <w:t>。</w:t>
      </w:r>
    </w:p>
    <w:p>
      <w:pPr>
        <w:spacing w:line="360" w:lineRule="auto"/>
        <w:rPr>
          <w:rFonts w:hint="default" w:ascii="黑体" w:eastAsia="黑体"/>
          <w:b/>
          <w:sz w:val="24"/>
          <w:lang w:val="en-US" w:eastAsia="zh-Hans"/>
        </w:rPr>
      </w:pPr>
      <w:r>
        <w:rPr>
          <w:rFonts w:hint="eastAsia" w:ascii="黑体" w:eastAsia="黑体"/>
          <w:b/>
          <w:sz w:val="24"/>
          <w:lang w:val="en-US" w:eastAsia="zh-Hans"/>
        </w:rPr>
        <w:t>驾驶员信息</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提取运单的驾驶员信息</w:t>
      </w:r>
      <w:r>
        <w:rPr>
          <w:rFonts w:hint="default"/>
          <w:lang w:eastAsia="zh-Hans"/>
        </w:rPr>
        <w:t>。</w:t>
      </w:r>
      <w:r>
        <w:rPr>
          <w:rFonts w:hint="eastAsia"/>
          <w:lang w:val="en-US" w:eastAsia="zh-Hans"/>
        </w:rPr>
        <w:t>可随时查看该驾驶员近</w:t>
      </w:r>
      <w:r>
        <w:rPr>
          <w:rFonts w:hint="default"/>
          <w:lang w:eastAsia="zh-Hans"/>
        </w:rPr>
        <w:t>24</w:t>
      </w:r>
      <w:r>
        <w:rPr>
          <w:rFonts w:hint="eastAsia"/>
          <w:lang w:val="en-US" w:eastAsia="zh-Hans"/>
        </w:rPr>
        <w:t>个月的运单数</w:t>
      </w:r>
      <w:r>
        <w:rPr>
          <w:rFonts w:hint="default"/>
          <w:lang w:eastAsia="zh-Hans"/>
        </w:rPr>
        <w:t>、</w:t>
      </w:r>
      <w:r>
        <w:rPr>
          <w:rFonts w:hint="eastAsia"/>
          <w:lang w:val="en-US" w:eastAsia="zh-Hans"/>
        </w:rPr>
        <w:t>金额</w:t>
      </w:r>
      <w:r>
        <w:rPr>
          <w:rFonts w:hint="default"/>
          <w:lang w:eastAsia="zh-Hans"/>
        </w:rPr>
        <w:t>、</w:t>
      </w:r>
      <w:r>
        <w:rPr>
          <w:rFonts w:hint="eastAsia"/>
          <w:lang w:val="en-US" w:eastAsia="zh-Hans"/>
        </w:rPr>
        <w:t>资金流水</w:t>
      </w:r>
      <w:r>
        <w:rPr>
          <w:rFonts w:hint="default"/>
          <w:lang w:eastAsia="zh-Hans"/>
        </w:rPr>
        <w:t>。</w:t>
      </w:r>
      <w:r>
        <w:rPr>
          <w:rFonts w:hint="eastAsia"/>
          <w:lang w:val="en-US" w:eastAsia="zh-Hans"/>
        </w:rPr>
        <w:t>状态用于显示驾驶员的异常状态</w:t>
      </w:r>
      <w:r>
        <w:rPr>
          <w:rFonts w:hint="default"/>
          <w:lang w:eastAsia="zh-Hans"/>
        </w:rPr>
        <w:t>，</w:t>
      </w:r>
      <w:r>
        <w:rPr>
          <w:rFonts w:hint="eastAsia"/>
          <w:lang w:val="en-US" w:eastAsia="zh-Hans"/>
        </w:rPr>
        <w:t>业务员可以非常清晰地看见此驾驶员的状态情况</w:t>
      </w:r>
      <w:r>
        <w:rPr>
          <w:rFonts w:hint="default"/>
          <w:lang w:eastAsia="zh-Hans"/>
        </w:rPr>
        <w:t>。</w:t>
      </w:r>
    </w:p>
    <w:p>
      <w:pPr>
        <w:spacing w:line="360" w:lineRule="auto"/>
        <w:rPr>
          <w:rFonts w:hint="default" w:ascii="黑体" w:eastAsia="黑体"/>
          <w:b/>
          <w:sz w:val="24"/>
          <w:lang w:val="en-US" w:eastAsia="zh-Hans"/>
        </w:rPr>
      </w:pPr>
      <w:r>
        <w:rPr>
          <w:rFonts w:hint="eastAsia" w:ascii="黑体" w:eastAsia="黑体"/>
          <w:b/>
          <w:sz w:val="24"/>
          <w:lang w:val="en-US" w:eastAsia="zh-Hans"/>
        </w:rPr>
        <w:t>车辆信息</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提取运单的车辆信息</w:t>
      </w:r>
      <w:r>
        <w:rPr>
          <w:rFonts w:hint="default"/>
          <w:lang w:eastAsia="zh-Hans"/>
        </w:rPr>
        <w:t>。</w:t>
      </w:r>
      <w:r>
        <w:rPr>
          <w:rFonts w:hint="eastAsia"/>
          <w:lang w:val="en-US" w:eastAsia="zh-Hans"/>
        </w:rPr>
        <w:t>可随时查看该车辆近</w:t>
      </w:r>
      <w:r>
        <w:rPr>
          <w:rFonts w:hint="default"/>
          <w:lang w:eastAsia="zh-Hans"/>
        </w:rPr>
        <w:t>24</w:t>
      </w:r>
      <w:r>
        <w:rPr>
          <w:rFonts w:hint="eastAsia"/>
          <w:lang w:val="en-US" w:eastAsia="zh-Hans"/>
        </w:rPr>
        <w:t>个月的运单数</w:t>
      </w:r>
      <w:r>
        <w:rPr>
          <w:rFonts w:hint="default"/>
          <w:lang w:eastAsia="zh-Hans"/>
        </w:rPr>
        <w:t>、</w:t>
      </w:r>
      <w:r>
        <w:rPr>
          <w:rFonts w:hint="eastAsia"/>
          <w:lang w:val="en-US" w:eastAsia="zh-Hans"/>
        </w:rPr>
        <w:t>金额</w:t>
      </w:r>
      <w:r>
        <w:rPr>
          <w:rFonts w:hint="default"/>
          <w:lang w:eastAsia="zh-Hans"/>
        </w:rPr>
        <w:t>，</w:t>
      </w:r>
      <w:r>
        <w:rPr>
          <w:rFonts w:hint="eastAsia"/>
          <w:lang w:val="en-US" w:eastAsia="zh-Hans"/>
        </w:rPr>
        <w:t>可跳转查询相关驾驶员</w:t>
      </w:r>
      <w:r>
        <w:rPr>
          <w:rFonts w:hint="default"/>
          <w:lang w:eastAsia="zh-Hans"/>
        </w:rPr>
        <w:t>、</w:t>
      </w:r>
      <w:r>
        <w:rPr>
          <w:rFonts w:hint="eastAsia"/>
          <w:lang w:val="en-US" w:eastAsia="zh-Hans"/>
        </w:rPr>
        <w:t>运单</w:t>
      </w:r>
      <w:r>
        <w:rPr>
          <w:rFonts w:hint="default"/>
          <w:lang w:eastAsia="zh-Hans"/>
        </w:rPr>
        <w:t>、</w:t>
      </w:r>
      <w:r>
        <w:rPr>
          <w:rFonts w:hint="eastAsia"/>
          <w:lang w:val="en-US" w:eastAsia="zh-Hans"/>
        </w:rPr>
        <w:t>车牌号等相关数据</w:t>
      </w:r>
      <w:r>
        <w:rPr>
          <w:rFonts w:hint="default"/>
          <w:lang w:eastAsia="zh-Hans"/>
        </w:rPr>
        <w:t>，</w:t>
      </w:r>
      <w:r>
        <w:rPr>
          <w:rFonts w:hint="eastAsia"/>
          <w:lang w:val="en-US" w:eastAsia="zh-Hans"/>
        </w:rPr>
        <w:t>状态用于显示车辆的异常状态</w:t>
      </w:r>
      <w:r>
        <w:rPr>
          <w:rFonts w:hint="default"/>
          <w:lang w:eastAsia="zh-Hans"/>
        </w:rPr>
        <w:t>，</w:t>
      </w:r>
      <w:r>
        <w:rPr>
          <w:rFonts w:hint="eastAsia"/>
          <w:lang w:val="en-US" w:eastAsia="zh-Hans"/>
        </w:rPr>
        <w:t>业务员可以非常清晰地看见此车的状态情况</w:t>
      </w:r>
      <w:r>
        <w:rPr>
          <w:rFonts w:hint="default"/>
          <w:lang w:eastAsia="zh-Hans"/>
        </w:rPr>
        <w:t>。</w:t>
      </w:r>
    </w:p>
    <w:p>
      <w:pPr>
        <w:spacing w:line="360" w:lineRule="auto"/>
        <w:rPr>
          <w:rFonts w:hint="default" w:ascii="黑体" w:eastAsia="黑体"/>
          <w:b/>
          <w:sz w:val="24"/>
          <w:lang w:val="en-US" w:eastAsia="zh-Hans"/>
        </w:rPr>
      </w:pPr>
      <w:r>
        <w:rPr>
          <w:rFonts w:hint="eastAsia" w:ascii="黑体" w:eastAsia="黑体"/>
          <w:b/>
          <w:sz w:val="24"/>
          <w:lang w:val="en-US" w:eastAsia="zh-Hans"/>
        </w:rPr>
        <w:t>托运人信息</w:t>
      </w:r>
    </w:p>
    <w:p>
      <w:pPr>
        <w:pStyle w:val="2"/>
        <w:ind w:firstLine="480" w:firstLineChars="200"/>
        <w:rPr>
          <w:rFonts w:hint="default"/>
          <w:lang w:eastAsia="zh-Hans"/>
        </w:rPr>
      </w:pPr>
      <w:r>
        <w:rPr>
          <w:rFonts w:hint="eastAsia"/>
          <w:lang w:val="en-US" w:eastAsia="zh-Hans"/>
        </w:rPr>
        <w:t>网络货运企业通过数据上传接口上传运单数据</w:t>
      </w:r>
      <w:r>
        <w:rPr>
          <w:rFonts w:hint="default"/>
          <w:lang w:eastAsia="zh-Hans"/>
        </w:rPr>
        <w:t>，</w:t>
      </w:r>
      <w:r>
        <w:rPr>
          <w:rFonts w:hint="eastAsia"/>
          <w:lang w:val="en-US" w:eastAsia="zh-Hans"/>
        </w:rPr>
        <w:t>提取运单的托运人信息</w:t>
      </w:r>
      <w:r>
        <w:rPr>
          <w:rFonts w:hint="default"/>
          <w:lang w:eastAsia="zh-Hans"/>
        </w:rPr>
        <w:t>。</w:t>
      </w:r>
      <w:r>
        <w:rPr>
          <w:rFonts w:hint="eastAsia"/>
          <w:lang w:val="en-US" w:eastAsia="zh-Hans"/>
        </w:rPr>
        <w:t>显示该托运人与网络货运企业的相关交易数据</w:t>
      </w:r>
      <w:r>
        <w:rPr>
          <w:rFonts w:hint="default"/>
          <w:lang w:eastAsia="zh-Hans"/>
        </w:rPr>
        <w:t>。</w:t>
      </w:r>
    </w:p>
    <w:p>
      <w:pPr>
        <w:rPr>
          <w:rFonts w:hint="default"/>
          <w:lang w:eastAsia="zh-Hans"/>
        </w:rPr>
      </w:pPr>
    </w:p>
    <w:p>
      <w:pPr>
        <w:pStyle w:val="4"/>
        <w:numPr>
          <w:ilvl w:val="0"/>
          <w:numId w:val="0"/>
        </w:numPr>
        <w:spacing w:line="360" w:lineRule="auto"/>
        <w:rPr>
          <w:rFonts w:hint="eastAsia"/>
          <w:b w:val="0"/>
          <w:bCs w:val="0"/>
          <w:lang w:val="en-US" w:eastAsia="zh-Hans"/>
        </w:rPr>
      </w:pPr>
      <w:r>
        <w:rPr>
          <w:rFonts w:hint="eastAsia"/>
          <w:b w:val="0"/>
          <w:bCs w:val="0"/>
          <w:lang w:val="en-US" w:eastAsia="zh-CN"/>
        </w:rPr>
        <w:t>2、</w:t>
      </w:r>
      <w:r>
        <w:rPr>
          <w:rFonts w:hint="eastAsia"/>
          <w:b w:val="0"/>
          <w:bCs w:val="0"/>
          <w:lang w:val="en-US" w:eastAsia="zh-Hans"/>
        </w:rPr>
        <w:t>风控中心</w:t>
      </w:r>
    </w:p>
    <w:p>
      <w:pPr>
        <w:pStyle w:val="2"/>
      </w:pPr>
      <w:r>
        <w:drawing>
          <wp:inline distT="0" distB="0" distL="114300" distR="114300">
            <wp:extent cx="5269230" cy="1219835"/>
            <wp:effectExtent l="0" t="0" r="13970" b="2476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a:stretch>
                      <a:fillRect/>
                    </a:stretch>
                  </pic:blipFill>
                  <pic:spPr>
                    <a:xfrm>
                      <a:off x="0" y="0"/>
                      <a:ext cx="5269230" cy="1219835"/>
                    </a:xfrm>
                    <a:prstGeom prst="rect">
                      <a:avLst/>
                    </a:prstGeom>
                    <a:noFill/>
                    <a:ln>
                      <a:noFill/>
                    </a:ln>
                  </pic:spPr>
                </pic:pic>
              </a:graphicData>
            </a:graphic>
          </wp:inline>
        </w:drawing>
      </w:r>
    </w:p>
    <w:p>
      <w:pPr>
        <w:spacing w:line="360" w:lineRule="auto"/>
        <w:rPr>
          <w:rFonts w:hint="default" w:ascii="黑体" w:eastAsia="黑体"/>
          <w:b/>
          <w:sz w:val="24"/>
          <w:lang w:val="en-US"/>
        </w:rPr>
      </w:pPr>
      <w:r>
        <w:rPr>
          <w:rFonts w:hint="eastAsia" w:ascii="黑体" w:eastAsia="黑体"/>
          <w:b/>
          <w:sz w:val="24"/>
          <w:lang w:val="en-US" w:eastAsia="zh-Hans"/>
        </w:rPr>
        <w:t>合同风险</w:t>
      </w:r>
    </w:p>
    <w:p>
      <w:pPr>
        <w:spacing w:line="300" w:lineRule="auto"/>
        <w:ind w:firstLine="480" w:firstLineChars="200"/>
        <w:rPr>
          <w:rFonts w:hint="eastAsia" w:ascii="宋体" w:hAnsi="宋体"/>
          <w:kern w:val="2"/>
          <w:sz w:val="24"/>
          <w:szCs w:val="24"/>
        </w:rPr>
      </w:pPr>
      <w:r>
        <w:rPr>
          <w:rFonts w:hint="eastAsia" w:ascii="宋体" w:hAnsi="宋体"/>
          <w:kern w:val="2"/>
          <w:sz w:val="24"/>
          <w:szCs w:val="24"/>
        </w:rPr>
        <w:t>合同作为</w:t>
      </w:r>
      <w:r>
        <w:rPr>
          <w:rFonts w:hint="default" w:ascii="宋体" w:hAnsi="宋体"/>
          <w:kern w:val="2"/>
          <w:sz w:val="24"/>
          <w:szCs w:val="24"/>
        </w:rPr>
        <w:t>网络货运</w:t>
      </w:r>
      <w:r>
        <w:rPr>
          <w:rFonts w:hint="eastAsia" w:ascii="宋体" w:hAnsi="宋体"/>
          <w:kern w:val="2"/>
          <w:sz w:val="24"/>
          <w:szCs w:val="24"/>
        </w:rPr>
        <w:t>企业业务的启始点，合同数据信息在通过平台上报接口上报到数据监管平台后，亦作为数据监管平台监管的起点。对合同数据信息中“甲方”、承运量、合同标的、收发货信息、时间等要素都需纳入数据监管的范围。最终出票的受票方只能是已上报合同数据信息中的“甲方”。</w:t>
      </w:r>
    </w:p>
    <w:p>
      <w:pPr>
        <w:spacing w:line="360" w:lineRule="auto"/>
        <w:rPr>
          <w:rFonts w:hint="default" w:ascii="黑体" w:eastAsia="黑体"/>
          <w:b/>
          <w:sz w:val="24"/>
          <w:lang w:val="en-US"/>
        </w:rPr>
      </w:pPr>
      <w:r>
        <w:rPr>
          <w:rFonts w:hint="eastAsia" w:ascii="黑体" w:eastAsia="黑体"/>
          <w:b/>
          <w:sz w:val="24"/>
          <w:lang w:val="en-US" w:eastAsia="zh-Hans"/>
        </w:rPr>
        <w:t>运单风险</w:t>
      </w:r>
    </w:p>
    <w:p>
      <w:pPr>
        <w:ind w:firstLine="480" w:firstLineChars="200"/>
        <w:rPr>
          <w:rFonts w:hint="eastAsia" w:ascii="宋体" w:hAnsi="宋体"/>
          <w:kern w:val="2"/>
          <w:sz w:val="24"/>
          <w:szCs w:val="24"/>
          <w:lang w:val="en-US" w:eastAsia="zh-CN"/>
        </w:rPr>
      </w:pPr>
      <w:r>
        <w:rPr>
          <w:rFonts w:hint="default" w:ascii="宋体" w:hAnsi="宋体"/>
          <w:kern w:val="2"/>
          <w:sz w:val="24"/>
          <w:szCs w:val="24"/>
          <w:lang w:eastAsia="zh-CN"/>
        </w:rPr>
        <w:t>网络货运</w:t>
      </w:r>
      <w:r>
        <w:rPr>
          <w:rFonts w:hint="eastAsia" w:ascii="宋体" w:hAnsi="宋体"/>
          <w:kern w:val="2"/>
          <w:sz w:val="24"/>
          <w:szCs w:val="24"/>
          <w:lang w:val="en-US" w:eastAsia="zh-CN"/>
        </w:rPr>
        <w:t>企业在签订合同之后，会依合同中承运量进而产生运单数据。运单指单个卡车单次运输的行为记录。运单作为</w:t>
      </w:r>
      <w:r>
        <w:rPr>
          <w:rFonts w:hint="default" w:ascii="宋体" w:hAnsi="宋体"/>
          <w:kern w:val="2"/>
          <w:sz w:val="24"/>
          <w:szCs w:val="24"/>
          <w:lang w:eastAsia="zh-CN"/>
        </w:rPr>
        <w:t>网络货运</w:t>
      </w:r>
      <w:r>
        <w:rPr>
          <w:rFonts w:hint="eastAsia" w:ascii="宋体" w:hAnsi="宋体"/>
          <w:kern w:val="2"/>
          <w:sz w:val="24"/>
          <w:szCs w:val="24"/>
          <w:lang w:val="en-US" w:eastAsia="zh-CN"/>
        </w:rPr>
        <w:t>企业业务真实性的有效佐证，需对运单的有效性和真实性进行有效的识别。</w:t>
      </w:r>
    </w:p>
    <w:p>
      <w:pPr>
        <w:spacing w:line="360" w:lineRule="auto"/>
        <w:rPr>
          <w:rFonts w:hint="default" w:ascii="黑体" w:eastAsia="黑体"/>
          <w:b/>
          <w:sz w:val="24"/>
          <w:lang w:val="en-US"/>
        </w:rPr>
      </w:pPr>
      <w:r>
        <w:rPr>
          <w:rFonts w:hint="eastAsia" w:ascii="黑体" w:eastAsia="黑体"/>
          <w:b/>
          <w:sz w:val="24"/>
          <w:lang w:val="en-US" w:eastAsia="zh-Hans"/>
        </w:rPr>
        <w:t>资金流水风险</w:t>
      </w:r>
    </w:p>
    <w:p>
      <w:pPr>
        <w:spacing w:line="300" w:lineRule="auto"/>
        <w:ind w:firstLine="480" w:firstLineChars="200"/>
        <w:rPr>
          <w:rFonts w:hint="eastAsia" w:ascii="宋体" w:hAnsi="宋体"/>
          <w:kern w:val="2"/>
          <w:sz w:val="24"/>
          <w:szCs w:val="24"/>
          <w:lang w:val="en-US" w:eastAsia="zh-CN"/>
        </w:rPr>
      </w:pPr>
      <w:r>
        <w:rPr>
          <w:rFonts w:hint="default" w:ascii="宋体" w:hAnsi="宋体"/>
          <w:kern w:val="2"/>
          <w:sz w:val="24"/>
          <w:szCs w:val="24"/>
          <w:lang w:eastAsia="zh-CN"/>
        </w:rPr>
        <w:t>网络货运</w:t>
      </w:r>
      <w:r>
        <w:rPr>
          <w:rFonts w:hint="eastAsia" w:ascii="宋体" w:hAnsi="宋体"/>
          <w:kern w:val="2"/>
          <w:sz w:val="24"/>
          <w:szCs w:val="24"/>
          <w:lang w:val="en-US" w:eastAsia="zh-CN"/>
        </w:rPr>
        <w:t>平台向实际承运人支付运输费用的结算凭证，以及</w:t>
      </w:r>
      <w:r>
        <w:rPr>
          <w:rFonts w:hint="default" w:ascii="宋体" w:hAnsi="宋体"/>
          <w:kern w:val="2"/>
          <w:sz w:val="24"/>
          <w:szCs w:val="24"/>
          <w:lang w:eastAsia="zh-CN"/>
        </w:rPr>
        <w:t>网络货运</w:t>
      </w:r>
      <w:r>
        <w:rPr>
          <w:rFonts w:hint="eastAsia" w:ascii="宋体" w:hAnsi="宋体"/>
          <w:kern w:val="2"/>
          <w:sz w:val="24"/>
          <w:szCs w:val="24"/>
          <w:lang w:val="en-US" w:eastAsia="zh-CN"/>
        </w:rPr>
        <w:t>平台客户向其支付的承运费用的结算凭证，都作为</w:t>
      </w:r>
      <w:r>
        <w:rPr>
          <w:rFonts w:hint="default" w:ascii="宋体" w:hAnsi="宋体"/>
          <w:kern w:val="2"/>
          <w:sz w:val="24"/>
          <w:szCs w:val="24"/>
          <w:lang w:eastAsia="zh-CN"/>
        </w:rPr>
        <w:t>网络货运</w:t>
      </w:r>
      <w:r>
        <w:rPr>
          <w:rFonts w:hint="eastAsia" w:ascii="宋体" w:hAnsi="宋体"/>
          <w:kern w:val="2"/>
          <w:sz w:val="24"/>
          <w:szCs w:val="24"/>
          <w:lang w:val="en-US" w:eastAsia="zh-CN"/>
        </w:rPr>
        <w:t>平台的业务真实性的支撑。对于结算的监管要求上报的数据信息应具备在相关第三方系统中的可追溯性。数据监管平台能够对于不符合货运市场情况的结算异常进行识别。</w:t>
      </w:r>
    </w:p>
    <w:p>
      <w:pPr>
        <w:spacing w:line="360" w:lineRule="auto"/>
        <w:rPr>
          <w:rFonts w:hint="default" w:ascii="黑体" w:eastAsia="黑体"/>
          <w:b/>
          <w:sz w:val="24"/>
          <w:lang w:val="en-US"/>
        </w:rPr>
      </w:pPr>
      <w:r>
        <w:rPr>
          <w:rFonts w:hint="eastAsia" w:ascii="黑体" w:eastAsia="黑体"/>
          <w:b/>
          <w:sz w:val="24"/>
          <w:lang w:val="en-US" w:eastAsia="zh-Hans"/>
        </w:rPr>
        <w:t>发票风险</w:t>
      </w:r>
    </w:p>
    <w:p>
      <w:pPr>
        <w:spacing w:line="300" w:lineRule="auto"/>
        <w:ind w:firstLine="480" w:firstLineChars="200"/>
        <w:rPr>
          <w:rFonts w:hint="eastAsia" w:ascii="宋体" w:hAnsi="宋体"/>
          <w:kern w:val="2"/>
          <w:sz w:val="24"/>
          <w:szCs w:val="24"/>
          <w:lang w:val="en-US" w:eastAsia="zh-CN"/>
        </w:rPr>
      </w:pPr>
      <w:r>
        <w:rPr>
          <w:rFonts w:hint="default" w:ascii="宋体" w:hAnsi="宋体"/>
          <w:kern w:val="2"/>
          <w:sz w:val="24"/>
          <w:szCs w:val="24"/>
          <w:lang w:eastAsia="zh-CN"/>
        </w:rPr>
        <w:t>网络货运</w:t>
      </w:r>
      <w:r>
        <w:rPr>
          <w:rFonts w:hint="eastAsia" w:ascii="宋体" w:hAnsi="宋体"/>
          <w:kern w:val="2"/>
          <w:sz w:val="24"/>
          <w:szCs w:val="24"/>
          <w:lang w:val="en-US" w:eastAsia="zh-CN"/>
        </w:rPr>
        <w:t>企业单次业务以出票为结束点，数据监管平台要求对</w:t>
      </w:r>
      <w:r>
        <w:rPr>
          <w:rFonts w:hint="default" w:ascii="宋体" w:hAnsi="宋体"/>
          <w:kern w:val="2"/>
          <w:sz w:val="24"/>
          <w:szCs w:val="24"/>
          <w:lang w:eastAsia="zh-CN"/>
        </w:rPr>
        <w:t>网络货运</w:t>
      </w:r>
      <w:r>
        <w:rPr>
          <w:rFonts w:hint="eastAsia" w:ascii="宋体" w:hAnsi="宋体"/>
          <w:kern w:val="2"/>
          <w:sz w:val="24"/>
          <w:szCs w:val="24"/>
          <w:lang w:val="en-US" w:eastAsia="zh-CN"/>
        </w:rPr>
        <w:t>企业开具的税票信息中票额、票号、受票方信息进行监管。对于其所开具的税票的监管原则要求必须存在有效的运单、支付凭据、以及合同数据作为支撑。</w:t>
      </w:r>
    </w:p>
    <w:p>
      <w:pPr>
        <w:spacing w:line="360" w:lineRule="auto"/>
        <w:rPr>
          <w:rFonts w:hint="default" w:ascii="黑体" w:eastAsia="黑体"/>
          <w:b/>
          <w:sz w:val="24"/>
          <w:lang w:val="en-US" w:eastAsia="zh-Hans"/>
        </w:rPr>
      </w:pPr>
      <w:r>
        <w:rPr>
          <w:rFonts w:hint="eastAsia" w:ascii="黑体" w:eastAsia="黑体"/>
          <w:b/>
          <w:sz w:val="24"/>
          <w:lang w:val="en-US" w:eastAsia="zh-Hans"/>
        </w:rPr>
        <w:t>驾驶员风险</w:t>
      </w:r>
      <w:r>
        <w:rPr>
          <w:rFonts w:hint="default" w:ascii="黑体" w:eastAsia="黑体"/>
          <w:b/>
          <w:sz w:val="24"/>
          <w:lang w:eastAsia="zh-Hans"/>
        </w:rPr>
        <w:t>、</w:t>
      </w:r>
      <w:r>
        <w:rPr>
          <w:rFonts w:hint="eastAsia" w:ascii="黑体" w:eastAsia="黑体"/>
          <w:b/>
          <w:sz w:val="24"/>
          <w:lang w:val="en-US" w:eastAsia="zh-Hans"/>
        </w:rPr>
        <w:t>车辆风险</w:t>
      </w:r>
    </w:p>
    <w:p>
      <w:pPr>
        <w:spacing w:line="360" w:lineRule="auto"/>
        <w:ind w:firstLine="480" w:firstLineChars="200"/>
        <w:rPr>
          <w:rFonts w:hint="default" w:ascii="宋体" w:hAnsi="宋体" w:eastAsia="宋体" w:cs="Times New Roman"/>
          <w:kern w:val="2"/>
          <w:sz w:val="24"/>
          <w:szCs w:val="24"/>
          <w:lang w:val="en-US" w:eastAsia="zh-CN" w:bidi="ar-SA"/>
        </w:rPr>
      </w:pPr>
      <w:r>
        <w:rPr>
          <w:rFonts w:hint="default" w:ascii="宋体" w:hAnsi="宋体" w:eastAsia="宋体" w:cs="Times New Roman"/>
          <w:kern w:val="2"/>
          <w:sz w:val="24"/>
          <w:szCs w:val="24"/>
          <w:lang w:val="en-US" w:eastAsia="zh-CN" w:bidi="ar-SA"/>
        </w:rPr>
        <w:t>网络货运</w:t>
      </w:r>
      <w:r>
        <w:rPr>
          <w:rFonts w:hint="eastAsia" w:ascii="宋体" w:hAnsi="宋体" w:cs="Times New Roman"/>
          <w:kern w:val="2"/>
          <w:sz w:val="24"/>
          <w:szCs w:val="24"/>
          <w:lang w:val="en-US" w:eastAsia="zh-Hans" w:bidi="ar-SA"/>
        </w:rPr>
        <w:t>企业</w:t>
      </w:r>
      <w:r>
        <w:rPr>
          <w:rFonts w:hint="default" w:ascii="宋体" w:hAnsi="宋体" w:eastAsia="宋体" w:cs="Times New Roman"/>
          <w:kern w:val="2"/>
          <w:sz w:val="24"/>
          <w:szCs w:val="24"/>
          <w:lang w:val="en-US" w:eastAsia="zh-CN" w:bidi="ar-SA"/>
        </w:rPr>
        <w:t>应当对实际承运车辆及驾驶员资质进行审查，保证提供运输服务的车辆具备合法有效的营运证（从事普通货物运输经营的总质量4.5吨及以下普通货运车辆除外）、驾驶员具有合法有效的从业资格证（使用总质量4.5吨及以下普通货运车辆的驾驶人员除外）。网络货运</w:t>
      </w:r>
      <w:r>
        <w:rPr>
          <w:rFonts w:hint="eastAsia" w:ascii="宋体" w:hAnsi="宋体" w:cs="Times New Roman"/>
          <w:kern w:val="2"/>
          <w:sz w:val="24"/>
          <w:szCs w:val="24"/>
          <w:lang w:val="en-US" w:eastAsia="zh-Hans" w:bidi="ar-SA"/>
        </w:rPr>
        <w:t>企业</w:t>
      </w:r>
      <w:r>
        <w:rPr>
          <w:rFonts w:hint="default" w:ascii="宋体" w:hAnsi="宋体" w:eastAsia="宋体" w:cs="Times New Roman"/>
          <w:kern w:val="2"/>
          <w:sz w:val="24"/>
          <w:szCs w:val="24"/>
          <w:lang w:val="en-US" w:eastAsia="zh-CN" w:bidi="ar-SA"/>
        </w:rPr>
        <w:t>和实际承运人应当保证线上提供服务的车辆、驾驶员与线下实际提供服务的车辆、驾驶员一致。网络货运</w:t>
      </w:r>
      <w:r>
        <w:rPr>
          <w:rFonts w:hint="eastAsia" w:ascii="宋体" w:hAnsi="宋体" w:cs="Times New Roman"/>
          <w:kern w:val="2"/>
          <w:sz w:val="24"/>
          <w:szCs w:val="24"/>
          <w:lang w:val="en-US" w:eastAsia="zh-Hans" w:bidi="ar-SA"/>
        </w:rPr>
        <w:t>企业</w:t>
      </w:r>
      <w:r>
        <w:rPr>
          <w:rFonts w:hint="default" w:ascii="宋体" w:hAnsi="宋体" w:eastAsia="宋体" w:cs="Times New Roman"/>
          <w:kern w:val="2"/>
          <w:sz w:val="24"/>
          <w:szCs w:val="24"/>
          <w:lang w:val="en-US" w:eastAsia="zh-CN" w:bidi="ar-SA"/>
        </w:rPr>
        <w:t>委托运输不得超越实际承运人的经营范围。</w:t>
      </w:r>
    </w:p>
    <w:p>
      <w:pPr>
        <w:pStyle w:val="4"/>
        <w:numPr>
          <w:ilvl w:val="0"/>
          <w:numId w:val="0"/>
        </w:numPr>
        <w:spacing w:line="360" w:lineRule="auto"/>
        <w:rPr>
          <w:rFonts w:hint="eastAsia"/>
          <w:b w:val="0"/>
          <w:bCs w:val="0"/>
          <w:lang w:val="en-US" w:eastAsia="zh-Hans"/>
        </w:rPr>
      </w:pPr>
      <w:r>
        <w:rPr>
          <w:rFonts w:hint="eastAsia"/>
          <w:b w:val="0"/>
          <w:bCs w:val="0"/>
          <w:lang w:val="en-US" w:eastAsia="zh-CN"/>
        </w:rPr>
        <w:t>3、</w:t>
      </w:r>
      <w:r>
        <w:rPr>
          <w:rFonts w:hint="eastAsia"/>
          <w:b w:val="0"/>
          <w:bCs w:val="0"/>
          <w:lang w:val="en-US" w:eastAsia="zh-Hans"/>
        </w:rPr>
        <w:t>统计中心</w:t>
      </w:r>
    </w:p>
    <w:p>
      <w:pPr>
        <w:pStyle w:val="2"/>
        <w:rPr>
          <w:rFonts w:hint="eastAsia"/>
          <w:lang w:val="en-US" w:eastAsia="zh-CN"/>
        </w:rPr>
      </w:pPr>
    </w:p>
    <w:p>
      <w:pPr>
        <w:keepNext w:val="0"/>
        <w:keepLines w:val="0"/>
        <w:widowControl/>
        <w:suppressLineNumbers w:val="0"/>
        <w:jc w:val="left"/>
      </w:pPr>
    </w:p>
    <w:p>
      <w:pPr>
        <w:pStyle w:val="2"/>
      </w:pPr>
      <w:r>
        <w:drawing>
          <wp:inline distT="0" distB="0" distL="114300" distR="114300">
            <wp:extent cx="5271135" cy="1528445"/>
            <wp:effectExtent l="0" t="0" r="12065" b="209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5271135" cy="1528445"/>
                    </a:xfrm>
                    <a:prstGeom prst="rect">
                      <a:avLst/>
                    </a:prstGeom>
                    <a:noFill/>
                    <a:ln>
                      <a:noFill/>
                    </a:ln>
                  </pic:spPr>
                </pic:pic>
              </a:graphicData>
            </a:graphic>
          </wp:inline>
        </w:drawing>
      </w:r>
    </w:p>
    <w:p>
      <w:pPr>
        <w:spacing w:line="360" w:lineRule="auto"/>
        <w:rPr>
          <w:rFonts w:hint="default" w:ascii="黑体" w:eastAsia="黑体"/>
          <w:b/>
          <w:sz w:val="24"/>
          <w:lang w:val="en-US"/>
        </w:rPr>
      </w:pPr>
      <w:r>
        <w:rPr>
          <w:rFonts w:hint="eastAsia" w:ascii="黑体" w:eastAsia="黑体"/>
          <w:b/>
          <w:sz w:val="24"/>
          <w:lang w:val="en-US" w:eastAsia="zh-Hans"/>
        </w:rPr>
        <w:t>上报统计</w:t>
      </w:r>
    </w:p>
    <w:p>
      <w:pPr>
        <w:spacing w:line="300" w:lineRule="auto"/>
        <w:ind w:firstLine="480" w:firstLineChars="200"/>
        <w:rPr>
          <w:rFonts w:hint="default" w:ascii="宋体" w:hAnsi="宋体"/>
          <w:kern w:val="2"/>
          <w:sz w:val="24"/>
          <w:szCs w:val="24"/>
          <w:lang w:val="en-US" w:eastAsia="zh-CN"/>
        </w:rPr>
      </w:pPr>
      <w:r>
        <w:rPr>
          <w:rFonts w:hint="eastAsia" w:ascii="宋体" w:hAnsi="宋体"/>
          <w:kern w:val="2"/>
          <w:sz w:val="24"/>
          <w:szCs w:val="24"/>
          <w:lang w:val="en-US" w:eastAsia="zh-CN"/>
        </w:rPr>
        <w:t>所有上传到系统上的数据的统计总览，及所有数据</w:t>
      </w:r>
      <w:r>
        <w:rPr>
          <w:rFonts w:hint="eastAsia" w:ascii="宋体" w:hAnsi="宋体"/>
          <w:kern w:val="2"/>
          <w:sz w:val="24"/>
          <w:szCs w:val="24"/>
          <w:lang w:val="en-US" w:eastAsia="zh-Hans"/>
        </w:rPr>
        <w:t>进行风控监测</w:t>
      </w:r>
      <w:r>
        <w:rPr>
          <w:rFonts w:hint="eastAsia" w:ascii="宋体" w:hAnsi="宋体"/>
          <w:kern w:val="2"/>
          <w:sz w:val="24"/>
          <w:szCs w:val="24"/>
          <w:lang w:val="en-US" w:eastAsia="zh-CN"/>
        </w:rPr>
        <w:t>后</w:t>
      </w:r>
      <w:r>
        <w:rPr>
          <w:rFonts w:hint="eastAsia" w:ascii="宋体" w:hAnsi="宋体"/>
          <w:kern w:val="2"/>
          <w:sz w:val="24"/>
          <w:szCs w:val="24"/>
          <w:lang w:val="en-US" w:eastAsia="zh-Hans"/>
        </w:rPr>
        <w:t>产生的</w:t>
      </w:r>
      <w:r>
        <w:rPr>
          <w:rFonts w:hint="eastAsia" w:ascii="宋体" w:hAnsi="宋体"/>
          <w:kern w:val="2"/>
          <w:sz w:val="24"/>
          <w:szCs w:val="24"/>
          <w:lang w:val="en-US" w:eastAsia="zh-CN"/>
        </w:rPr>
        <w:t>异常数据的统计。</w:t>
      </w:r>
    </w:p>
    <w:p>
      <w:pPr>
        <w:spacing w:line="360" w:lineRule="auto"/>
        <w:rPr>
          <w:rFonts w:hint="default" w:ascii="黑体" w:eastAsia="黑体"/>
          <w:b/>
          <w:sz w:val="24"/>
          <w:lang w:val="en-US"/>
        </w:rPr>
      </w:pPr>
      <w:r>
        <w:rPr>
          <w:rFonts w:hint="eastAsia" w:ascii="黑体" w:eastAsia="黑体"/>
          <w:b/>
          <w:sz w:val="24"/>
          <w:lang w:val="en-US" w:eastAsia="zh-Hans"/>
        </w:rPr>
        <w:t>合同统计</w:t>
      </w:r>
    </w:p>
    <w:p>
      <w:pPr>
        <w:spacing w:line="360" w:lineRule="auto"/>
        <w:ind w:firstLine="480" w:firstLineChars="200"/>
        <w:rPr>
          <w:rFonts w:hint="eastAsia" w:ascii="宋体" w:hAnsi="宋体" w:eastAsia="宋体"/>
          <w:kern w:val="2"/>
          <w:sz w:val="24"/>
          <w:szCs w:val="24"/>
          <w:lang w:eastAsia="zh-CN"/>
        </w:rPr>
      </w:pPr>
      <w:r>
        <w:rPr>
          <w:rFonts w:hint="eastAsia" w:ascii="宋体" w:hAnsi="宋体"/>
          <w:kern w:val="2"/>
          <w:sz w:val="24"/>
          <w:szCs w:val="24"/>
          <w:lang w:val="en-US" w:eastAsia="zh-Hans"/>
        </w:rPr>
        <w:t>上传的所有合同数据的统计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并进行了产生的合同风险分析</w:t>
      </w:r>
      <w:r>
        <w:rPr>
          <w:rFonts w:hint="default" w:ascii="宋体" w:hAnsi="宋体"/>
          <w:kern w:val="2"/>
          <w:sz w:val="24"/>
          <w:szCs w:val="24"/>
          <w:lang w:eastAsia="zh-Hans"/>
        </w:rPr>
        <w:t>。</w:t>
      </w:r>
    </w:p>
    <w:p>
      <w:pPr>
        <w:spacing w:line="360" w:lineRule="auto"/>
        <w:ind w:firstLine="482" w:firstLineChars="200"/>
        <w:rPr>
          <w:rFonts w:hint="default" w:ascii="黑体" w:eastAsia="黑体"/>
          <w:b/>
          <w:sz w:val="24"/>
          <w:lang w:val="en-US"/>
        </w:rPr>
      </w:pPr>
      <w:r>
        <w:rPr>
          <w:rFonts w:hint="eastAsia" w:ascii="黑体" w:eastAsia="黑体"/>
          <w:b/>
          <w:sz w:val="24"/>
          <w:lang w:val="en-US" w:eastAsia="zh-Hans"/>
        </w:rPr>
        <w:t>运单统计</w:t>
      </w:r>
    </w:p>
    <w:p>
      <w:pPr>
        <w:ind w:firstLine="420"/>
        <w:rPr>
          <w:rFonts w:hint="eastAsia" w:ascii="宋体" w:hAnsi="宋体" w:eastAsia="宋体"/>
          <w:kern w:val="2"/>
          <w:sz w:val="24"/>
          <w:szCs w:val="24"/>
          <w:lang w:eastAsia="zh-CN"/>
        </w:rPr>
      </w:pPr>
      <w:r>
        <w:rPr>
          <w:rFonts w:hint="eastAsia" w:ascii="宋体" w:hAnsi="宋体"/>
          <w:kern w:val="2"/>
          <w:sz w:val="24"/>
          <w:szCs w:val="24"/>
          <w:lang w:val="en-US" w:eastAsia="zh-Hans"/>
        </w:rPr>
        <w:t>上传的所有运单数据的统计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并进行了产生的运单风险分析</w:t>
      </w:r>
      <w:r>
        <w:rPr>
          <w:rFonts w:hint="default" w:ascii="宋体" w:hAnsi="宋体"/>
          <w:kern w:val="2"/>
          <w:sz w:val="24"/>
          <w:szCs w:val="24"/>
          <w:lang w:eastAsia="zh-Hans"/>
        </w:rPr>
        <w:t>。</w:t>
      </w:r>
    </w:p>
    <w:p>
      <w:pPr>
        <w:ind w:firstLine="420"/>
        <w:rPr>
          <w:rFonts w:hint="eastAsia" w:ascii="黑体" w:eastAsia="黑体"/>
          <w:b/>
          <w:sz w:val="24"/>
          <w:lang w:val="en-US" w:eastAsia="zh-Hans"/>
        </w:rPr>
      </w:pPr>
      <w:r>
        <w:rPr>
          <w:rFonts w:hint="eastAsia" w:ascii="黑体" w:eastAsia="黑体"/>
          <w:b/>
          <w:sz w:val="24"/>
          <w:lang w:val="en-US" w:eastAsia="zh-Hans"/>
        </w:rPr>
        <w:t>资金流水统计</w:t>
      </w:r>
    </w:p>
    <w:p>
      <w:pPr>
        <w:pStyle w:val="2"/>
        <w:rPr>
          <w:rFonts w:hint="eastAsia" w:ascii="宋体" w:hAnsi="宋体" w:eastAsia="宋体"/>
          <w:kern w:val="2"/>
          <w:sz w:val="24"/>
          <w:szCs w:val="24"/>
          <w:lang w:eastAsia="zh-CN"/>
        </w:rPr>
      </w:pPr>
      <w:r>
        <w:rPr>
          <w:rFonts w:hint="default" w:ascii="黑体" w:eastAsia="黑体"/>
          <w:b/>
          <w:sz w:val="24"/>
          <w:lang w:eastAsia="zh-Hans"/>
        </w:rPr>
        <w:t xml:space="preserve">   </w:t>
      </w:r>
      <w:r>
        <w:rPr>
          <w:rFonts w:hint="eastAsia" w:ascii="宋体" w:hAnsi="宋体"/>
          <w:kern w:val="2"/>
          <w:sz w:val="24"/>
          <w:szCs w:val="24"/>
          <w:lang w:val="en-US" w:eastAsia="zh-Hans"/>
        </w:rPr>
        <w:t>上传的所有</w:t>
      </w:r>
      <w:r>
        <w:rPr>
          <w:rFonts w:hint="eastAsia" w:hAnsi="宋体"/>
          <w:kern w:val="2"/>
          <w:sz w:val="24"/>
          <w:szCs w:val="24"/>
          <w:lang w:val="en-US" w:eastAsia="zh-Hans"/>
        </w:rPr>
        <w:t>资金流水</w:t>
      </w:r>
      <w:r>
        <w:rPr>
          <w:rFonts w:hint="eastAsia" w:ascii="宋体" w:hAnsi="宋体"/>
          <w:kern w:val="2"/>
          <w:sz w:val="24"/>
          <w:szCs w:val="24"/>
          <w:lang w:val="en-US" w:eastAsia="zh-Hans"/>
        </w:rPr>
        <w:t>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w:t>
      </w:r>
      <w:r>
        <w:rPr>
          <w:rFonts w:hint="eastAsia" w:hAnsi="宋体"/>
          <w:kern w:val="2"/>
          <w:sz w:val="24"/>
          <w:szCs w:val="24"/>
          <w:lang w:val="en-US" w:eastAsia="zh-Hans"/>
        </w:rPr>
        <w:t>资金流水</w:t>
      </w:r>
      <w:r>
        <w:rPr>
          <w:rFonts w:hint="eastAsia" w:ascii="宋体" w:hAnsi="宋体"/>
          <w:kern w:val="2"/>
          <w:sz w:val="24"/>
          <w:szCs w:val="24"/>
          <w:lang w:val="en-US" w:eastAsia="zh-Hans"/>
        </w:rPr>
        <w:t>风险分析</w:t>
      </w:r>
      <w:r>
        <w:rPr>
          <w:rFonts w:hint="default" w:ascii="宋体" w:hAnsi="宋体"/>
          <w:kern w:val="2"/>
          <w:sz w:val="24"/>
          <w:szCs w:val="24"/>
          <w:lang w:eastAsia="zh-Hans"/>
        </w:rPr>
        <w:t>。</w:t>
      </w:r>
    </w:p>
    <w:p>
      <w:pPr>
        <w:pStyle w:val="2"/>
        <w:rPr>
          <w:rFonts w:hint="eastAsia" w:ascii="黑体" w:eastAsia="黑体"/>
          <w:b/>
          <w:sz w:val="24"/>
          <w:lang w:val="en-US" w:eastAsia="zh-Hans"/>
        </w:rPr>
      </w:pPr>
      <w:r>
        <w:rPr>
          <w:rFonts w:hint="eastAsia" w:ascii="黑体" w:eastAsia="黑体"/>
          <w:b/>
          <w:sz w:val="24"/>
          <w:lang w:val="en-US" w:eastAsia="zh-Hans"/>
        </w:rPr>
        <w:t>发票统计</w:t>
      </w:r>
    </w:p>
    <w:p>
      <w:pPr>
        <w:ind w:firstLine="480" w:firstLineChars="200"/>
        <w:rPr>
          <w:rFonts w:hint="eastAsia" w:ascii="宋体" w:hAnsi="宋体" w:eastAsia="宋体"/>
          <w:kern w:val="2"/>
          <w:sz w:val="24"/>
          <w:szCs w:val="24"/>
          <w:lang w:eastAsia="zh-CN"/>
        </w:rPr>
      </w:pPr>
      <w:r>
        <w:rPr>
          <w:rFonts w:hint="eastAsia" w:ascii="宋体" w:hAnsi="宋体"/>
          <w:kern w:val="2"/>
          <w:sz w:val="24"/>
          <w:szCs w:val="24"/>
          <w:lang w:val="en-US" w:eastAsia="zh-Hans"/>
        </w:rPr>
        <w:t>上传的所有发票数据的统计</w:t>
      </w:r>
      <w:r>
        <w:rPr>
          <w:rFonts w:hint="default" w:ascii="宋体" w:hAnsi="宋体"/>
          <w:kern w:val="2"/>
          <w:sz w:val="24"/>
          <w:szCs w:val="24"/>
          <w:lang w:eastAsia="zh-Hans"/>
        </w:rPr>
        <w:t>，</w:t>
      </w:r>
      <w:r>
        <w:rPr>
          <w:rFonts w:hint="eastAsia" w:ascii="宋体" w:hAnsi="宋体"/>
          <w:kern w:val="2"/>
          <w:sz w:val="24"/>
          <w:szCs w:val="24"/>
          <w:lang w:val="en-US" w:eastAsia="zh-Hans"/>
        </w:rPr>
        <w:t>并进行了产生的发票风险分析</w:t>
      </w:r>
      <w:r>
        <w:rPr>
          <w:rFonts w:hint="default" w:ascii="宋体" w:hAnsi="宋体"/>
          <w:kern w:val="2"/>
          <w:sz w:val="24"/>
          <w:szCs w:val="24"/>
          <w:lang w:eastAsia="zh-Hans"/>
        </w:rPr>
        <w:t>。</w:t>
      </w:r>
    </w:p>
    <w:p>
      <w:pPr>
        <w:ind w:firstLine="482" w:firstLineChars="200"/>
        <w:rPr>
          <w:rFonts w:hint="eastAsia" w:ascii="黑体" w:hAnsi="Times New Roman" w:eastAsia="黑体" w:cs="Times New Roman"/>
          <w:b/>
          <w:color w:val="000000"/>
          <w:kern w:val="0"/>
          <w:sz w:val="24"/>
          <w:szCs w:val="20"/>
          <w:lang w:val="en-US" w:eastAsia="zh-Hans" w:bidi="ar-SA"/>
        </w:rPr>
      </w:pPr>
      <w:r>
        <w:rPr>
          <w:rFonts w:hint="eastAsia" w:ascii="黑体" w:hAnsi="Times New Roman" w:eastAsia="黑体" w:cs="Times New Roman"/>
          <w:b/>
          <w:color w:val="000000"/>
          <w:kern w:val="0"/>
          <w:sz w:val="24"/>
          <w:szCs w:val="20"/>
          <w:lang w:val="en-US" w:eastAsia="zh-Hans" w:bidi="ar-SA"/>
        </w:rPr>
        <w:t>税款统计</w:t>
      </w:r>
    </w:p>
    <w:p>
      <w:pPr>
        <w:keepNext w:val="0"/>
        <w:keepLines w:val="0"/>
        <w:widowControl/>
        <w:suppressLineNumbers w:val="0"/>
        <w:ind w:firstLine="481"/>
        <w:jc w:val="left"/>
        <w:rPr>
          <w:rFonts w:hint="eastAsia" w:ascii="宋体" w:hAnsi="宋体"/>
          <w:kern w:val="2"/>
          <w:sz w:val="24"/>
          <w:szCs w:val="24"/>
          <w:lang w:val="en-US" w:eastAsia="zh-CN"/>
        </w:rPr>
      </w:pPr>
      <w:r>
        <w:rPr>
          <w:rFonts w:hint="eastAsia" w:ascii="宋体" w:hAnsi="宋体"/>
          <w:kern w:val="2"/>
          <w:sz w:val="24"/>
          <w:szCs w:val="24"/>
          <w:lang w:val="en-US" w:eastAsia="zh-CN"/>
        </w:rPr>
        <w:t>根据上传的EXCEL导入，后根据计算公式计算出的税款的统计，分别统计了增值税/扶持资金（元）、地方税款（元）、营业收入（元）和应缴/实缴增值税（元）。</w:t>
      </w:r>
    </w:p>
    <w:p>
      <w:pPr>
        <w:pStyle w:val="4"/>
        <w:numPr>
          <w:ilvl w:val="0"/>
          <w:numId w:val="0"/>
        </w:numPr>
        <w:spacing w:line="360" w:lineRule="auto"/>
        <w:rPr>
          <w:rFonts w:hint="eastAsia"/>
          <w:b w:val="0"/>
          <w:bCs w:val="0"/>
          <w:lang w:val="en-US" w:eastAsia="zh-Hans"/>
        </w:rPr>
      </w:pPr>
      <w:r>
        <w:rPr>
          <w:rFonts w:hint="eastAsia"/>
          <w:b w:val="0"/>
          <w:bCs w:val="0"/>
          <w:lang w:val="en-US" w:eastAsia="zh-CN"/>
        </w:rPr>
        <w:t>4、</w:t>
      </w:r>
      <w:r>
        <w:rPr>
          <w:rFonts w:hint="eastAsia"/>
          <w:b w:val="0"/>
          <w:bCs w:val="0"/>
          <w:lang w:val="en-US" w:eastAsia="zh-Hans"/>
        </w:rPr>
        <w:t>一户式查询</w:t>
      </w:r>
    </w:p>
    <w:p>
      <w:pPr>
        <w:pStyle w:val="2"/>
        <w:ind w:firstLine="481"/>
        <w:rPr>
          <w:rFonts w:hint="eastAsia"/>
          <w:lang w:val="en-US" w:eastAsia="zh-Hans"/>
        </w:rPr>
      </w:pPr>
    </w:p>
    <w:p>
      <w:pPr>
        <w:pStyle w:val="2"/>
      </w:pPr>
      <w:r>
        <w:drawing>
          <wp:inline distT="0" distB="0" distL="114300" distR="114300">
            <wp:extent cx="5267325" cy="1506855"/>
            <wp:effectExtent l="0" t="0" r="15875"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5267325" cy="1506855"/>
                    </a:xfrm>
                    <a:prstGeom prst="rect">
                      <a:avLst/>
                    </a:prstGeom>
                    <a:noFill/>
                    <a:ln>
                      <a:noFill/>
                    </a:ln>
                  </pic:spPr>
                </pic:pic>
              </a:graphicData>
            </a:graphic>
          </wp:inline>
        </w:drawing>
      </w:r>
    </w:p>
    <w:p>
      <w:pPr>
        <w:rPr>
          <w:rFonts w:hint="eastAsia" w:ascii="黑体" w:eastAsia="黑体"/>
          <w:b/>
          <w:sz w:val="24"/>
          <w:lang w:val="en-US" w:eastAsia="zh-Hans"/>
        </w:rPr>
      </w:pPr>
      <w:r>
        <w:rPr>
          <w:rFonts w:hint="eastAsia" w:ascii="黑体" w:eastAsia="黑体"/>
          <w:b/>
          <w:sz w:val="24"/>
          <w:lang w:val="en-US" w:eastAsia="zh-Hans"/>
        </w:rPr>
        <w:t>托运人查询结果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数据列出所有托运人数据</w:t>
      </w:r>
      <w:r>
        <w:rPr>
          <w:rFonts w:hint="default" w:hAnsi="宋体"/>
          <w:kern w:val="2"/>
          <w:sz w:val="24"/>
          <w:szCs w:val="24"/>
          <w:lang w:eastAsia="zh-Hans"/>
        </w:rPr>
        <w:t>，</w:t>
      </w:r>
      <w:r>
        <w:rPr>
          <w:rFonts w:hint="eastAsia" w:hAnsi="宋体"/>
          <w:kern w:val="2"/>
          <w:sz w:val="24"/>
          <w:szCs w:val="24"/>
          <w:lang w:val="en-US" w:eastAsia="zh-Hans"/>
        </w:rPr>
        <w:t>展示该托运人的详细信息及相关合同</w:t>
      </w:r>
      <w:r>
        <w:rPr>
          <w:rFonts w:hint="default" w:hAnsi="宋体"/>
          <w:kern w:val="2"/>
          <w:sz w:val="24"/>
          <w:szCs w:val="24"/>
          <w:lang w:eastAsia="zh-Hans"/>
        </w:rPr>
        <w:t>、</w:t>
      </w:r>
      <w:r>
        <w:rPr>
          <w:rFonts w:hint="eastAsia" w:hAnsi="宋体"/>
          <w:kern w:val="2"/>
          <w:sz w:val="24"/>
          <w:szCs w:val="24"/>
          <w:lang w:val="en-US" w:eastAsia="zh-Hans"/>
        </w:rPr>
        <w:t>运单</w:t>
      </w:r>
      <w:r>
        <w:rPr>
          <w:rFonts w:hint="default" w:hAnsi="宋体"/>
          <w:kern w:val="2"/>
          <w:sz w:val="24"/>
          <w:szCs w:val="24"/>
          <w:lang w:eastAsia="zh-Hans"/>
        </w:rPr>
        <w:t>、</w:t>
      </w:r>
      <w:r>
        <w:rPr>
          <w:rFonts w:hint="eastAsia" w:hAnsi="宋体"/>
          <w:kern w:val="2"/>
          <w:sz w:val="24"/>
          <w:szCs w:val="24"/>
          <w:lang w:val="en-US" w:eastAsia="zh-Hans"/>
        </w:rPr>
        <w:t>发票数据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rPr>
          <w:rFonts w:hint="default"/>
          <w:lang w:val="en-US" w:eastAsia="zh-Hans"/>
        </w:rPr>
      </w:pPr>
    </w:p>
    <w:p>
      <w:pPr>
        <w:rPr>
          <w:rFonts w:hint="eastAsia" w:ascii="黑体" w:eastAsia="黑体"/>
          <w:b/>
          <w:sz w:val="24"/>
          <w:lang w:val="en-US" w:eastAsia="zh-Hans"/>
        </w:rPr>
      </w:pPr>
      <w:r>
        <w:rPr>
          <w:rFonts w:hint="eastAsia" w:ascii="黑体" w:eastAsia="黑体"/>
          <w:b/>
          <w:sz w:val="24"/>
          <w:lang w:val="en-US" w:eastAsia="zh-Hans"/>
        </w:rPr>
        <w:t>驾驶员查询结果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数据列出所有驾驶员数据</w:t>
      </w:r>
      <w:r>
        <w:rPr>
          <w:rFonts w:hint="default" w:hAnsi="宋体"/>
          <w:kern w:val="2"/>
          <w:sz w:val="24"/>
          <w:szCs w:val="24"/>
          <w:lang w:eastAsia="zh-Hans"/>
        </w:rPr>
        <w:t>，</w:t>
      </w:r>
      <w:r>
        <w:rPr>
          <w:rFonts w:hint="eastAsia" w:hAnsi="宋体"/>
          <w:kern w:val="2"/>
          <w:sz w:val="24"/>
          <w:szCs w:val="24"/>
          <w:lang w:val="en-US" w:eastAsia="zh-Hans"/>
        </w:rPr>
        <w:t>展示该驾驶员的详细信息及相关运单数据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rPr>
          <w:rFonts w:hint="default" w:ascii="黑体" w:eastAsia="黑体"/>
          <w:b/>
          <w:sz w:val="24"/>
          <w:lang w:eastAsia="zh-Hans"/>
        </w:rPr>
      </w:pPr>
      <w:r>
        <w:rPr>
          <w:rFonts w:hint="eastAsia" w:ascii="黑体" w:eastAsia="黑体"/>
          <w:b/>
          <w:sz w:val="24"/>
          <w:lang w:val="en-US" w:eastAsia="zh-Hans"/>
        </w:rPr>
        <w:t>车辆查询结果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数据列出所有车辆数据</w:t>
      </w:r>
      <w:r>
        <w:rPr>
          <w:rFonts w:hint="default" w:hAnsi="宋体"/>
          <w:kern w:val="2"/>
          <w:sz w:val="24"/>
          <w:szCs w:val="24"/>
          <w:lang w:eastAsia="zh-Hans"/>
        </w:rPr>
        <w:t>，</w:t>
      </w:r>
      <w:r>
        <w:rPr>
          <w:rFonts w:hint="eastAsia" w:hAnsi="宋体"/>
          <w:kern w:val="2"/>
          <w:sz w:val="24"/>
          <w:szCs w:val="24"/>
          <w:lang w:val="en-US" w:eastAsia="zh-Hans"/>
        </w:rPr>
        <w:t>展示该车辆的详细信息及相关运单数据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rPr>
          <w:rFonts w:hint="default" w:ascii="黑体" w:eastAsia="黑体"/>
          <w:b/>
          <w:sz w:val="24"/>
          <w:lang w:val="en-US" w:eastAsia="zh-Hans"/>
        </w:rPr>
      </w:pPr>
      <w:r>
        <w:rPr>
          <w:rFonts w:hint="eastAsia" w:ascii="黑体" w:eastAsia="黑体"/>
          <w:b/>
          <w:sz w:val="24"/>
          <w:lang w:val="en-US" w:eastAsia="zh-Hans"/>
        </w:rPr>
        <w:t>网络货运查询结果</w:t>
      </w:r>
    </w:p>
    <w:p>
      <w:pPr>
        <w:pStyle w:val="2"/>
        <w:ind w:firstLine="480" w:firstLineChars="200"/>
        <w:rPr>
          <w:rFonts w:hint="default" w:hAnsi="宋体"/>
          <w:kern w:val="2"/>
          <w:sz w:val="24"/>
          <w:szCs w:val="24"/>
          <w:lang w:eastAsia="zh-Hans"/>
        </w:rPr>
      </w:pPr>
      <w:r>
        <w:rPr>
          <w:rFonts w:hint="eastAsia" w:hAnsi="宋体"/>
          <w:kern w:val="2"/>
          <w:sz w:val="24"/>
          <w:szCs w:val="24"/>
          <w:lang w:val="en-US" w:eastAsia="zh-Hans"/>
        </w:rPr>
        <w:t>根据</w:t>
      </w:r>
      <w:r>
        <w:rPr>
          <w:rFonts w:hint="eastAsia" w:ascii="宋体" w:hAnsi="宋体"/>
          <w:kern w:val="2"/>
          <w:sz w:val="24"/>
          <w:szCs w:val="24"/>
          <w:lang w:val="en-US" w:eastAsia="zh-Hans"/>
        </w:rPr>
        <w:t>上传的</w:t>
      </w:r>
      <w:r>
        <w:rPr>
          <w:rFonts w:hint="eastAsia" w:hAnsi="宋体"/>
          <w:kern w:val="2"/>
          <w:sz w:val="24"/>
          <w:szCs w:val="24"/>
          <w:lang w:val="en-US" w:eastAsia="zh-Hans"/>
        </w:rPr>
        <w:t>数据列出所有网络货运企业数据</w:t>
      </w:r>
      <w:r>
        <w:rPr>
          <w:rFonts w:hint="default" w:hAnsi="宋体"/>
          <w:kern w:val="2"/>
          <w:sz w:val="24"/>
          <w:szCs w:val="24"/>
          <w:lang w:eastAsia="zh-Hans"/>
        </w:rPr>
        <w:t>，</w:t>
      </w:r>
      <w:r>
        <w:rPr>
          <w:rFonts w:hint="eastAsia" w:hAnsi="宋体"/>
          <w:kern w:val="2"/>
          <w:sz w:val="24"/>
          <w:szCs w:val="24"/>
          <w:lang w:val="en-US" w:eastAsia="zh-Hans"/>
        </w:rPr>
        <w:t>展示该企业的详细信息及相关合同</w:t>
      </w:r>
      <w:r>
        <w:rPr>
          <w:rFonts w:hint="default" w:hAnsi="宋体"/>
          <w:kern w:val="2"/>
          <w:sz w:val="24"/>
          <w:szCs w:val="24"/>
          <w:lang w:eastAsia="zh-Hans"/>
        </w:rPr>
        <w:t>、</w:t>
      </w:r>
      <w:r>
        <w:rPr>
          <w:rFonts w:hint="eastAsia" w:hAnsi="宋体"/>
          <w:kern w:val="2"/>
          <w:sz w:val="24"/>
          <w:szCs w:val="24"/>
          <w:lang w:val="en-US" w:eastAsia="zh-Hans"/>
        </w:rPr>
        <w:t>运单</w:t>
      </w:r>
      <w:r>
        <w:rPr>
          <w:rFonts w:hint="default" w:hAnsi="宋体"/>
          <w:kern w:val="2"/>
          <w:sz w:val="24"/>
          <w:szCs w:val="24"/>
          <w:lang w:eastAsia="zh-Hans"/>
        </w:rPr>
        <w:t>、</w:t>
      </w:r>
      <w:r>
        <w:rPr>
          <w:rFonts w:hint="eastAsia" w:hAnsi="宋体"/>
          <w:kern w:val="2"/>
          <w:sz w:val="24"/>
          <w:szCs w:val="24"/>
          <w:lang w:val="en-US" w:eastAsia="zh-Hans"/>
        </w:rPr>
        <w:t>资金流水</w:t>
      </w:r>
      <w:r>
        <w:rPr>
          <w:rFonts w:hint="default" w:hAnsi="宋体"/>
          <w:kern w:val="2"/>
          <w:sz w:val="24"/>
          <w:szCs w:val="24"/>
          <w:lang w:eastAsia="zh-Hans"/>
        </w:rPr>
        <w:t>、</w:t>
      </w:r>
      <w:r>
        <w:rPr>
          <w:rFonts w:hint="eastAsia" w:hAnsi="宋体"/>
          <w:kern w:val="2"/>
          <w:sz w:val="24"/>
          <w:szCs w:val="24"/>
          <w:lang w:val="en-US" w:eastAsia="zh-Hans"/>
        </w:rPr>
        <w:t>发票数据</w:t>
      </w:r>
      <w:r>
        <w:rPr>
          <w:rFonts w:hint="default" w:hAnsi="宋体"/>
          <w:kern w:val="2"/>
          <w:sz w:val="24"/>
          <w:szCs w:val="24"/>
          <w:lang w:eastAsia="zh-Hans"/>
        </w:rPr>
        <w:t>，</w:t>
      </w:r>
      <w:r>
        <w:rPr>
          <w:rFonts w:hint="eastAsia" w:hAnsi="宋体"/>
          <w:kern w:val="2"/>
          <w:sz w:val="24"/>
          <w:szCs w:val="24"/>
          <w:lang w:val="en-US" w:eastAsia="zh-Hans"/>
        </w:rPr>
        <w:t>并通过饼状图进行数据分析</w:t>
      </w:r>
      <w:r>
        <w:rPr>
          <w:rFonts w:hint="default" w:hAnsi="宋体"/>
          <w:kern w:val="2"/>
          <w:sz w:val="24"/>
          <w:szCs w:val="24"/>
          <w:lang w:eastAsia="zh-Hans"/>
        </w:rPr>
        <w:t>。</w:t>
      </w:r>
    </w:p>
    <w:p>
      <w:pPr>
        <w:pStyle w:val="2"/>
        <w:rPr>
          <w:rFonts w:hint="eastAsia"/>
          <w:lang w:val="en-US" w:eastAsia="zh-Hans"/>
        </w:rPr>
      </w:pPr>
    </w:p>
    <w:p>
      <w:pPr>
        <w:pStyle w:val="4"/>
        <w:numPr>
          <w:ilvl w:val="0"/>
          <w:numId w:val="3"/>
        </w:numPr>
        <w:spacing w:line="360" w:lineRule="auto"/>
        <w:rPr>
          <w:rFonts w:hint="eastAsia"/>
          <w:lang w:val="en-US" w:eastAsia="zh-CN"/>
        </w:rPr>
      </w:pPr>
      <w:r>
        <w:rPr>
          <w:rFonts w:hint="eastAsia"/>
          <w:b w:val="0"/>
          <w:bCs w:val="0"/>
          <w:lang w:val="en-US" w:eastAsia="zh-CN"/>
        </w:rPr>
        <w:t>系统管理</w:t>
      </w:r>
    </w:p>
    <w:p>
      <w:pPr>
        <w:pStyle w:val="4"/>
        <w:numPr>
          <w:ilvl w:val="0"/>
          <w:numId w:val="0"/>
        </w:numPr>
        <w:spacing w:line="360" w:lineRule="auto"/>
        <w:rPr>
          <w:rFonts w:hint="eastAsia" w:cs="Times New Roman"/>
          <w:b w:val="0"/>
          <w:bCs w:val="0"/>
          <w:lang w:val="en-US" w:eastAsia="zh-CN"/>
        </w:rPr>
      </w:pPr>
      <w:r>
        <w:rPr>
          <w:rFonts w:hint="eastAsia" w:cs="Times New Roman"/>
          <w:b w:val="0"/>
          <w:bCs w:val="0"/>
          <w:lang w:val="en-US" w:eastAsia="zh-CN"/>
        </w:rPr>
        <w:t>5.1基础设置</w:t>
      </w:r>
    </w:p>
    <w:p>
      <w:pPr>
        <w:spacing w:line="360" w:lineRule="auto"/>
        <w:ind w:firstLine="480" w:firstLineChars="200"/>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包含用户管理、角色管理等基础管理模块，确保用户数据权限和功能权限</w:t>
      </w:r>
      <w:r>
        <w:rPr>
          <w:rFonts w:hint="eastAsia" w:ascii="宋体" w:hAnsi="宋体" w:eastAsia="宋体" w:cs="Times New Roman"/>
          <w:color w:val="000000"/>
          <w:kern w:val="2"/>
          <w:sz w:val="24"/>
          <w:szCs w:val="24"/>
          <w:lang w:val="en-US" w:eastAsia="zh-Hans" w:bidi="ar-SA"/>
        </w:rPr>
        <w:t>。</w:t>
      </w:r>
    </w:p>
    <w:p>
      <w:pPr>
        <w:rPr>
          <w:rFonts w:hint="default"/>
          <w:lang w:val="en-US" w:eastAsia="zh-CN"/>
        </w:rPr>
      </w:pPr>
    </w:p>
    <w:p>
      <w:pPr>
        <w:pStyle w:val="4"/>
        <w:numPr>
          <w:numId w:val="0"/>
        </w:numPr>
        <w:spacing w:line="360" w:lineRule="auto"/>
        <w:rPr>
          <w:rFonts w:hint="eastAsia"/>
          <w:b w:val="0"/>
          <w:bCs w:val="0"/>
          <w:lang w:val="en-US" w:eastAsia="zh-Hans"/>
        </w:rPr>
      </w:pPr>
      <w:r>
        <w:rPr>
          <w:rFonts w:hint="eastAsia"/>
          <w:b w:val="0"/>
          <w:bCs w:val="0"/>
          <w:lang w:val="en-US" w:eastAsia="zh-CN"/>
        </w:rPr>
        <w:t>5.2</w:t>
      </w:r>
      <w:r>
        <w:rPr>
          <w:rFonts w:hint="eastAsia"/>
          <w:b w:val="0"/>
          <w:bCs w:val="0"/>
          <w:lang w:val="en-US" w:eastAsia="zh-Hans"/>
        </w:rPr>
        <w:t>风控</w:t>
      </w:r>
      <w:r>
        <w:rPr>
          <w:rFonts w:hint="eastAsia"/>
          <w:b w:val="0"/>
          <w:bCs w:val="0"/>
          <w:lang w:val="en-US" w:eastAsia="zh-CN"/>
        </w:rPr>
        <w:t>模型</w:t>
      </w:r>
      <w:bookmarkStart w:id="0" w:name="_GoBack"/>
      <w:bookmarkEnd w:id="0"/>
      <w:r>
        <w:rPr>
          <w:rFonts w:hint="eastAsia"/>
          <w:b w:val="0"/>
          <w:bCs w:val="0"/>
          <w:lang w:val="en-US" w:eastAsia="zh-Hans"/>
        </w:rPr>
        <w:t>设置</w:t>
      </w:r>
    </w:p>
    <w:p>
      <w:pPr>
        <w:pStyle w:val="7"/>
        <w:keepNext w:val="0"/>
        <w:keepLines w:val="0"/>
        <w:widowControl/>
        <w:suppressLineNumbers w:val="0"/>
        <w:spacing w:before="0" w:beforeAutospacing="0" w:after="0" w:afterAutospacing="0"/>
        <w:ind w:right="0" w:firstLine="480" w:firstLineChars="200"/>
        <w:jc w:val="left"/>
        <w:rPr>
          <w:rFonts w:hint="eastAsia" w:ascii="宋体" w:hAnsi="宋体" w:eastAsia="宋体" w:cs="Times New Roman"/>
          <w:color w:val="000000"/>
          <w:kern w:val="2"/>
          <w:sz w:val="24"/>
          <w:szCs w:val="24"/>
          <w:lang w:val="en-US" w:eastAsia="zh-Hans" w:bidi="ar-SA"/>
        </w:rPr>
      </w:pPr>
      <w:r>
        <w:rPr>
          <w:rFonts w:hint="eastAsia" w:ascii="宋体" w:hAnsi="宋体" w:eastAsia="宋体" w:cs="Times New Roman"/>
          <w:color w:val="000000"/>
          <w:kern w:val="2"/>
          <w:sz w:val="24"/>
          <w:szCs w:val="24"/>
          <w:lang w:val="en-US" w:eastAsia="zh-CN" w:bidi="ar-SA"/>
        </w:rPr>
        <w:t>风控</w:t>
      </w:r>
      <w:r>
        <w:rPr>
          <w:rFonts w:hint="eastAsia" w:ascii="宋体" w:hAnsi="宋体" w:eastAsia="宋体" w:cs="Times New Roman"/>
          <w:color w:val="000000"/>
          <w:kern w:val="2"/>
          <w:sz w:val="24"/>
          <w:szCs w:val="24"/>
          <w:lang w:val="en-US" w:eastAsia="zh-Hans" w:bidi="ar-SA"/>
        </w:rPr>
        <w:t>设置</w:t>
      </w:r>
      <w:r>
        <w:rPr>
          <w:rFonts w:hint="eastAsia" w:ascii="宋体" w:hAnsi="宋体" w:eastAsia="宋体" w:cs="Times New Roman"/>
          <w:color w:val="000000"/>
          <w:kern w:val="2"/>
          <w:sz w:val="24"/>
          <w:szCs w:val="24"/>
          <w:lang w:val="en-US" w:eastAsia="zh-CN" w:bidi="ar-SA"/>
        </w:rPr>
        <w:t>的阈值设置是一个动态调整的过程。在模型投入使用后，可以不断根据实际效果和业务需求进行调整，以达到最优的性能和效果。同时，也可以采用多阈值策略，对不同的用户采用不同的阈值，以更好地平衡风险和收益。</w:t>
      </w:r>
    </w:p>
    <w:p>
      <w:pPr>
        <w:rPr>
          <w:rFonts w:hint="eastAsia"/>
          <w:lang w:val="en-US" w:eastAsia="zh-Hans"/>
        </w:rPr>
      </w:pPr>
    </w:p>
    <w:p>
      <w:pPr>
        <w:pStyle w:val="2"/>
      </w:pPr>
      <w:r>
        <w:drawing>
          <wp:inline distT="0" distB="0" distL="114300" distR="114300">
            <wp:extent cx="5271135" cy="957580"/>
            <wp:effectExtent l="0" t="0" r="1206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5271135" cy="957580"/>
                    </a:xfrm>
                    <a:prstGeom prst="rect">
                      <a:avLst/>
                    </a:prstGeom>
                    <a:noFill/>
                    <a:ln>
                      <a:noFill/>
                    </a:ln>
                  </pic:spPr>
                </pic:pic>
              </a:graphicData>
            </a:graphic>
          </wp:inline>
        </w:drawing>
      </w:r>
    </w:p>
    <w:p>
      <w:pPr>
        <w:rPr>
          <w:rFonts w:hint="eastAsia" w:ascii="黑体" w:eastAsia="黑体"/>
          <w:b/>
          <w:sz w:val="24"/>
          <w:lang w:val="en-US" w:eastAsia="zh-Hans"/>
        </w:rPr>
      </w:pPr>
      <w:r>
        <w:rPr>
          <w:rFonts w:hint="eastAsia" w:ascii="黑体" w:eastAsia="黑体"/>
          <w:b/>
          <w:sz w:val="24"/>
          <w:lang w:val="en-US" w:eastAsia="zh-Hans"/>
        </w:rPr>
        <w:t>全局风控模型</w:t>
      </w:r>
    </w:p>
    <w:p>
      <w:pPr>
        <w:pStyle w:val="2"/>
        <w:rPr>
          <w:rFonts w:hint="eastAsia"/>
          <w:lang w:val="en-US" w:eastAsia="zh-Hans"/>
        </w:rPr>
      </w:pPr>
    </w:p>
    <w:p>
      <w:pPr>
        <w:pStyle w:val="11"/>
        <w:keepNext w:val="0"/>
        <w:keepLines w:val="0"/>
        <w:widowControl/>
        <w:suppressLineNumbers w:val="0"/>
        <w:ind w:firstLine="480" w:firstLineChars="200"/>
        <w:rPr>
          <w:rFonts w:hint="default"/>
        </w:rPr>
      </w:pPr>
      <w:r>
        <w:rPr>
          <w:rFonts w:hint="eastAsia" w:ascii="宋体" w:hAnsi="宋体" w:eastAsia="宋体" w:cs="Times New Roman"/>
          <w:color w:val="000000"/>
          <w:kern w:val="2"/>
          <w:sz w:val="24"/>
          <w:szCs w:val="24"/>
          <w:lang w:val="en-US" w:eastAsia="zh-Hans" w:bidi="ar-SA"/>
        </w:rPr>
        <w:t>全局风控是对上报及时性和重复上传的异常判断进行风控管理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可对上报间隔时间</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重复上传次数进行分界点设置</w:t>
      </w:r>
      <w:r>
        <w:rPr>
          <w:rFonts w:hint="eastAsia" w:ascii="宋体" w:hAnsi="宋体" w:eastAsia="宋体" w:cs="Times New Roman"/>
          <w:color w:val="000000"/>
          <w:kern w:val="2"/>
          <w:sz w:val="24"/>
          <w:szCs w:val="24"/>
          <w:lang w:eastAsia="zh-Hans" w:bidi="ar-SA"/>
        </w:rPr>
        <w:t>。</w:t>
      </w:r>
    </w:p>
    <w:p>
      <w:pPr>
        <w:pStyle w:val="2"/>
        <w:rPr>
          <w:rFonts w:hint="eastAsia"/>
          <w:lang w:val="en-US" w:eastAsia="zh-Hans"/>
        </w:rPr>
      </w:pPr>
    </w:p>
    <w:p>
      <w:pPr>
        <w:rPr>
          <w:rFonts w:hint="eastAsia" w:ascii="黑体" w:eastAsia="黑体"/>
          <w:b/>
          <w:sz w:val="24"/>
          <w:lang w:val="en-US" w:eastAsia="zh-Hans"/>
        </w:rPr>
      </w:pPr>
      <w:r>
        <w:rPr>
          <w:rFonts w:hint="eastAsia" w:ascii="黑体" w:eastAsia="黑体"/>
          <w:b/>
          <w:sz w:val="24"/>
          <w:lang w:val="en-US" w:eastAsia="zh-Hans"/>
        </w:rPr>
        <w:t>合同风控模型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合同风控是对上报合同的额度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承运量异常进行风控管理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可对上报额度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承运数量进行分界点设置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p>
    <w:p>
      <w:pPr>
        <w:rPr>
          <w:rFonts w:hint="default" w:ascii="黑体" w:eastAsia="黑体"/>
          <w:b/>
          <w:sz w:val="24"/>
          <w:lang w:val="en-US" w:eastAsia="zh-Hans"/>
        </w:rPr>
      </w:pPr>
      <w:r>
        <w:rPr>
          <w:rFonts w:hint="eastAsia" w:ascii="黑体" w:eastAsia="黑体"/>
          <w:b/>
          <w:sz w:val="24"/>
          <w:lang w:val="en-US" w:eastAsia="zh-Hans"/>
        </w:rPr>
        <w:t>运单风控模型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运单风控是对上报运单的重复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车辆轨迹</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合同匹配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流水匹配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磅单</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人车合照</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装卸货时间</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车辆超速的异常项进行风控管理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可对个异常项风险级别或阈值进行分界点设置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p>
    <w:p>
      <w:pPr>
        <w:rPr>
          <w:rFonts w:hint="default" w:ascii="黑体" w:eastAsia="黑体"/>
          <w:b/>
          <w:sz w:val="24"/>
          <w:lang w:val="en-US" w:eastAsia="zh-Hans"/>
        </w:rPr>
      </w:pPr>
      <w:r>
        <w:rPr>
          <w:rFonts w:hint="eastAsia" w:ascii="黑体" w:eastAsia="黑体"/>
          <w:b/>
          <w:sz w:val="24"/>
          <w:lang w:val="en-US" w:eastAsia="zh-Hans"/>
        </w:rPr>
        <w:t>资金流水风控模型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资金流水风控是对上报资金流水与运单匹配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日资金流水超额度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月资金流水超额度的异常项进行风控管理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可对日资金流水超额度与月资金流水超额度进行分界点设置</w:t>
      </w:r>
      <w:r>
        <w:rPr>
          <w:rFonts w:hint="eastAsia" w:ascii="宋体" w:hAnsi="宋体" w:eastAsia="宋体" w:cs="Times New Roman"/>
          <w:color w:val="000000"/>
          <w:kern w:val="2"/>
          <w:sz w:val="24"/>
          <w:szCs w:val="24"/>
          <w:lang w:eastAsia="zh-Hans" w:bidi="ar-SA"/>
        </w:rPr>
        <w:t>。</w:t>
      </w:r>
    </w:p>
    <w:p>
      <w:pPr>
        <w:rPr>
          <w:rFonts w:hint="default"/>
          <w:lang w:eastAsia="zh-Hans"/>
        </w:rPr>
      </w:pPr>
    </w:p>
    <w:p>
      <w:pPr>
        <w:rPr>
          <w:rFonts w:hint="default" w:ascii="黑体" w:eastAsia="黑体"/>
          <w:b/>
          <w:sz w:val="24"/>
          <w:lang w:val="en-US" w:eastAsia="zh-Hans"/>
        </w:rPr>
      </w:pPr>
      <w:r>
        <w:rPr>
          <w:rFonts w:hint="eastAsia" w:ascii="黑体" w:eastAsia="黑体"/>
          <w:b/>
          <w:sz w:val="24"/>
          <w:lang w:val="en-US" w:eastAsia="zh-Hans"/>
        </w:rPr>
        <w:t>发票风控模型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发票风控是对上报发票与流水匹配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与运单匹配</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与流水金额匹配的异常项进行风控管理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可对个异常项风险级别或阈值进行分界点设置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p>
    <w:p>
      <w:pPr>
        <w:pStyle w:val="11"/>
        <w:keepNext w:val="0"/>
        <w:keepLines w:val="0"/>
        <w:widowControl/>
        <w:suppressLineNumbers w:val="0"/>
        <w:rPr>
          <w:rFonts w:hint="default" w:ascii="宋体" w:hAnsi="宋体" w:eastAsia="宋体" w:cs="Times New Roman"/>
          <w:color w:val="000000"/>
          <w:kern w:val="2"/>
          <w:sz w:val="24"/>
          <w:szCs w:val="24"/>
          <w:lang w:val="en-US" w:eastAsia="zh-Hans" w:bidi="ar-SA"/>
        </w:rPr>
      </w:pPr>
      <w:r>
        <w:rPr>
          <w:rFonts w:hint="eastAsia" w:ascii="黑体" w:hAnsi="Times New Roman" w:eastAsia="黑体" w:cs="Times New Roman"/>
          <w:b/>
          <w:kern w:val="2"/>
          <w:sz w:val="24"/>
          <w:szCs w:val="24"/>
          <w:lang w:val="en-US" w:eastAsia="zh-Hans" w:bidi="ar-SA"/>
        </w:rPr>
        <w:t>驾驶员风控模型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驾驶员风控是对上报运单里的驾驶员信息的从业资格证不符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未上传的异常进行风控管理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可对异常项风险级别设置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rPr>
          <w:rFonts w:hint="eastAsia" w:ascii="宋体" w:hAnsi="宋体" w:eastAsia="宋体" w:cs="Times New Roman"/>
          <w:color w:val="000000"/>
          <w:kern w:val="2"/>
          <w:sz w:val="24"/>
          <w:szCs w:val="24"/>
          <w:lang w:eastAsia="zh-Hans" w:bidi="ar-SA"/>
        </w:rPr>
      </w:pPr>
    </w:p>
    <w:p>
      <w:pPr>
        <w:pStyle w:val="11"/>
        <w:keepNext w:val="0"/>
        <w:keepLines w:val="0"/>
        <w:widowControl/>
        <w:suppressLineNumbers w:val="0"/>
        <w:jc w:val="left"/>
        <w:rPr>
          <w:rFonts w:hint="default" w:ascii="黑体" w:hAnsi="Times New Roman" w:eastAsia="黑体" w:cs="Times New Roman"/>
          <w:b/>
          <w:kern w:val="2"/>
          <w:sz w:val="24"/>
          <w:szCs w:val="24"/>
          <w:lang w:val="en-US" w:eastAsia="zh-Hans" w:bidi="ar-SA"/>
        </w:rPr>
      </w:pPr>
      <w:r>
        <w:rPr>
          <w:rFonts w:hint="eastAsia" w:ascii="黑体" w:hAnsi="Times New Roman" w:eastAsia="黑体" w:cs="Times New Roman"/>
          <w:b/>
          <w:kern w:val="2"/>
          <w:sz w:val="24"/>
          <w:szCs w:val="24"/>
          <w:lang w:val="en-US" w:eastAsia="zh-Hans" w:bidi="ar-SA"/>
        </w:rPr>
        <w:t>车辆风控模型</w:t>
      </w:r>
    </w:p>
    <w:p>
      <w:pPr>
        <w:pStyle w:val="11"/>
        <w:keepNext w:val="0"/>
        <w:keepLines w:val="0"/>
        <w:widowControl/>
        <w:suppressLineNumbers w:val="0"/>
        <w:ind w:firstLine="480" w:firstLineChars="200"/>
        <w:rPr>
          <w:rFonts w:hint="eastAsia" w:ascii="宋体" w:hAnsi="宋体" w:eastAsia="宋体" w:cs="Times New Roman"/>
          <w:color w:val="000000"/>
          <w:kern w:val="2"/>
          <w:sz w:val="24"/>
          <w:szCs w:val="24"/>
          <w:lang w:eastAsia="zh-Hans" w:bidi="ar-SA"/>
        </w:rPr>
      </w:pPr>
      <w:r>
        <w:rPr>
          <w:rFonts w:hint="eastAsia" w:ascii="宋体" w:hAnsi="宋体" w:eastAsia="宋体" w:cs="Times New Roman"/>
          <w:color w:val="000000"/>
          <w:kern w:val="2"/>
          <w:sz w:val="24"/>
          <w:szCs w:val="24"/>
          <w:lang w:val="en-US" w:eastAsia="zh-Hans" w:bidi="ar-SA"/>
        </w:rPr>
        <w:t>车辆风控是对上报运单里的车辆信息的入网</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道路运输证不符</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道路运输证未上传的异常进行风控管理</w:t>
      </w:r>
      <w:r>
        <w:rPr>
          <w:rFonts w:hint="default" w:ascii="宋体" w:hAnsi="宋体" w:eastAsia="宋体" w:cs="Times New Roman"/>
          <w:color w:val="000000"/>
          <w:kern w:val="2"/>
          <w:sz w:val="24"/>
          <w:szCs w:val="24"/>
          <w:lang w:eastAsia="zh-Hans" w:bidi="ar-SA"/>
        </w:rPr>
        <w:t>。</w:t>
      </w:r>
      <w:r>
        <w:rPr>
          <w:rFonts w:hint="eastAsia" w:ascii="宋体" w:hAnsi="宋体" w:eastAsia="宋体" w:cs="Times New Roman"/>
          <w:color w:val="000000"/>
          <w:kern w:val="2"/>
          <w:sz w:val="24"/>
          <w:szCs w:val="24"/>
          <w:lang w:val="en-US" w:eastAsia="zh-Hans" w:bidi="ar-SA"/>
        </w:rPr>
        <w:t>可对异常项风险级别设置</w:t>
      </w:r>
      <w:r>
        <w:rPr>
          <w:rFonts w:hint="eastAsia" w:ascii="宋体" w:hAnsi="宋体" w:eastAsia="宋体" w:cs="Times New Roman"/>
          <w:color w:val="000000"/>
          <w:kern w:val="2"/>
          <w:sz w:val="24"/>
          <w:szCs w:val="24"/>
          <w:lang w:eastAsia="zh-Hans" w:bidi="ar-SA"/>
        </w:rPr>
        <w:t>。</w:t>
      </w:r>
    </w:p>
    <w:p>
      <w:pPr>
        <w:pStyle w:val="11"/>
        <w:keepNext w:val="0"/>
        <w:keepLines w:val="0"/>
        <w:widowControl/>
        <w:suppressLineNumbers w:val="0"/>
        <w:rPr>
          <w:rFonts w:hint="eastAsia" w:ascii="宋体" w:hAnsi="宋体" w:eastAsia="宋体" w:cs="Times New Roman"/>
          <w:color w:val="000000"/>
          <w:kern w:val="2"/>
          <w:sz w:val="24"/>
          <w:szCs w:val="24"/>
          <w:lang w:val="en-US" w:eastAsia="zh-CN" w:bidi="ar-SA"/>
        </w:rPr>
      </w:pPr>
    </w:p>
    <w:p>
      <w:pPr>
        <w:pStyle w:val="3"/>
        <w:numPr>
          <w:ilvl w:val="0"/>
          <w:numId w:val="4"/>
        </w:numPr>
        <w:spacing w:line="360" w:lineRule="auto"/>
        <w:jc w:val="left"/>
        <w:rPr>
          <w:rFonts w:hint="eastAsia"/>
          <w:sz w:val="40"/>
          <w:szCs w:val="40"/>
          <w:lang w:val="en-US" w:eastAsia="zh-CN"/>
        </w:rPr>
      </w:pPr>
      <w:r>
        <w:rPr>
          <w:rFonts w:hint="eastAsia"/>
          <w:sz w:val="40"/>
          <w:szCs w:val="40"/>
          <w:lang w:val="en-US" w:eastAsia="zh-CN"/>
        </w:rPr>
        <w:t>升级费用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numPr>
                <w:ilvl w:val="0"/>
                <w:numId w:val="0"/>
              </w:numPr>
              <w:rPr>
                <w:rFonts w:hint="default" w:eastAsia="宋体"/>
                <w:vertAlign w:val="baseline"/>
                <w:lang w:val="en-US" w:eastAsia="zh-CN"/>
              </w:rPr>
            </w:pPr>
            <w:r>
              <w:rPr>
                <w:rFonts w:hint="eastAsia"/>
                <w:vertAlign w:val="baseline"/>
                <w:lang w:val="en-US" w:eastAsia="zh-CN"/>
              </w:rPr>
              <w:t>费用项目名</w:t>
            </w:r>
          </w:p>
        </w:tc>
        <w:tc>
          <w:tcPr>
            <w:tcW w:w="2700" w:type="dxa"/>
          </w:tcPr>
          <w:p>
            <w:pPr>
              <w:numPr>
                <w:ilvl w:val="0"/>
                <w:numId w:val="0"/>
              </w:numPr>
              <w:rPr>
                <w:rFonts w:hint="default" w:eastAsia="宋体"/>
                <w:vertAlign w:val="baseline"/>
                <w:lang w:val="en-US" w:eastAsia="zh-CN"/>
              </w:rPr>
            </w:pPr>
            <w:r>
              <w:rPr>
                <w:rFonts w:hint="eastAsia"/>
                <w:vertAlign w:val="baseline"/>
                <w:lang w:val="en-US" w:eastAsia="zh-CN"/>
              </w:rPr>
              <w:t>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构架全新分布式架构</w:t>
            </w:r>
          </w:p>
        </w:tc>
        <w:tc>
          <w:tcPr>
            <w:tcW w:w="2700" w:type="dxa"/>
            <w:vAlign w:val="top"/>
          </w:tcPr>
          <w:p>
            <w:pPr>
              <w:numPr>
                <w:ilvl w:val="0"/>
                <w:numId w:val="0"/>
              </w:numPr>
              <w:ind w:left="0" w:leftChars="0" w:firstLine="0" w:firstLineChars="0"/>
              <w:rPr>
                <w:rFonts w:hint="default" w:ascii="Times New Roman" w:hAnsi="Times New Roman" w:eastAsia="宋体" w:cs="Times New Roman"/>
                <w:kern w:val="2"/>
                <w:sz w:val="21"/>
                <w:szCs w:val="24"/>
                <w:vertAlign w:val="baseline"/>
                <w:lang w:val="en-US" w:eastAsia="zh-CN" w:bidi="ar-SA"/>
              </w:rPr>
            </w:pPr>
            <w:r>
              <w:rPr>
                <w:rFonts w:hint="eastAsia"/>
                <w:vertAlign w:val="baseline"/>
                <w:lang w:val="en-US" w:eastAsia="zh-CN"/>
              </w:rPr>
              <w:t>53350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numPr>
                <w:ilvl w:val="0"/>
                <w:numId w:val="0"/>
              </w:numPr>
              <w:rPr>
                <w:rFonts w:hint="default" w:eastAsia="宋体"/>
                <w:vertAlign w:val="baseline"/>
                <w:lang w:val="en-US" w:eastAsia="zh-CN"/>
              </w:rPr>
            </w:pPr>
            <w:r>
              <w:rPr>
                <w:rFonts w:hint="eastAsia"/>
                <w:vertAlign w:val="baseline"/>
                <w:lang w:val="en-US" w:eastAsia="zh-CN"/>
              </w:rPr>
              <w:t>重构数据库接口（分库分表）</w:t>
            </w:r>
          </w:p>
        </w:tc>
        <w:tc>
          <w:tcPr>
            <w:tcW w:w="2700" w:type="dxa"/>
          </w:tcPr>
          <w:p>
            <w:pPr>
              <w:numPr>
                <w:ilvl w:val="0"/>
                <w:numId w:val="0"/>
              </w:numPr>
              <w:rPr>
                <w:rFonts w:hint="default" w:eastAsia="宋体"/>
                <w:vertAlign w:val="baseline"/>
                <w:lang w:val="en-US" w:eastAsia="zh-CN"/>
              </w:rPr>
            </w:pPr>
            <w:r>
              <w:rPr>
                <w:rFonts w:hint="eastAsia"/>
                <w:vertAlign w:val="baseline"/>
                <w:lang w:val="en-US" w:eastAsia="zh-CN"/>
              </w:rPr>
              <w:t>38000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8" w:type="dxa"/>
          </w:tcPr>
          <w:p>
            <w:pPr>
              <w:numPr>
                <w:ilvl w:val="0"/>
                <w:numId w:val="0"/>
              </w:numPr>
              <w:rPr>
                <w:rFonts w:hint="default" w:eastAsia="宋体"/>
                <w:vertAlign w:val="baseline"/>
                <w:lang w:val="en-US" w:eastAsia="zh-CN"/>
              </w:rPr>
            </w:pPr>
            <w:r>
              <w:rPr>
                <w:rFonts w:hint="eastAsia"/>
                <w:vertAlign w:val="baseline"/>
                <w:lang w:val="en-US" w:eastAsia="zh-CN"/>
              </w:rPr>
              <w:t>新增四维度一户式查询（合同、运单、流水、发票）</w:t>
            </w:r>
          </w:p>
        </w:tc>
        <w:tc>
          <w:tcPr>
            <w:tcW w:w="2700" w:type="dxa"/>
          </w:tcPr>
          <w:p>
            <w:pPr>
              <w:numPr>
                <w:ilvl w:val="0"/>
                <w:numId w:val="0"/>
              </w:numPr>
              <w:rPr>
                <w:rFonts w:hint="default" w:eastAsia="宋体"/>
                <w:vertAlign w:val="baseline"/>
                <w:lang w:val="en-US" w:eastAsia="zh-CN"/>
              </w:rPr>
            </w:pPr>
            <w:r>
              <w:rPr>
                <w:rFonts w:hint="eastAsia"/>
                <w:vertAlign w:val="baseline"/>
                <w:lang w:val="en-US" w:eastAsia="zh-CN"/>
              </w:rPr>
              <w:t>83300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numPr>
                <w:ilvl w:val="0"/>
                <w:numId w:val="0"/>
              </w:numPr>
              <w:rPr>
                <w:rFonts w:hint="default" w:eastAsia="宋体"/>
                <w:vertAlign w:val="baseline"/>
                <w:lang w:val="en-US" w:eastAsia="zh-CN"/>
              </w:rPr>
            </w:pPr>
            <w:r>
              <w:rPr>
                <w:rFonts w:hint="eastAsia"/>
                <w:vertAlign w:val="baseline"/>
                <w:lang w:val="en-US" w:eastAsia="zh-CN"/>
              </w:rPr>
              <w:t>新增风险项（新增十余项新风险指标）</w:t>
            </w:r>
          </w:p>
        </w:tc>
        <w:tc>
          <w:tcPr>
            <w:tcW w:w="2700" w:type="dxa"/>
          </w:tcPr>
          <w:p>
            <w:pPr>
              <w:numPr>
                <w:ilvl w:val="0"/>
                <w:numId w:val="0"/>
              </w:numPr>
              <w:rPr>
                <w:rFonts w:hint="default" w:eastAsia="宋体"/>
                <w:vertAlign w:val="baseline"/>
                <w:lang w:val="en-US" w:eastAsia="zh-CN"/>
              </w:rPr>
            </w:pPr>
            <w:r>
              <w:rPr>
                <w:rFonts w:hint="eastAsia"/>
                <w:vertAlign w:val="baseline"/>
                <w:lang w:val="en-US" w:eastAsia="zh-CN"/>
              </w:rPr>
              <w:t>83350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numPr>
                <w:ilvl w:val="0"/>
                <w:numId w:val="0"/>
              </w:numPr>
              <w:rPr>
                <w:rFonts w:hint="default" w:eastAsia="宋体"/>
                <w:vertAlign w:val="baseline"/>
                <w:lang w:val="en-US" w:eastAsia="zh-CN"/>
              </w:rPr>
            </w:pPr>
            <w:r>
              <w:rPr>
                <w:rFonts w:hint="eastAsia"/>
                <w:vertAlign w:val="baseline"/>
                <w:lang w:val="en-US" w:eastAsia="zh-CN"/>
              </w:rPr>
              <w:t>新增风险模型全面控制模块</w:t>
            </w:r>
          </w:p>
        </w:tc>
        <w:tc>
          <w:tcPr>
            <w:tcW w:w="2700" w:type="dxa"/>
          </w:tcPr>
          <w:p>
            <w:pPr>
              <w:numPr>
                <w:ilvl w:val="0"/>
                <w:numId w:val="0"/>
              </w:numPr>
              <w:rPr>
                <w:rFonts w:hint="default" w:eastAsia="宋体"/>
                <w:vertAlign w:val="baseline"/>
                <w:lang w:val="en-US" w:eastAsia="zh-CN"/>
              </w:rPr>
            </w:pPr>
            <w:r>
              <w:rPr>
                <w:rFonts w:hint="eastAsia"/>
                <w:vertAlign w:val="baseline"/>
                <w:lang w:val="en-US" w:eastAsia="zh-CN"/>
              </w:rPr>
              <w:t>75400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numPr>
                <w:ilvl w:val="0"/>
                <w:numId w:val="0"/>
              </w:numPr>
              <w:rPr>
                <w:rFonts w:hint="default"/>
                <w:vertAlign w:val="baseline"/>
                <w:lang w:val="en-US" w:eastAsia="zh-CN"/>
              </w:rPr>
            </w:pPr>
            <w:r>
              <w:rPr>
                <w:rFonts w:hint="eastAsia"/>
                <w:vertAlign w:val="baseline"/>
                <w:lang w:val="en-US" w:eastAsia="zh-CN"/>
              </w:rPr>
              <w:t>其他细节优化（全平台样式换新、新增驾驶员、车辆、托运人管理、统计模型优化等功能）</w:t>
            </w:r>
          </w:p>
        </w:tc>
        <w:tc>
          <w:tcPr>
            <w:tcW w:w="2700" w:type="dxa"/>
          </w:tcPr>
          <w:p>
            <w:pPr>
              <w:numPr>
                <w:ilvl w:val="0"/>
                <w:numId w:val="0"/>
              </w:numPr>
              <w:rPr>
                <w:rFonts w:hint="default"/>
                <w:vertAlign w:val="baseline"/>
                <w:lang w:val="en-US" w:eastAsia="zh-CN"/>
              </w:rPr>
            </w:pPr>
            <w:r>
              <w:rPr>
                <w:rFonts w:hint="eastAsia"/>
                <w:vertAlign w:val="baseline"/>
                <w:lang w:val="en-US" w:eastAsia="zh-CN"/>
              </w:rPr>
              <w:t>68350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8" w:type="dxa"/>
          </w:tcPr>
          <w:p>
            <w:pPr>
              <w:numPr>
                <w:ilvl w:val="0"/>
                <w:numId w:val="0"/>
              </w:numPr>
              <w:rPr>
                <w:rFonts w:hint="default"/>
                <w:vertAlign w:val="baseline"/>
                <w:lang w:val="en-US" w:eastAsia="zh-CN"/>
              </w:rPr>
            </w:pPr>
            <w:r>
              <w:rPr>
                <w:rFonts w:hint="eastAsia"/>
                <w:vertAlign w:val="baseline"/>
                <w:lang w:val="en-US" w:eastAsia="zh-CN"/>
              </w:rPr>
              <w:t>总计</w:t>
            </w:r>
          </w:p>
        </w:tc>
        <w:tc>
          <w:tcPr>
            <w:tcW w:w="2700" w:type="dxa"/>
          </w:tcPr>
          <w:p>
            <w:pPr>
              <w:numPr>
                <w:ilvl w:val="0"/>
                <w:numId w:val="0"/>
              </w:numPr>
              <w:rPr>
                <w:rFonts w:hint="default"/>
                <w:vertAlign w:val="baseline"/>
                <w:lang w:val="en-US" w:eastAsia="zh-CN"/>
              </w:rPr>
            </w:pPr>
            <w:r>
              <w:rPr>
                <w:rFonts w:hint="eastAsia"/>
                <w:vertAlign w:val="baseline"/>
                <w:lang w:val="en-US" w:eastAsia="zh-CN"/>
              </w:rPr>
              <w:t>401750</w:t>
            </w:r>
          </w:p>
        </w:tc>
      </w:tr>
    </w:tbl>
    <w:p>
      <w:pPr>
        <w:numPr>
          <w:ilvl w:val="0"/>
          <w:numId w:val="0"/>
        </w:numPr>
        <w:rPr>
          <w:rFonts w:hint="eastAsia"/>
          <w:lang w:val="en-US" w:eastAsia="zh-CN"/>
        </w:rPr>
      </w:pPr>
      <w:r>
        <w:rPr>
          <w:rFonts w:hint="eastAsia"/>
          <w:lang w:val="en-US" w:eastAsia="zh-CN"/>
        </w:rPr>
        <w:t>注：</w:t>
      </w:r>
    </w:p>
    <w:p>
      <w:pPr>
        <w:numPr>
          <w:ilvl w:val="0"/>
          <w:numId w:val="0"/>
        </w:numPr>
        <w:rPr>
          <w:rFonts w:hint="default"/>
          <w:lang w:val="en-US" w:eastAsia="zh-CN"/>
        </w:rPr>
      </w:pPr>
      <w:r>
        <w:rPr>
          <w:rFonts w:hint="eastAsia"/>
          <w:lang w:val="en-US" w:eastAsia="zh-CN"/>
        </w:rPr>
        <w:t>①服务器与数据库等云服务费用，</w:t>
      </w:r>
      <w:r>
        <w:rPr>
          <w:rFonts w:hint="eastAsia"/>
          <w:vertAlign w:val="baseline"/>
          <w:lang w:val="en-US" w:eastAsia="zh-CN"/>
        </w:rPr>
        <w:t>中物联车辆轨迹定位服务，</w:t>
      </w:r>
      <w:r>
        <w:rPr>
          <w:rFonts w:hint="eastAsia"/>
          <w:lang w:val="en-US" w:eastAsia="zh-CN"/>
        </w:rPr>
        <w:t>交通部证照查询接口费等按照实际发生费用收费</w:t>
      </w:r>
    </w:p>
    <w:p>
      <w:pPr>
        <w:numPr>
          <w:ilvl w:val="0"/>
          <w:numId w:val="0"/>
        </w:numPr>
        <w:rPr>
          <w:rFonts w:hint="default" w:eastAsia="宋体"/>
          <w:lang w:val="en-US" w:eastAsia="zh-CN"/>
        </w:rPr>
      </w:pPr>
      <w:r>
        <w:rPr>
          <w:rFonts w:hint="eastAsia"/>
          <w:lang w:val="en-US" w:eastAsia="zh-CN"/>
        </w:rPr>
        <w:t>②年服务费10万/年</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 sc">
    <w:altName w:val="宋体"/>
    <w:panose1 w:val="020B0400000000000000"/>
    <w:charset w:val="86"/>
    <w:family w:val="auto"/>
    <w:pitch w:val="default"/>
    <w:sig w:usb0="00000000" w:usb1="00000000" w:usb2="00000000" w:usb3="00000000" w:csb0="0016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IXBE6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OrKSWaKXT8/OP7&#10;+efv869vBHcQqLF+jrgHi8jQvjMtxma497iMvNvSqfgLRgR+yHu6yCvaQHh8NJvOZmO4OHzDAfjZ&#10;03PrfHgvjCLRyKlD/5Ks7Lj1oQsdQmI2bTa1lKmHUpMmp9dvr8b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pyFwROgIAAHEEAAAOAAAAAAAAAAEAIAAAAB8BAABkcnMvZTJvRG9j&#10;LnhtbFBLBQYAAAAABgAGAFkBAADL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FDBBC8"/>
    <w:multiLevelType w:val="singleLevel"/>
    <w:tmpl w:val="F5FDBBC8"/>
    <w:lvl w:ilvl="0" w:tentative="0">
      <w:start w:val="1"/>
      <w:numFmt w:val="decimal"/>
      <w:suff w:val="nothing"/>
      <w:lvlText w:val="%1、"/>
      <w:lvlJc w:val="left"/>
    </w:lvl>
  </w:abstractNum>
  <w:abstractNum w:abstractNumId="1">
    <w:nsid w:val="17677B83"/>
    <w:multiLevelType w:val="singleLevel"/>
    <w:tmpl w:val="17677B83"/>
    <w:lvl w:ilvl="0" w:tentative="0">
      <w:start w:val="5"/>
      <w:numFmt w:val="decimal"/>
      <w:suff w:val="nothing"/>
      <w:lvlText w:val="%1、"/>
      <w:lvlJc w:val="left"/>
    </w:lvl>
  </w:abstractNum>
  <w:abstractNum w:abstractNumId="2">
    <w:nsid w:val="1873DF64"/>
    <w:multiLevelType w:val="singleLevel"/>
    <w:tmpl w:val="1873DF64"/>
    <w:lvl w:ilvl="0" w:tentative="0">
      <w:start w:val="3"/>
      <w:numFmt w:val="chineseCounting"/>
      <w:suff w:val="nothing"/>
      <w:lvlText w:val="%1、"/>
      <w:lvlJc w:val="left"/>
      <w:rPr>
        <w:rFonts w:hint="eastAsia"/>
      </w:rPr>
    </w:lvl>
  </w:abstractNum>
  <w:abstractNum w:abstractNumId="3">
    <w:nsid w:val="77DAEB66"/>
    <w:multiLevelType w:val="singleLevel"/>
    <w:tmpl w:val="77DAEB66"/>
    <w:lvl w:ilvl="0" w:tentative="0">
      <w:start w:val="1"/>
      <w:numFmt w:val="decimal"/>
      <w:suff w:val="space"/>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97AFEA3E"/>
    <w:rsid w:val="00D743B5"/>
    <w:rsid w:val="091A7535"/>
    <w:rsid w:val="0C7D6115"/>
    <w:rsid w:val="0EFB3964"/>
    <w:rsid w:val="15332F03"/>
    <w:rsid w:val="1D940CD5"/>
    <w:rsid w:val="1FDB05F5"/>
    <w:rsid w:val="21042B4C"/>
    <w:rsid w:val="26135CDC"/>
    <w:rsid w:val="277B168E"/>
    <w:rsid w:val="28706D19"/>
    <w:rsid w:val="2A1B4A63"/>
    <w:rsid w:val="2EC67693"/>
    <w:rsid w:val="30161F54"/>
    <w:rsid w:val="30BC7412"/>
    <w:rsid w:val="31351C40"/>
    <w:rsid w:val="37E73268"/>
    <w:rsid w:val="3F6C7DE3"/>
    <w:rsid w:val="430619D4"/>
    <w:rsid w:val="46607F75"/>
    <w:rsid w:val="46DA1123"/>
    <w:rsid w:val="48C540C0"/>
    <w:rsid w:val="49BA799D"/>
    <w:rsid w:val="4A0455B4"/>
    <w:rsid w:val="4BC12AF5"/>
    <w:rsid w:val="4D752558"/>
    <w:rsid w:val="51A451BA"/>
    <w:rsid w:val="56530F5D"/>
    <w:rsid w:val="572B1EDA"/>
    <w:rsid w:val="594A2AEB"/>
    <w:rsid w:val="59594ADC"/>
    <w:rsid w:val="5B030FC4"/>
    <w:rsid w:val="5BFA3A04"/>
    <w:rsid w:val="5E59557E"/>
    <w:rsid w:val="60432042"/>
    <w:rsid w:val="63FC68BC"/>
    <w:rsid w:val="64A01811"/>
    <w:rsid w:val="66AD2B35"/>
    <w:rsid w:val="66F44204"/>
    <w:rsid w:val="6A4C5F97"/>
    <w:rsid w:val="6BD80D7A"/>
    <w:rsid w:val="725956F5"/>
    <w:rsid w:val="73C372CA"/>
    <w:rsid w:val="73FFE516"/>
    <w:rsid w:val="74A82608"/>
    <w:rsid w:val="762389F9"/>
    <w:rsid w:val="767825EE"/>
    <w:rsid w:val="79D56658"/>
    <w:rsid w:val="7BA77905"/>
    <w:rsid w:val="7D0D683B"/>
    <w:rsid w:val="7E7DA9D9"/>
    <w:rsid w:val="7EA23C2E"/>
    <w:rsid w:val="97AFEA3E"/>
    <w:rsid w:val="BFAFADD9"/>
    <w:rsid w:val="BFD5DF1B"/>
    <w:rsid w:val="CDF72BAA"/>
    <w:rsid w:val="EF9BA32B"/>
    <w:rsid w:val="F9EDC9B1"/>
    <w:rsid w:val="FBAF7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uiPriority w:val="0"/>
    <w:pPr>
      <w:keepNext/>
      <w:keepLines/>
      <w:spacing w:before="340" w:after="330" w:line="578" w:lineRule="auto"/>
      <w:outlineLvl w:val="0"/>
    </w:pPr>
    <w:rPr>
      <w:b/>
      <w:bCs/>
      <w:kern w:val="44"/>
      <w:sz w:val="44"/>
      <w:szCs w:val="44"/>
    </w:rPr>
  </w:style>
  <w:style w:type="paragraph" w:styleId="4">
    <w:name w:val="heading 2"/>
    <w:basedOn w:val="1"/>
    <w:next w:val="1"/>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Body Text"/>
    <w:basedOn w:val="1"/>
    <w:qFormat/>
    <w:uiPriority w:val="0"/>
    <w:pPr>
      <w:spacing w:after="120"/>
    </w:pPr>
  </w:style>
  <w:style w:type="paragraph" w:styleId="6">
    <w:name w:val="footer"/>
    <w:basedOn w:val="1"/>
    <w:uiPriority w:val="0"/>
    <w:pPr>
      <w:tabs>
        <w:tab w:val="center" w:pos="4153"/>
        <w:tab w:val="right" w:pos="8306"/>
      </w:tabs>
      <w:snapToGrid w:val="0"/>
      <w:jc w:val="left"/>
    </w:pPr>
    <w:rPr>
      <w:sz w:val="18"/>
      <w:szCs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1"/>
    <w:basedOn w:val="1"/>
    <w:uiPriority w:val="0"/>
    <w:pPr>
      <w:spacing w:before="0" w:beforeAutospacing="0" w:after="0" w:afterAutospacing="0"/>
      <w:ind w:left="0" w:right="0"/>
      <w:jc w:val="left"/>
    </w:pPr>
    <w:rPr>
      <w:rFonts w:ascii="pingfang sc" w:hAnsi="pingfang sc" w:eastAsia="pingfang sc" w:cs="pingfang sc"/>
      <w:kern w:val="0"/>
      <w:sz w:val="26"/>
      <w:szCs w:val="26"/>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3755</Words>
  <Characters>3785</Characters>
  <Lines>0</Lines>
  <Paragraphs>0</Paragraphs>
  <TotalTime>0</TotalTime>
  <ScaleCrop>false</ScaleCrop>
  <LinksUpToDate>false</LinksUpToDate>
  <CharactersWithSpaces>3844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2023-04-27T13:30:00Z</dcterms:created>
  <dc:creator>傻兜要变乖宝宝</dc:creator>
  <cp:lastModifiedBy>零。</cp:lastModifiedBy>
  <dcterms:modified xsi:type="dcterms:W3CDTF">2023-04-28T04:18:04Z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74B775D1CEB84493928C9C984A99CB75_13</vt:lpwstr>
  </property>
</Properties>
</file>