
<file path=[Content_Types].xml><?xml version="1.0" encoding="utf-8"?>
<Types xmlns="http://schemas.openxmlformats.org/package/2006/content-types">
  <Default Extension="xml" ContentType="application/xml"/>
  <Default Extension="emf" ContentType="image/x-emf"/>
  <Default Extension="png" ContentType="image/png"/>
  <Default Extension="jpeg" ContentType="image/jpeg"/>
  <Default Extension="wmf" ContentType="image/x-w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omments.xml" ContentType="application/vnd.openxmlformats-officedocument.wordprocessingml.comments+xml"/>
  <Override PartName="/word/commentsExtended.xml" ContentType="application/vnd.openxmlformats-officedocument.wordprocessingml.commentsExtended+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156"/>
        <w:rPr>
          <w:rFonts w:asciiTheme="minorEastAsia" w:hAnsiTheme="minorEastAsia" w:eastAsiaTheme="minorEastAsia"/>
          <w:b/>
          <w:sz w:val="36"/>
          <w:szCs w:val="36"/>
        </w:rPr>
      </w:pPr>
      <w:r>
        <w:rPr>
          <w:rFonts w:hint="eastAsia" w:asciiTheme="minorEastAsia" w:hAnsiTheme="minorEastAsia" w:eastAsiaTheme="minorEastAsia"/>
          <w:b/>
          <w:sz w:val="36"/>
          <w:szCs w:val="36"/>
        </w:rPr>
        <w:t xml:space="preserve">               </w:t>
      </w:r>
    </w:p>
    <w:p>
      <w:pPr>
        <w:spacing w:after="156"/>
        <w:ind w:firstLine="723"/>
        <w:jc w:val="center"/>
        <w:rPr>
          <w:rFonts w:asciiTheme="minorEastAsia" w:hAnsiTheme="minorEastAsia" w:eastAsiaTheme="minorEastAsia"/>
          <w:b/>
          <w:sz w:val="36"/>
          <w:szCs w:val="36"/>
        </w:rPr>
      </w:pPr>
    </w:p>
    <w:p>
      <w:pPr>
        <w:spacing w:after="624" w:afterLines="200" w:line="420" w:lineRule="auto"/>
        <w:jc w:val="center"/>
        <w:rPr>
          <w:rFonts w:hint="eastAsia" w:cs="Arial" w:asciiTheme="minorEastAsia" w:hAnsiTheme="minorEastAsia" w:eastAsiaTheme="minorEastAsia"/>
          <w:color w:val="000000"/>
          <w:sz w:val="72"/>
          <w:szCs w:val="72"/>
          <w:lang w:eastAsia="zh-CN"/>
        </w:rPr>
      </w:pPr>
      <w:r>
        <w:rPr>
          <w:rFonts w:hint="eastAsia" w:cs="Arial" w:asciiTheme="minorEastAsia" w:hAnsiTheme="minorEastAsia" w:eastAsiaTheme="minorEastAsia"/>
          <w:color w:val="000000"/>
          <w:sz w:val="72"/>
          <w:szCs w:val="72"/>
          <w:lang w:eastAsia="zh-CN"/>
        </w:rPr>
        <w:t>AAABBB</w:t>
      </w:r>
    </w:p>
    <w:p>
      <w:pPr>
        <w:spacing w:after="624" w:afterLines="200" w:line="420" w:lineRule="auto"/>
        <w:jc w:val="center"/>
        <w:rPr>
          <w:rFonts w:cs="Arial" w:asciiTheme="minorEastAsia" w:hAnsiTheme="minorEastAsia" w:eastAsiaTheme="minorEastAsia"/>
          <w:color w:val="000000"/>
          <w:sz w:val="72"/>
          <w:szCs w:val="72"/>
        </w:rPr>
      </w:pPr>
      <w:commentRangeStart w:id="0"/>
      <w:r>
        <w:rPr>
          <w:rFonts w:hint="eastAsia" w:cs="Arial" w:asciiTheme="minorEastAsia" w:hAnsiTheme="minorEastAsia" w:eastAsiaTheme="minorEastAsia"/>
          <w:color w:val="000000"/>
          <w:sz w:val="72"/>
          <w:szCs w:val="72"/>
        </w:rPr>
        <w:t>网络安全建设实施方案</w:t>
      </w:r>
      <w:commentRangeEnd w:id="0"/>
      <w:r>
        <w:commentReference w:id="0"/>
      </w:r>
    </w:p>
    <w:p>
      <w:pPr>
        <w:spacing w:after="156"/>
        <w:jc w:val="left"/>
        <w:rPr>
          <w:rFonts w:hint="eastAsia" w:asciiTheme="minorEastAsia" w:hAnsiTheme="minorEastAsia" w:eastAsiaTheme="minorEastAsia"/>
          <w:b/>
          <w:sz w:val="28"/>
          <w:szCs w:val="28"/>
        </w:rPr>
      </w:pPr>
      <w:r>
        <w:rPr>
          <w:rFonts w:hint="eastAsia" w:asciiTheme="minorEastAsia" w:hAnsiTheme="minorEastAsia" w:eastAsiaTheme="minorEastAsia"/>
          <w:b/>
          <w:sz w:val="28"/>
          <w:szCs w:val="28"/>
        </w:rPr>
        <w:t>AAA替换成公司名字</w:t>
      </w:r>
    </w:p>
    <w:p>
      <w:pPr>
        <w:spacing w:after="156"/>
        <w:jc w:val="left"/>
        <w:rPr>
          <w:rFonts w:hint="eastAsia" w:asciiTheme="minorEastAsia" w:hAnsiTheme="minorEastAsia" w:eastAsiaTheme="minorEastAsia"/>
          <w:b/>
          <w:sz w:val="28"/>
          <w:szCs w:val="28"/>
        </w:rPr>
      </w:pPr>
      <w:r>
        <w:rPr>
          <w:rFonts w:hint="eastAsia" w:asciiTheme="minorEastAsia" w:hAnsiTheme="minorEastAsia" w:eastAsiaTheme="minorEastAsia"/>
          <w:b/>
          <w:sz w:val="28"/>
          <w:szCs w:val="28"/>
        </w:rPr>
        <w:t>BBB替换成系统名字</w:t>
      </w:r>
    </w:p>
    <w:p>
      <w:pPr>
        <w:spacing w:after="156"/>
        <w:jc w:val="left"/>
        <w:rPr>
          <w:rFonts w:hint="eastAsia" w:asciiTheme="minorEastAsia" w:hAnsiTheme="minorEastAsia" w:eastAsiaTheme="minorEastAsia"/>
          <w:b/>
          <w:sz w:val="28"/>
          <w:szCs w:val="28"/>
        </w:rPr>
      </w:pPr>
      <w:r>
        <w:rPr>
          <w:rFonts w:hint="eastAsia" w:asciiTheme="minorEastAsia" w:hAnsiTheme="minorEastAsia" w:eastAsiaTheme="minorEastAsia"/>
          <w:b/>
          <w:sz w:val="28"/>
          <w:szCs w:val="28"/>
        </w:rPr>
        <w:t>CCC替换成系统开发商名字</w:t>
      </w:r>
    </w:p>
    <w:p>
      <w:pPr>
        <w:spacing w:after="156"/>
        <w:jc w:val="left"/>
        <w:rPr>
          <w:rFonts w:hint="eastAsia" w:asciiTheme="minorEastAsia" w:hAnsiTheme="minorEastAsia" w:eastAsiaTheme="minorEastAsia"/>
          <w:b/>
          <w:sz w:val="28"/>
          <w:szCs w:val="28"/>
        </w:rPr>
      </w:pPr>
      <w:bookmarkStart w:id="107" w:name="_GoBack"/>
      <w:bookmarkEnd w:id="107"/>
    </w:p>
    <w:p>
      <w:pPr>
        <w:spacing w:after="156"/>
        <w:jc w:val="left"/>
        <w:rPr>
          <w:rFonts w:hint="eastAsia" w:asciiTheme="minorEastAsia" w:hAnsiTheme="minorEastAsia" w:eastAsiaTheme="minorEastAsia"/>
          <w:b/>
          <w:sz w:val="28"/>
          <w:szCs w:val="28"/>
        </w:rPr>
      </w:pPr>
    </w:p>
    <w:p>
      <w:pPr>
        <w:spacing w:after="156"/>
        <w:jc w:val="left"/>
        <w:rPr>
          <w:rFonts w:hint="eastAsia" w:asciiTheme="minorEastAsia" w:hAnsiTheme="minorEastAsia" w:eastAsiaTheme="minorEastAsia"/>
          <w:b/>
          <w:sz w:val="28"/>
          <w:szCs w:val="28"/>
        </w:rPr>
      </w:pPr>
    </w:p>
    <w:p>
      <w:pPr>
        <w:spacing w:after="156"/>
        <w:jc w:val="left"/>
        <w:rPr>
          <w:rFonts w:hint="eastAsia" w:asciiTheme="minorEastAsia" w:hAnsiTheme="minorEastAsia" w:eastAsiaTheme="minorEastAsia"/>
          <w:b/>
          <w:sz w:val="28"/>
          <w:szCs w:val="28"/>
        </w:rPr>
      </w:pPr>
    </w:p>
    <w:p>
      <w:pPr>
        <w:adjustRightInd w:val="0"/>
        <w:snapToGrid w:val="0"/>
        <w:spacing w:line="480" w:lineRule="auto"/>
        <w:ind w:left="319" w:leftChars="133" w:right="794" w:firstLine="777" w:firstLineChars="243"/>
        <w:rPr>
          <w:rFonts w:ascii="宋体" w:hAnsi="宋体"/>
          <w:sz w:val="32"/>
          <w:szCs w:val="32"/>
          <w:u w:val="single"/>
        </w:rPr>
      </w:pPr>
      <w:r>
        <w:rPr>
          <w:rFonts w:hint="eastAsia" w:ascii="宋体" w:hAnsi="宋体"/>
          <w:sz w:val="32"/>
          <w:szCs w:val="32"/>
        </w:rPr>
        <w:t>单位名称：</w:t>
      </w:r>
      <w:r>
        <w:rPr>
          <w:rFonts w:hint="eastAsia" w:ascii="宋体" w:hAnsi="宋体"/>
          <w:sz w:val="32"/>
          <w:szCs w:val="32"/>
          <w:u w:val="single"/>
        </w:rPr>
        <w:t xml:space="preserve"> </w:t>
      </w:r>
      <w:r>
        <w:rPr>
          <w:rFonts w:ascii="宋体" w:hAnsi="宋体"/>
          <w:sz w:val="32"/>
          <w:szCs w:val="32"/>
          <w:u w:val="single"/>
        </w:rPr>
        <w:t xml:space="preserve">       </w:t>
      </w:r>
      <w:r>
        <w:rPr>
          <w:rFonts w:hint="eastAsia"/>
          <w:sz w:val="32"/>
          <w:szCs w:val="32"/>
          <w:u w:val="single"/>
          <w:lang w:eastAsia="zh-CN"/>
        </w:rPr>
        <w:t>AAA</w:t>
      </w:r>
      <w:r>
        <w:rPr>
          <w:rFonts w:hint="eastAsia"/>
          <w:sz w:val="32"/>
          <w:szCs w:val="32"/>
          <w:u w:val="single"/>
        </w:rPr>
        <w:t xml:space="preserve"> </w:t>
      </w:r>
      <w:r>
        <w:rPr>
          <w:sz w:val="32"/>
          <w:szCs w:val="32"/>
          <w:u w:val="single"/>
        </w:rPr>
        <w:t xml:space="preserve">   </w:t>
      </w:r>
      <w:r>
        <w:rPr>
          <w:rFonts w:hint="eastAsia"/>
          <w:sz w:val="32"/>
          <w:szCs w:val="32"/>
          <w:u w:val="single"/>
        </w:rPr>
        <w:t xml:space="preserve"> </w:t>
      </w:r>
      <w:r>
        <w:rPr>
          <w:sz w:val="32"/>
          <w:szCs w:val="32"/>
          <w:u w:val="single"/>
        </w:rPr>
        <w:t xml:space="preserve">   </w:t>
      </w:r>
    </w:p>
    <w:p>
      <w:pPr>
        <w:adjustRightInd w:val="0"/>
        <w:snapToGrid w:val="0"/>
        <w:spacing w:line="480" w:lineRule="auto"/>
        <w:ind w:left="319" w:leftChars="133" w:right="794" w:firstLine="777" w:firstLineChars="243"/>
        <w:rPr>
          <w:rFonts w:ascii="宋体" w:hAnsi="宋体"/>
          <w:sz w:val="32"/>
          <w:szCs w:val="32"/>
          <w:u w:val="single"/>
        </w:rPr>
      </w:pPr>
      <w:r>
        <w:rPr>
          <w:rFonts w:hint="eastAsia" w:ascii="宋体" w:hAnsi="宋体"/>
          <w:sz w:val="32"/>
          <w:szCs w:val="32"/>
        </w:rPr>
        <w:t>实施单位：</w:t>
      </w:r>
      <w:r>
        <w:rPr>
          <w:rFonts w:hint="eastAsia"/>
          <w:sz w:val="32"/>
          <w:szCs w:val="32"/>
          <w:u w:val="single"/>
        </w:rPr>
        <w:t xml:space="preserve">    </w:t>
      </w:r>
      <w:r>
        <w:rPr>
          <w:rFonts w:hint="eastAsia"/>
          <w:sz w:val="32"/>
          <w:szCs w:val="32"/>
          <w:u w:val="single"/>
          <w:lang w:eastAsia="zh-CN"/>
        </w:rPr>
        <w:t>CCC</w:t>
      </w:r>
      <w:r>
        <w:rPr>
          <w:rFonts w:hint="eastAsia"/>
          <w:sz w:val="32"/>
          <w:szCs w:val="32"/>
          <w:u w:val="single"/>
        </w:rPr>
        <w:t xml:space="preserve">  </w:t>
      </w:r>
      <w:r>
        <w:rPr>
          <w:sz w:val="32"/>
          <w:szCs w:val="32"/>
          <w:u w:val="single"/>
        </w:rPr>
        <w:t xml:space="preserve">  </w:t>
      </w:r>
    </w:p>
    <w:p>
      <w:pPr>
        <w:adjustRightInd w:val="0"/>
        <w:snapToGrid w:val="0"/>
        <w:spacing w:line="480" w:lineRule="auto"/>
        <w:ind w:left="319" w:leftChars="133" w:right="226" w:firstLine="777" w:firstLineChars="243"/>
        <w:rPr>
          <w:rFonts w:ascii="宋体" w:hAnsi="宋体"/>
          <w:sz w:val="32"/>
          <w:szCs w:val="32"/>
          <w:u w:val="single"/>
        </w:rPr>
      </w:pPr>
      <w:r>
        <w:rPr>
          <w:rFonts w:ascii="宋体" w:hAnsi="宋体"/>
          <w:sz w:val="32"/>
          <w:szCs w:val="32"/>
        </w:rPr>
        <w:t>时</w:t>
      </w:r>
      <w:r>
        <w:rPr>
          <w:rFonts w:hint="eastAsia" w:ascii="宋体" w:hAnsi="宋体"/>
          <w:sz w:val="32"/>
          <w:szCs w:val="32"/>
        </w:rPr>
        <w:t xml:space="preserve">    </w:t>
      </w:r>
      <w:r>
        <w:rPr>
          <w:rFonts w:ascii="宋体" w:hAnsi="宋体"/>
          <w:sz w:val="32"/>
          <w:szCs w:val="32"/>
        </w:rPr>
        <w:t>间</w:t>
      </w:r>
      <w:r>
        <w:rPr>
          <w:rFonts w:hint="eastAsia" w:ascii="宋体" w:hAnsi="宋体"/>
          <w:sz w:val="32"/>
          <w:szCs w:val="32"/>
        </w:rPr>
        <w:t>：</w:t>
      </w:r>
      <w:r>
        <w:rPr>
          <w:rFonts w:hint="eastAsia" w:ascii="宋体" w:hAnsi="宋体"/>
          <w:sz w:val="32"/>
          <w:szCs w:val="32"/>
          <w:u w:val="single"/>
        </w:rPr>
        <w:t xml:space="preserve">  </w:t>
      </w:r>
      <w:r>
        <w:rPr>
          <w:rFonts w:ascii="宋体" w:hAnsi="宋体"/>
          <w:sz w:val="32"/>
          <w:szCs w:val="32"/>
          <w:u w:val="single"/>
        </w:rPr>
        <w:t xml:space="preserve">      20</w:t>
      </w:r>
      <w:r>
        <w:rPr>
          <w:rFonts w:hint="eastAsia" w:ascii="宋体" w:hAnsi="宋体"/>
          <w:sz w:val="32"/>
          <w:szCs w:val="32"/>
          <w:u w:val="single"/>
        </w:rPr>
        <w:t xml:space="preserve">20年1月   </w:t>
      </w:r>
      <w:r>
        <w:rPr>
          <w:rFonts w:ascii="宋体" w:hAnsi="宋体"/>
          <w:sz w:val="32"/>
          <w:szCs w:val="32"/>
          <w:u w:val="single"/>
        </w:rPr>
        <w:t xml:space="preserve">    </w:t>
      </w:r>
      <w:r>
        <w:rPr>
          <w:rFonts w:hint="eastAsia" w:ascii="宋体" w:hAnsi="宋体"/>
          <w:sz w:val="32"/>
          <w:szCs w:val="32"/>
          <w:u w:val="single"/>
        </w:rPr>
        <w:t xml:space="preserve">   </w:t>
      </w:r>
    </w:p>
    <w:p>
      <w:pPr>
        <w:pStyle w:val="53"/>
        <w:spacing w:before="312" w:after="312"/>
        <w:jc w:val="center"/>
        <w:rPr>
          <w:rFonts w:asciiTheme="minorEastAsia" w:hAnsiTheme="minorEastAsia" w:eastAsiaTheme="minorEastAsia"/>
        </w:rPr>
        <w:sectPr>
          <w:headerReference r:id="rId5" w:type="default"/>
          <w:footerReference r:id="rId6" w:type="default"/>
          <w:pgSz w:w="11906" w:h="16838"/>
          <w:pgMar w:top="1440" w:right="1800" w:bottom="1440" w:left="1800" w:header="851" w:footer="992" w:gutter="0"/>
          <w:pgNumType w:fmt="upperRoman"/>
          <w:cols w:space="425" w:num="1"/>
          <w:docGrid w:type="lines" w:linePitch="312" w:charSpace="0"/>
        </w:sectPr>
      </w:pPr>
    </w:p>
    <w:p>
      <w:pPr>
        <w:pStyle w:val="53"/>
        <w:spacing w:before="312" w:after="312"/>
        <w:jc w:val="center"/>
        <w:rPr>
          <w:rFonts w:asciiTheme="minorEastAsia" w:hAnsiTheme="minorEastAsia" w:eastAsiaTheme="minorEastAsia"/>
        </w:rPr>
      </w:pPr>
      <w:r>
        <w:rPr>
          <w:rFonts w:asciiTheme="minorEastAsia" w:hAnsiTheme="minorEastAsia" w:eastAsiaTheme="minorEastAsia"/>
        </w:rPr>
        <w:t>目</w:t>
      </w:r>
      <w:r>
        <w:rPr>
          <w:rFonts w:hint="eastAsia" w:asciiTheme="minorEastAsia" w:hAnsiTheme="minorEastAsia" w:eastAsiaTheme="minorEastAsia"/>
        </w:rPr>
        <w:t xml:space="preserve">  </w:t>
      </w:r>
      <w:r>
        <w:rPr>
          <w:rFonts w:asciiTheme="minorEastAsia" w:hAnsiTheme="minorEastAsia" w:eastAsiaTheme="minorEastAsia"/>
        </w:rPr>
        <w:t>录</w:t>
      </w:r>
    </w:p>
    <w:p>
      <w:pPr>
        <w:pStyle w:val="24"/>
        <w:tabs>
          <w:tab w:val="right" w:leader="dot" w:pos="8306"/>
        </w:tabs>
      </w:pPr>
      <w:r>
        <w:rPr>
          <w:rFonts w:asciiTheme="minorEastAsia" w:hAnsiTheme="minorEastAsia" w:eastAsiaTheme="minorEastAsia"/>
        </w:rPr>
        <w:fldChar w:fldCharType="begin"/>
      </w:r>
      <w:r>
        <w:rPr>
          <w:rFonts w:asciiTheme="minorEastAsia" w:hAnsiTheme="minorEastAsia" w:eastAsiaTheme="minorEastAsia"/>
        </w:rPr>
        <w:instrText xml:space="preserve"> TOC \o "1-3" \h \z \u </w:instrText>
      </w:r>
      <w:r>
        <w:rPr>
          <w:rFonts w:asciiTheme="minorEastAsia" w:hAnsiTheme="minorEastAsia" w:eastAsiaTheme="minorEastAsia"/>
        </w:rPr>
        <w:fldChar w:fldCharType="separate"/>
      </w:r>
      <w:r>
        <w:fldChar w:fldCharType="begin"/>
      </w:r>
      <w:r>
        <w:instrText xml:space="preserve"> HYPERLINK \l "_Toc27868" </w:instrText>
      </w:r>
      <w:r>
        <w:fldChar w:fldCharType="separate"/>
      </w:r>
      <w:r>
        <w:rPr>
          <w:rFonts w:hint="eastAsia" w:eastAsia="黑体" w:asciiTheme="minorEastAsia" w:hAnsiTheme="minorEastAsia"/>
        </w:rPr>
        <w:t xml:space="preserve">1 </w:t>
      </w:r>
      <w:r>
        <w:rPr>
          <w:rFonts w:hint="eastAsia" w:asciiTheme="minorEastAsia" w:hAnsiTheme="minorEastAsia" w:eastAsiaTheme="minorEastAsia"/>
        </w:rPr>
        <w:t>概述</w:t>
      </w:r>
      <w:r>
        <w:tab/>
      </w:r>
      <w:r>
        <w:fldChar w:fldCharType="begin"/>
      </w:r>
      <w:r>
        <w:instrText xml:space="preserve"> PAGEREF _Toc27868 </w:instrText>
      </w:r>
      <w:r>
        <w:fldChar w:fldCharType="separate"/>
      </w:r>
      <w:r>
        <w:t>1</w:t>
      </w:r>
      <w:r>
        <w:fldChar w:fldCharType="end"/>
      </w:r>
      <w:r>
        <w:fldChar w:fldCharType="end"/>
      </w:r>
    </w:p>
    <w:p>
      <w:pPr>
        <w:pStyle w:val="27"/>
        <w:tabs>
          <w:tab w:val="right" w:leader="dot" w:pos="8306"/>
          <w:tab w:val="clear" w:pos="1050"/>
          <w:tab w:val="clear" w:pos="8296"/>
        </w:tabs>
      </w:pPr>
      <w:r>
        <w:fldChar w:fldCharType="begin"/>
      </w:r>
      <w:r>
        <w:instrText xml:space="preserve"> HYPERLINK \l "_Toc16019" </w:instrText>
      </w:r>
      <w:r>
        <w:fldChar w:fldCharType="separate"/>
      </w:r>
      <w:r>
        <w:rPr>
          <w:rFonts w:hint="eastAsia" w:eastAsia="黑体" w:asciiTheme="minorEastAsia" w:hAnsiTheme="minorEastAsia"/>
        </w:rPr>
        <w:t xml:space="preserve">1.1 </w:t>
      </w:r>
      <w:r>
        <w:rPr>
          <w:rFonts w:hint="eastAsia" w:asciiTheme="minorEastAsia" w:hAnsiTheme="minorEastAsia" w:eastAsiaTheme="minorEastAsia"/>
        </w:rPr>
        <w:t>等级保护工作背景</w:t>
      </w:r>
      <w:r>
        <w:tab/>
      </w:r>
      <w:r>
        <w:fldChar w:fldCharType="begin"/>
      </w:r>
      <w:r>
        <w:instrText xml:space="preserve"> PAGEREF _Toc16019 </w:instrText>
      </w:r>
      <w:r>
        <w:fldChar w:fldCharType="separate"/>
      </w:r>
      <w:r>
        <w:t>1</w:t>
      </w:r>
      <w:r>
        <w:fldChar w:fldCharType="end"/>
      </w:r>
      <w:r>
        <w:fldChar w:fldCharType="end"/>
      </w:r>
    </w:p>
    <w:p>
      <w:pPr>
        <w:pStyle w:val="27"/>
        <w:tabs>
          <w:tab w:val="right" w:leader="dot" w:pos="8306"/>
          <w:tab w:val="clear" w:pos="1050"/>
          <w:tab w:val="clear" w:pos="8296"/>
        </w:tabs>
      </w:pPr>
      <w:r>
        <w:fldChar w:fldCharType="begin"/>
      </w:r>
      <w:r>
        <w:instrText xml:space="preserve"> HYPERLINK \l "_Toc6122" </w:instrText>
      </w:r>
      <w:r>
        <w:fldChar w:fldCharType="separate"/>
      </w:r>
      <w:r>
        <w:rPr>
          <w:rFonts w:hint="eastAsia" w:eastAsia="黑体" w:asciiTheme="minorEastAsia" w:hAnsiTheme="minorEastAsia"/>
        </w:rPr>
        <w:t xml:space="preserve">1.2 </w:t>
      </w:r>
      <w:r>
        <w:rPr>
          <w:rFonts w:hint="eastAsia" w:asciiTheme="minorEastAsia" w:hAnsiTheme="minorEastAsia" w:eastAsiaTheme="minorEastAsia"/>
        </w:rPr>
        <w:t>等级保护工作流程</w:t>
      </w:r>
      <w:r>
        <w:tab/>
      </w:r>
      <w:r>
        <w:fldChar w:fldCharType="begin"/>
      </w:r>
      <w:r>
        <w:instrText xml:space="preserve"> PAGEREF _Toc6122 </w:instrText>
      </w:r>
      <w:r>
        <w:fldChar w:fldCharType="separate"/>
      </w:r>
      <w:r>
        <w:t>2</w:t>
      </w:r>
      <w:r>
        <w:fldChar w:fldCharType="end"/>
      </w:r>
      <w:r>
        <w:fldChar w:fldCharType="end"/>
      </w:r>
    </w:p>
    <w:p>
      <w:pPr>
        <w:pStyle w:val="27"/>
        <w:tabs>
          <w:tab w:val="right" w:leader="dot" w:pos="8306"/>
          <w:tab w:val="clear" w:pos="1050"/>
          <w:tab w:val="clear" w:pos="8296"/>
        </w:tabs>
      </w:pPr>
      <w:r>
        <w:fldChar w:fldCharType="begin"/>
      </w:r>
      <w:r>
        <w:instrText xml:space="preserve"> HYPERLINK \l "_Toc14941" </w:instrText>
      </w:r>
      <w:r>
        <w:fldChar w:fldCharType="separate"/>
      </w:r>
      <w:r>
        <w:rPr>
          <w:rFonts w:hint="eastAsia" w:eastAsia="黑体" w:asciiTheme="minorEastAsia" w:hAnsiTheme="minorEastAsia"/>
        </w:rPr>
        <w:t xml:space="preserve">1.3 </w:t>
      </w:r>
      <w:r>
        <w:rPr>
          <w:rFonts w:hint="eastAsia" w:asciiTheme="minorEastAsia" w:hAnsiTheme="minorEastAsia" w:eastAsiaTheme="minorEastAsia"/>
        </w:rPr>
        <w:t>安全等级划分</w:t>
      </w:r>
      <w:r>
        <w:tab/>
      </w:r>
      <w:r>
        <w:fldChar w:fldCharType="begin"/>
      </w:r>
      <w:r>
        <w:instrText xml:space="preserve"> PAGEREF _Toc14941 </w:instrText>
      </w:r>
      <w:r>
        <w:fldChar w:fldCharType="separate"/>
      </w:r>
      <w:r>
        <w:t>2</w:t>
      </w:r>
      <w:r>
        <w:fldChar w:fldCharType="end"/>
      </w:r>
      <w:r>
        <w:fldChar w:fldCharType="end"/>
      </w:r>
    </w:p>
    <w:p>
      <w:pPr>
        <w:pStyle w:val="19"/>
        <w:tabs>
          <w:tab w:val="right" w:leader="dot" w:pos="8306"/>
        </w:tabs>
        <w:ind w:left="960"/>
      </w:pPr>
      <w:r>
        <w:fldChar w:fldCharType="begin"/>
      </w:r>
      <w:r>
        <w:instrText xml:space="preserve"> HYPERLINK \l "_Toc14800" </w:instrText>
      </w:r>
      <w:r>
        <w:fldChar w:fldCharType="separate"/>
      </w:r>
      <w:r>
        <w:rPr>
          <w:rFonts w:hint="eastAsia" w:eastAsia="黑体" w:asciiTheme="minorEastAsia" w:hAnsiTheme="minorEastAsia"/>
        </w:rPr>
        <w:t xml:space="preserve">1.3.1 </w:t>
      </w:r>
      <w:r>
        <w:rPr>
          <w:rFonts w:hint="eastAsia" w:asciiTheme="minorEastAsia" w:hAnsiTheme="minorEastAsia" w:eastAsiaTheme="minorEastAsia"/>
        </w:rPr>
        <w:t>定级流程</w:t>
      </w:r>
      <w:r>
        <w:tab/>
      </w:r>
      <w:r>
        <w:fldChar w:fldCharType="begin"/>
      </w:r>
      <w:r>
        <w:instrText xml:space="preserve"> PAGEREF _Toc14800 </w:instrText>
      </w:r>
      <w:r>
        <w:fldChar w:fldCharType="separate"/>
      </w:r>
      <w:r>
        <w:t>3</w:t>
      </w:r>
      <w:r>
        <w:fldChar w:fldCharType="end"/>
      </w:r>
      <w:r>
        <w:fldChar w:fldCharType="end"/>
      </w:r>
    </w:p>
    <w:p>
      <w:pPr>
        <w:pStyle w:val="19"/>
        <w:tabs>
          <w:tab w:val="right" w:leader="dot" w:pos="8306"/>
        </w:tabs>
        <w:ind w:left="960"/>
      </w:pPr>
      <w:r>
        <w:fldChar w:fldCharType="begin"/>
      </w:r>
      <w:r>
        <w:instrText xml:space="preserve"> HYPERLINK \l "_Toc28803" </w:instrText>
      </w:r>
      <w:r>
        <w:fldChar w:fldCharType="separate"/>
      </w:r>
      <w:r>
        <w:rPr>
          <w:rFonts w:hint="eastAsia" w:eastAsia="黑体" w:asciiTheme="minorEastAsia" w:hAnsiTheme="minorEastAsia"/>
        </w:rPr>
        <w:t xml:space="preserve">1.3.2 </w:t>
      </w:r>
      <w:r>
        <w:rPr>
          <w:rFonts w:hint="eastAsia" w:asciiTheme="minorEastAsia" w:hAnsiTheme="minorEastAsia" w:eastAsiaTheme="minorEastAsia"/>
        </w:rPr>
        <w:t>定级结果</w:t>
      </w:r>
      <w:r>
        <w:tab/>
      </w:r>
      <w:r>
        <w:fldChar w:fldCharType="begin"/>
      </w:r>
      <w:r>
        <w:instrText xml:space="preserve"> PAGEREF _Toc28803 </w:instrText>
      </w:r>
      <w:r>
        <w:fldChar w:fldCharType="separate"/>
      </w:r>
      <w:r>
        <w:t>5</w:t>
      </w:r>
      <w:r>
        <w:fldChar w:fldCharType="end"/>
      </w:r>
      <w:r>
        <w:fldChar w:fldCharType="end"/>
      </w:r>
    </w:p>
    <w:p>
      <w:pPr>
        <w:pStyle w:val="24"/>
        <w:tabs>
          <w:tab w:val="right" w:leader="dot" w:pos="8306"/>
        </w:tabs>
      </w:pPr>
      <w:r>
        <w:fldChar w:fldCharType="begin"/>
      </w:r>
      <w:r>
        <w:instrText xml:space="preserve"> HYPERLINK \l "_Toc12532" </w:instrText>
      </w:r>
      <w:r>
        <w:fldChar w:fldCharType="separate"/>
      </w:r>
      <w:r>
        <w:rPr>
          <w:rFonts w:hint="eastAsia" w:eastAsia="黑体" w:asciiTheme="minorEastAsia" w:hAnsiTheme="minorEastAsia"/>
        </w:rPr>
        <w:t xml:space="preserve">2 </w:t>
      </w:r>
      <w:r>
        <w:rPr>
          <w:rFonts w:hint="eastAsia" w:asciiTheme="minorEastAsia" w:hAnsiTheme="minorEastAsia" w:eastAsiaTheme="minorEastAsia"/>
        </w:rPr>
        <w:t>总体</w:t>
      </w:r>
      <w:r>
        <w:rPr>
          <w:rFonts w:asciiTheme="minorEastAsia" w:hAnsiTheme="minorEastAsia" w:eastAsiaTheme="minorEastAsia"/>
        </w:rPr>
        <w:t>设计</w:t>
      </w:r>
      <w:r>
        <w:tab/>
      </w:r>
      <w:r>
        <w:fldChar w:fldCharType="begin"/>
      </w:r>
      <w:r>
        <w:instrText xml:space="preserve"> PAGEREF _Toc12532 </w:instrText>
      </w:r>
      <w:r>
        <w:fldChar w:fldCharType="separate"/>
      </w:r>
      <w:r>
        <w:t>1</w:t>
      </w:r>
      <w:r>
        <w:fldChar w:fldCharType="end"/>
      </w:r>
      <w:r>
        <w:fldChar w:fldCharType="end"/>
      </w:r>
    </w:p>
    <w:p>
      <w:pPr>
        <w:pStyle w:val="27"/>
        <w:tabs>
          <w:tab w:val="right" w:leader="dot" w:pos="8306"/>
          <w:tab w:val="clear" w:pos="1050"/>
          <w:tab w:val="clear" w:pos="8296"/>
        </w:tabs>
      </w:pPr>
      <w:r>
        <w:fldChar w:fldCharType="begin"/>
      </w:r>
      <w:r>
        <w:instrText xml:space="preserve"> HYPERLINK \l "_Toc30453" </w:instrText>
      </w:r>
      <w:r>
        <w:fldChar w:fldCharType="separate"/>
      </w:r>
      <w:r>
        <w:rPr>
          <w:rFonts w:hint="eastAsia" w:eastAsia="黑体" w:asciiTheme="minorEastAsia" w:hAnsiTheme="minorEastAsia"/>
        </w:rPr>
        <w:t xml:space="preserve">2.1 </w:t>
      </w:r>
      <w:r>
        <w:rPr>
          <w:rFonts w:hint="eastAsia" w:asciiTheme="minorEastAsia" w:hAnsiTheme="minorEastAsia" w:eastAsiaTheme="minorEastAsia"/>
        </w:rPr>
        <w:t>项目</w:t>
      </w:r>
      <w:r>
        <w:rPr>
          <w:rFonts w:asciiTheme="minorEastAsia" w:hAnsiTheme="minorEastAsia" w:eastAsiaTheme="minorEastAsia"/>
        </w:rPr>
        <w:t>目标</w:t>
      </w:r>
      <w:r>
        <w:tab/>
      </w:r>
      <w:r>
        <w:fldChar w:fldCharType="begin"/>
      </w:r>
      <w:r>
        <w:instrText xml:space="preserve"> PAGEREF _Toc30453 </w:instrText>
      </w:r>
      <w:r>
        <w:fldChar w:fldCharType="separate"/>
      </w:r>
      <w:r>
        <w:t>1</w:t>
      </w:r>
      <w:r>
        <w:fldChar w:fldCharType="end"/>
      </w:r>
      <w:r>
        <w:fldChar w:fldCharType="end"/>
      </w:r>
    </w:p>
    <w:p>
      <w:pPr>
        <w:pStyle w:val="27"/>
        <w:tabs>
          <w:tab w:val="right" w:leader="dot" w:pos="8306"/>
          <w:tab w:val="clear" w:pos="1050"/>
          <w:tab w:val="clear" w:pos="8296"/>
        </w:tabs>
      </w:pPr>
      <w:r>
        <w:fldChar w:fldCharType="begin"/>
      </w:r>
      <w:r>
        <w:instrText xml:space="preserve"> HYPERLINK \l "_Toc12319" </w:instrText>
      </w:r>
      <w:r>
        <w:fldChar w:fldCharType="separate"/>
      </w:r>
      <w:r>
        <w:rPr>
          <w:rFonts w:hint="eastAsia" w:eastAsia="黑体" w:asciiTheme="minorEastAsia" w:hAnsiTheme="minorEastAsia"/>
        </w:rPr>
        <w:t xml:space="preserve">2.2 </w:t>
      </w:r>
      <w:r>
        <w:rPr>
          <w:rFonts w:hint="eastAsia" w:asciiTheme="minorEastAsia" w:hAnsiTheme="minorEastAsia" w:eastAsiaTheme="minorEastAsia"/>
        </w:rPr>
        <w:t>项目依据</w:t>
      </w:r>
      <w:r>
        <w:tab/>
      </w:r>
      <w:r>
        <w:fldChar w:fldCharType="begin"/>
      </w:r>
      <w:r>
        <w:instrText xml:space="preserve"> PAGEREF _Toc12319 </w:instrText>
      </w:r>
      <w:r>
        <w:fldChar w:fldCharType="separate"/>
      </w:r>
      <w:r>
        <w:t>1</w:t>
      </w:r>
      <w:r>
        <w:fldChar w:fldCharType="end"/>
      </w:r>
      <w:r>
        <w:fldChar w:fldCharType="end"/>
      </w:r>
    </w:p>
    <w:p>
      <w:pPr>
        <w:pStyle w:val="19"/>
        <w:tabs>
          <w:tab w:val="right" w:leader="dot" w:pos="8306"/>
        </w:tabs>
        <w:ind w:left="960"/>
      </w:pPr>
      <w:r>
        <w:fldChar w:fldCharType="begin"/>
      </w:r>
      <w:r>
        <w:instrText xml:space="preserve"> HYPERLINK \l "_Toc16268" </w:instrText>
      </w:r>
      <w:r>
        <w:fldChar w:fldCharType="separate"/>
      </w:r>
      <w:r>
        <w:rPr>
          <w:rFonts w:hint="eastAsia" w:eastAsia="黑体" w:asciiTheme="minorEastAsia" w:hAnsiTheme="minorEastAsia"/>
        </w:rPr>
        <w:t xml:space="preserve">2.2.1 </w:t>
      </w:r>
      <w:r>
        <w:rPr>
          <w:rFonts w:hint="eastAsia" w:asciiTheme="minorEastAsia" w:hAnsiTheme="minorEastAsia" w:eastAsiaTheme="minorEastAsia"/>
        </w:rPr>
        <w:t>政策法规</w:t>
      </w:r>
      <w:r>
        <w:tab/>
      </w:r>
      <w:r>
        <w:fldChar w:fldCharType="begin"/>
      </w:r>
      <w:r>
        <w:instrText xml:space="preserve"> PAGEREF _Toc16268 </w:instrText>
      </w:r>
      <w:r>
        <w:fldChar w:fldCharType="separate"/>
      </w:r>
      <w:r>
        <w:t>1</w:t>
      </w:r>
      <w:r>
        <w:fldChar w:fldCharType="end"/>
      </w:r>
      <w:r>
        <w:fldChar w:fldCharType="end"/>
      </w:r>
    </w:p>
    <w:p>
      <w:pPr>
        <w:pStyle w:val="19"/>
        <w:tabs>
          <w:tab w:val="right" w:leader="dot" w:pos="8306"/>
        </w:tabs>
        <w:ind w:left="960"/>
      </w:pPr>
      <w:r>
        <w:fldChar w:fldCharType="begin"/>
      </w:r>
      <w:r>
        <w:instrText xml:space="preserve"> HYPERLINK \l "_Toc2869" </w:instrText>
      </w:r>
      <w:r>
        <w:fldChar w:fldCharType="separate"/>
      </w:r>
      <w:r>
        <w:rPr>
          <w:rFonts w:hint="eastAsia" w:eastAsia="黑体" w:asciiTheme="minorEastAsia" w:hAnsiTheme="minorEastAsia"/>
        </w:rPr>
        <w:t xml:space="preserve">2.2.2 </w:t>
      </w:r>
      <w:r>
        <w:rPr>
          <w:rFonts w:hint="eastAsia" w:asciiTheme="minorEastAsia" w:hAnsiTheme="minorEastAsia" w:eastAsiaTheme="minorEastAsia"/>
        </w:rPr>
        <w:t>标准规范</w:t>
      </w:r>
      <w:r>
        <w:tab/>
      </w:r>
      <w:r>
        <w:fldChar w:fldCharType="begin"/>
      </w:r>
      <w:r>
        <w:instrText xml:space="preserve"> PAGEREF _Toc2869 </w:instrText>
      </w:r>
      <w:r>
        <w:fldChar w:fldCharType="separate"/>
      </w:r>
      <w:r>
        <w:t>1</w:t>
      </w:r>
      <w:r>
        <w:fldChar w:fldCharType="end"/>
      </w:r>
      <w:r>
        <w:fldChar w:fldCharType="end"/>
      </w:r>
    </w:p>
    <w:p>
      <w:pPr>
        <w:pStyle w:val="27"/>
        <w:tabs>
          <w:tab w:val="right" w:leader="dot" w:pos="8306"/>
          <w:tab w:val="clear" w:pos="1050"/>
          <w:tab w:val="clear" w:pos="8296"/>
        </w:tabs>
      </w:pPr>
      <w:r>
        <w:fldChar w:fldCharType="begin"/>
      </w:r>
      <w:r>
        <w:instrText xml:space="preserve"> HYPERLINK \l "_Toc31325" </w:instrText>
      </w:r>
      <w:r>
        <w:fldChar w:fldCharType="separate"/>
      </w:r>
      <w:r>
        <w:rPr>
          <w:rFonts w:hint="eastAsia" w:eastAsia="黑体" w:asciiTheme="minorEastAsia" w:hAnsiTheme="minorEastAsia"/>
        </w:rPr>
        <w:t xml:space="preserve">2.3 </w:t>
      </w:r>
      <w:r>
        <w:rPr>
          <w:rFonts w:hint="eastAsia" w:asciiTheme="minorEastAsia" w:hAnsiTheme="minorEastAsia" w:eastAsiaTheme="minorEastAsia"/>
        </w:rPr>
        <w:t>安全区域划分</w:t>
      </w:r>
      <w:r>
        <w:tab/>
      </w:r>
      <w:r>
        <w:fldChar w:fldCharType="begin"/>
      </w:r>
      <w:r>
        <w:instrText xml:space="preserve"> PAGEREF _Toc31325 </w:instrText>
      </w:r>
      <w:r>
        <w:fldChar w:fldCharType="separate"/>
      </w:r>
      <w:r>
        <w:t>2</w:t>
      </w:r>
      <w:r>
        <w:fldChar w:fldCharType="end"/>
      </w:r>
      <w:r>
        <w:fldChar w:fldCharType="end"/>
      </w:r>
    </w:p>
    <w:p>
      <w:pPr>
        <w:pStyle w:val="27"/>
        <w:tabs>
          <w:tab w:val="right" w:leader="dot" w:pos="8306"/>
          <w:tab w:val="clear" w:pos="1050"/>
          <w:tab w:val="clear" w:pos="8296"/>
        </w:tabs>
      </w:pPr>
      <w:r>
        <w:fldChar w:fldCharType="begin"/>
      </w:r>
      <w:r>
        <w:instrText xml:space="preserve"> HYPERLINK \l "_Toc13997" </w:instrText>
      </w:r>
      <w:r>
        <w:fldChar w:fldCharType="separate"/>
      </w:r>
      <w:r>
        <w:rPr>
          <w:rFonts w:hint="eastAsia" w:eastAsia="黑体" w:asciiTheme="minorEastAsia" w:hAnsiTheme="minorEastAsia"/>
        </w:rPr>
        <w:t xml:space="preserve">2.4 </w:t>
      </w:r>
      <w:r>
        <w:rPr>
          <w:rFonts w:hint="eastAsia" w:asciiTheme="minorEastAsia" w:hAnsiTheme="minorEastAsia" w:eastAsiaTheme="minorEastAsia"/>
        </w:rPr>
        <w:t>方案设计框架</w:t>
      </w:r>
      <w:r>
        <w:tab/>
      </w:r>
      <w:r>
        <w:fldChar w:fldCharType="begin"/>
      </w:r>
      <w:r>
        <w:instrText xml:space="preserve"> PAGEREF _Toc13997 </w:instrText>
      </w:r>
      <w:r>
        <w:fldChar w:fldCharType="separate"/>
      </w:r>
      <w:r>
        <w:t>3</w:t>
      </w:r>
      <w:r>
        <w:fldChar w:fldCharType="end"/>
      </w:r>
      <w:r>
        <w:fldChar w:fldCharType="end"/>
      </w:r>
    </w:p>
    <w:p>
      <w:pPr>
        <w:pStyle w:val="24"/>
        <w:tabs>
          <w:tab w:val="right" w:leader="dot" w:pos="8306"/>
        </w:tabs>
      </w:pPr>
      <w:r>
        <w:fldChar w:fldCharType="begin"/>
      </w:r>
      <w:r>
        <w:instrText xml:space="preserve"> HYPERLINK \l "_Toc9169" </w:instrText>
      </w:r>
      <w:r>
        <w:fldChar w:fldCharType="separate"/>
      </w:r>
      <w:r>
        <w:rPr>
          <w:rFonts w:hint="eastAsia" w:eastAsia="黑体" w:asciiTheme="minorEastAsia" w:hAnsiTheme="minorEastAsia"/>
        </w:rPr>
        <w:t xml:space="preserve">3 </w:t>
      </w:r>
      <w:r>
        <w:rPr>
          <w:rFonts w:hint="eastAsia" w:asciiTheme="minorEastAsia" w:hAnsiTheme="minorEastAsia" w:eastAsiaTheme="minorEastAsia"/>
        </w:rPr>
        <w:t>安全技术体系设计</w:t>
      </w:r>
      <w:r>
        <w:tab/>
      </w:r>
      <w:r>
        <w:fldChar w:fldCharType="begin"/>
      </w:r>
      <w:r>
        <w:instrText xml:space="preserve"> PAGEREF _Toc9169 </w:instrText>
      </w:r>
      <w:r>
        <w:fldChar w:fldCharType="separate"/>
      </w:r>
      <w:r>
        <w:t>4</w:t>
      </w:r>
      <w:r>
        <w:fldChar w:fldCharType="end"/>
      </w:r>
      <w:r>
        <w:fldChar w:fldCharType="end"/>
      </w:r>
    </w:p>
    <w:p>
      <w:pPr>
        <w:pStyle w:val="27"/>
        <w:tabs>
          <w:tab w:val="right" w:leader="dot" w:pos="8306"/>
          <w:tab w:val="clear" w:pos="1050"/>
          <w:tab w:val="clear" w:pos="8296"/>
        </w:tabs>
      </w:pPr>
      <w:r>
        <w:fldChar w:fldCharType="begin"/>
      </w:r>
      <w:r>
        <w:instrText xml:space="preserve"> HYPERLINK \l "_Toc30680" </w:instrText>
      </w:r>
      <w:r>
        <w:fldChar w:fldCharType="separate"/>
      </w:r>
      <w:r>
        <w:rPr>
          <w:rFonts w:hint="eastAsia" w:eastAsia="黑体" w:asciiTheme="minorEastAsia" w:hAnsiTheme="minorEastAsia"/>
        </w:rPr>
        <w:t xml:space="preserve">3.1 </w:t>
      </w:r>
      <w:r>
        <w:rPr>
          <w:rFonts w:hint="eastAsia" w:asciiTheme="minorEastAsia" w:hAnsiTheme="minorEastAsia" w:eastAsiaTheme="minorEastAsia"/>
        </w:rPr>
        <w:t>整体网络架构改造设计</w:t>
      </w:r>
      <w:r>
        <w:tab/>
      </w:r>
      <w:r>
        <w:fldChar w:fldCharType="begin"/>
      </w:r>
      <w:r>
        <w:instrText xml:space="preserve"> PAGEREF _Toc30680 </w:instrText>
      </w:r>
      <w:r>
        <w:fldChar w:fldCharType="separate"/>
      </w:r>
      <w:r>
        <w:t>4</w:t>
      </w:r>
      <w:r>
        <w:fldChar w:fldCharType="end"/>
      </w:r>
      <w:r>
        <w:fldChar w:fldCharType="end"/>
      </w:r>
    </w:p>
    <w:p>
      <w:pPr>
        <w:pStyle w:val="19"/>
        <w:tabs>
          <w:tab w:val="right" w:leader="dot" w:pos="8306"/>
        </w:tabs>
        <w:ind w:left="960"/>
      </w:pPr>
      <w:r>
        <w:fldChar w:fldCharType="begin"/>
      </w:r>
      <w:r>
        <w:instrText xml:space="preserve"> HYPERLINK \l "_Toc25694" </w:instrText>
      </w:r>
      <w:r>
        <w:fldChar w:fldCharType="separate"/>
      </w:r>
      <w:r>
        <w:rPr>
          <w:rFonts w:hint="eastAsia" w:eastAsia="黑体" w:asciiTheme="minorEastAsia" w:hAnsiTheme="minorEastAsia"/>
        </w:rPr>
        <w:t xml:space="preserve">3.1.1 </w:t>
      </w:r>
      <w:r>
        <w:rPr>
          <w:rFonts w:hint="eastAsia" w:asciiTheme="minorEastAsia" w:hAnsiTheme="minorEastAsia" w:eastAsiaTheme="minorEastAsia"/>
        </w:rPr>
        <w:t>计算环境安全设计</w:t>
      </w:r>
      <w:r>
        <w:tab/>
      </w:r>
      <w:r>
        <w:fldChar w:fldCharType="begin"/>
      </w:r>
      <w:r>
        <w:instrText xml:space="preserve"> PAGEREF _Toc25694 </w:instrText>
      </w:r>
      <w:r>
        <w:fldChar w:fldCharType="separate"/>
      </w:r>
      <w:r>
        <w:t>4</w:t>
      </w:r>
      <w:r>
        <w:fldChar w:fldCharType="end"/>
      </w:r>
      <w:r>
        <w:fldChar w:fldCharType="end"/>
      </w:r>
    </w:p>
    <w:p>
      <w:pPr>
        <w:pStyle w:val="19"/>
        <w:tabs>
          <w:tab w:val="right" w:leader="dot" w:pos="8306"/>
        </w:tabs>
        <w:ind w:left="960"/>
      </w:pPr>
      <w:r>
        <w:fldChar w:fldCharType="begin"/>
      </w:r>
      <w:r>
        <w:instrText xml:space="preserve"> HYPERLINK \l "_Toc29740" </w:instrText>
      </w:r>
      <w:r>
        <w:fldChar w:fldCharType="separate"/>
      </w:r>
      <w:r>
        <w:rPr>
          <w:rFonts w:hint="eastAsia" w:eastAsia="黑体" w:asciiTheme="minorEastAsia" w:hAnsiTheme="minorEastAsia"/>
        </w:rPr>
        <w:t xml:space="preserve">3.1.2 </w:t>
      </w:r>
      <w:r>
        <w:rPr>
          <w:rFonts w:hint="eastAsia" w:asciiTheme="minorEastAsia" w:hAnsiTheme="minorEastAsia" w:eastAsiaTheme="minorEastAsia"/>
        </w:rPr>
        <w:t>区域边界安全设计</w:t>
      </w:r>
      <w:r>
        <w:tab/>
      </w:r>
      <w:r>
        <w:fldChar w:fldCharType="begin"/>
      </w:r>
      <w:r>
        <w:instrText xml:space="preserve"> PAGEREF _Toc29740 </w:instrText>
      </w:r>
      <w:r>
        <w:fldChar w:fldCharType="separate"/>
      </w:r>
      <w:r>
        <w:t>9</w:t>
      </w:r>
      <w:r>
        <w:fldChar w:fldCharType="end"/>
      </w:r>
      <w:r>
        <w:fldChar w:fldCharType="end"/>
      </w:r>
    </w:p>
    <w:p>
      <w:pPr>
        <w:pStyle w:val="19"/>
        <w:tabs>
          <w:tab w:val="right" w:leader="dot" w:pos="8306"/>
        </w:tabs>
        <w:ind w:left="960"/>
      </w:pPr>
      <w:r>
        <w:fldChar w:fldCharType="begin"/>
      </w:r>
      <w:r>
        <w:instrText xml:space="preserve"> HYPERLINK \l "_Toc22286" </w:instrText>
      </w:r>
      <w:r>
        <w:fldChar w:fldCharType="separate"/>
      </w:r>
      <w:r>
        <w:rPr>
          <w:rFonts w:hint="eastAsia" w:eastAsia="黑体" w:asciiTheme="minorEastAsia" w:hAnsiTheme="minorEastAsia"/>
        </w:rPr>
        <w:t xml:space="preserve">3.1.3 </w:t>
      </w:r>
      <w:r>
        <w:rPr>
          <w:rFonts w:hint="eastAsia" w:asciiTheme="minorEastAsia" w:hAnsiTheme="minorEastAsia" w:eastAsiaTheme="minorEastAsia"/>
        </w:rPr>
        <w:t>安全管理中心设计</w:t>
      </w:r>
      <w:r>
        <w:tab/>
      </w:r>
      <w:r>
        <w:fldChar w:fldCharType="begin"/>
      </w:r>
      <w:r>
        <w:instrText xml:space="preserve"> PAGEREF _Toc22286 </w:instrText>
      </w:r>
      <w:r>
        <w:fldChar w:fldCharType="separate"/>
      </w:r>
      <w:r>
        <w:t>14</w:t>
      </w:r>
      <w:r>
        <w:fldChar w:fldCharType="end"/>
      </w:r>
      <w:r>
        <w:fldChar w:fldCharType="end"/>
      </w:r>
    </w:p>
    <w:p>
      <w:pPr>
        <w:pStyle w:val="19"/>
        <w:tabs>
          <w:tab w:val="right" w:leader="dot" w:pos="8306"/>
        </w:tabs>
        <w:ind w:left="960"/>
      </w:pPr>
      <w:r>
        <w:fldChar w:fldCharType="begin"/>
      </w:r>
      <w:r>
        <w:instrText xml:space="preserve"> HYPERLINK \l "_Toc56" </w:instrText>
      </w:r>
      <w:r>
        <w:fldChar w:fldCharType="separate"/>
      </w:r>
      <w:r>
        <w:rPr>
          <w:rFonts w:hint="eastAsia" w:eastAsia="黑体" w:asciiTheme="minorEastAsia" w:hAnsiTheme="minorEastAsia"/>
        </w:rPr>
        <w:t xml:space="preserve">3.1.4 </w:t>
      </w:r>
      <w:r>
        <w:rPr>
          <w:rFonts w:hint="eastAsia" w:asciiTheme="minorEastAsia" w:hAnsiTheme="minorEastAsia" w:eastAsiaTheme="minorEastAsia"/>
        </w:rPr>
        <w:t>不同网络互联互通</w:t>
      </w:r>
      <w:r>
        <w:tab/>
      </w:r>
      <w:r>
        <w:fldChar w:fldCharType="begin"/>
      </w:r>
      <w:r>
        <w:instrText xml:space="preserve"> PAGEREF _Toc56 </w:instrText>
      </w:r>
      <w:r>
        <w:fldChar w:fldCharType="separate"/>
      </w:r>
      <w:r>
        <w:t>18</w:t>
      </w:r>
      <w:r>
        <w:fldChar w:fldCharType="end"/>
      </w:r>
      <w:r>
        <w:fldChar w:fldCharType="end"/>
      </w:r>
    </w:p>
    <w:p>
      <w:pPr>
        <w:pStyle w:val="24"/>
        <w:tabs>
          <w:tab w:val="right" w:leader="dot" w:pos="8306"/>
        </w:tabs>
      </w:pPr>
      <w:r>
        <w:fldChar w:fldCharType="begin"/>
      </w:r>
      <w:r>
        <w:instrText xml:space="preserve"> HYPERLINK \l "_Toc13625" </w:instrText>
      </w:r>
      <w:r>
        <w:fldChar w:fldCharType="separate"/>
      </w:r>
      <w:r>
        <w:rPr>
          <w:rFonts w:hint="eastAsia" w:eastAsia="黑体" w:asciiTheme="minorEastAsia" w:hAnsiTheme="minorEastAsia"/>
        </w:rPr>
        <w:t xml:space="preserve">4 </w:t>
      </w:r>
      <w:r>
        <w:rPr>
          <w:rFonts w:hint="eastAsia" w:asciiTheme="minorEastAsia" w:hAnsiTheme="minorEastAsia" w:eastAsiaTheme="minorEastAsia"/>
        </w:rPr>
        <w:t>安全管理体系设计</w:t>
      </w:r>
      <w:r>
        <w:tab/>
      </w:r>
      <w:r>
        <w:fldChar w:fldCharType="begin"/>
      </w:r>
      <w:r>
        <w:instrText xml:space="preserve"> PAGEREF _Toc13625 </w:instrText>
      </w:r>
      <w:r>
        <w:fldChar w:fldCharType="separate"/>
      </w:r>
      <w:r>
        <w:t>18</w:t>
      </w:r>
      <w:r>
        <w:fldChar w:fldCharType="end"/>
      </w:r>
      <w:r>
        <w:fldChar w:fldCharType="end"/>
      </w:r>
    </w:p>
    <w:p>
      <w:pPr>
        <w:pStyle w:val="24"/>
        <w:tabs>
          <w:tab w:val="right" w:leader="dot" w:pos="8306"/>
        </w:tabs>
      </w:pPr>
      <w:r>
        <w:fldChar w:fldCharType="begin"/>
      </w:r>
      <w:r>
        <w:instrText xml:space="preserve"> HYPERLINK \l "_Toc21228" </w:instrText>
      </w:r>
      <w:r>
        <w:fldChar w:fldCharType="separate"/>
      </w:r>
      <w:r>
        <w:rPr>
          <w:rFonts w:hint="eastAsia" w:eastAsia="黑体" w:asciiTheme="minorEastAsia" w:hAnsiTheme="minorEastAsia"/>
        </w:rPr>
        <w:t xml:space="preserve">5 </w:t>
      </w:r>
      <w:r>
        <w:rPr>
          <w:rFonts w:hint="eastAsia" w:asciiTheme="minorEastAsia" w:hAnsiTheme="minorEastAsia" w:eastAsiaTheme="minorEastAsia"/>
        </w:rPr>
        <w:t>安全运维体系设计</w:t>
      </w:r>
      <w:r>
        <w:tab/>
      </w:r>
      <w:r>
        <w:fldChar w:fldCharType="begin"/>
      </w:r>
      <w:r>
        <w:instrText xml:space="preserve"> PAGEREF _Toc21228 </w:instrText>
      </w:r>
      <w:r>
        <w:fldChar w:fldCharType="separate"/>
      </w:r>
      <w:r>
        <w:t>20</w:t>
      </w:r>
      <w:r>
        <w:fldChar w:fldCharType="end"/>
      </w:r>
      <w:r>
        <w:fldChar w:fldCharType="end"/>
      </w:r>
    </w:p>
    <w:p>
      <w:pPr>
        <w:pStyle w:val="27"/>
        <w:tabs>
          <w:tab w:val="right" w:leader="dot" w:pos="8306"/>
          <w:tab w:val="clear" w:pos="1050"/>
          <w:tab w:val="clear" w:pos="8296"/>
        </w:tabs>
      </w:pPr>
      <w:r>
        <w:fldChar w:fldCharType="begin"/>
      </w:r>
      <w:r>
        <w:instrText xml:space="preserve"> HYPERLINK \l "_Toc6431" </w:instrText>
      </w:r>
      <w:r>
        <w:fldChar w:fldCharType="separate"/>
      </w:r>
      <w:r>
        <w:rPr>
          <w:rFonts w:hint="eastAsia" w:eastAsia="黑体" w:asciiTheme="minorEastAsia" w:hAnsiTheme="minorEastAsia"/>
        </w:rPr>
        <w:t xml:space="preserve">5.1 </w:t>
      </w:r>
      <w:r>
        <w:rPr>
          <w:rFonts w:hint="eastAsia" w:asciiTheme="minorEastAsia" w:hAnsiTheme="minorEastAsia" w:eastAsiaTheme="minorEastAsia"/>
        </w:rPr>
        <w:t>周期性安全评估</w:t>
      </w:r>
      <w:r>
        <w:tab/>
      </w:r>
      <w:r>
        <w:fldChar w:fldCharType="begin"/>
      </w:r>
      <w:r>
        <w:instrText xml:space="preserve"> PAGEREF _Toc6431 </w:instrText>
      </w:r>
      <w:r>
        <w:fldChar w:fldCharType="separate"/>
      </w:r>
      <w:r>
        <w:t>20</w:t>
      </w:r>
      <w:r>
        <w:fldChar w:fldCharType="end"/>
      </w:r>
      <w:r>
        <w:fldChar w:fldCharType="end"/>
      </w:r>
    </w:p>
    <w:p>
      <w:pPr>
        <w:pStyle w:val="27"/>
        <w:tabs>
          <w:tab w:val="right" w:leader="dot" w:pos="8306"/>
          <w:tab w:val="clear" w:pos="1050"/>
          <w:tab w:val="clear" w:pos="8296"/>
        </w:tabs>
      </w:pPr>
      <w:r>
        <w:fldChar w:fldCharType="begin"/>
      </w:r>
      <w:r>
        <w:instrText xml:space="preserve"> HYPERLINK \l "_Toc10322" </w:instrText>
      </w:r>
      <w:r>
        <w:fldChar w:fldCharType="separate"/>
      </w:r>
      <w:r>
        <w:rPr>
          <w:rFonts w:hint="eastAsia" w:eastAsia="黑体" w:asciiTheme="minorEastAsia" w:hAnsiTheme="minorEastAsia"/>
        </w:rPr>
        <w:t xml:space="preserve">5.2 </w:t>
      </w:r>
      <w:r>
        <w:rPr>
          <w:rFonts w:hint="eastAsia"/>
        </w:rPr>
        <w:t>周期性安全加固</w:t>
      </w:r>
      <w:r>
        <w:tab/>
      </w:r>
      <w:r>
        <w:fldChar w:fldCharType="begin"/>
      </w:r>
      <w:r>
        <w:instrText xml:space="preserve"> PAGEREF _Toc10322 </w:instrText>
      </w:r>
      <w:r>
        <w:fldChar w:fldCharType="separate"/>
      </w:r>
      <w:r>
        <w:t>21</w:t>
      </w:r>
      <w:r>
        <w:fldChar w:fldCharType="end"/>
      </w:r>
      <w:r>
        <w:fldChar w:fldCharType="end"/>
      </w:r>
    </w:p>
    <w:p>
      <w:pPr>
        <w:pStyle w:val="27"/>
        <w:tabs>
          <w:tab w:val="right" w:leader="dot" w:pos="8306"/>
          <w:tab w:val="clear" w:pos="1050"/>
          <w:tab w:val="clear" w:pos="8296"/>
        </w:tabs>
      </w:pPr>
      <w:r>
        <w:fldChar w:fldCharType="begin"/>
      </w:r>
      <w:r>
        <w:instrText xml:space="preserve"> HYPERLINK \l "_Toc22085" </w:instrText>
      </w:r>
      <w:r>
        <w:fldChar w:fldCharType="separate"/>
      </w:r>
      <w:r>
        <w:rPr>
          <w:rFonts w:hint="eastAsia" w:eastAsia="黑体" w:asciiTheme="minorEastAsia" w:hAnsiTheme="minorEastAsia"/>
        </w:rPr>
        <w:t xml:space="preserve">5.3 </w:t>
      </w:r>
      <w:r>
        <w:rPr>
          <w:rFonts w:hint="eastAsia" w:asciiTheme="minorEastAsia" w:hAnsiTheme="minorEastAsia" w:eastAsiaTheme="minorEastAsia"/>
        </w:rPr>
        <w:t>定期安全巡检</w:t>
      </w:r>
      <w:r>
        <w:tab/>
      </w:r>
      <w:r>
        <w:fldChar w:fldCharType="begin"/>
      </w:r>
      <w:r>
        <w:instrText xml:space="preserve"> PAGEREF _Toc22085 </w:instrText>
      </w:r>
      <w:r>
        <w:fldChar w:fldCharType="separate"/>
      </w:r>
      <w:r>
        <w:t>23</w:t>
      </w:r>
      <w:r>
        <w:fldChar w:fldCharType="end"/>
      </w:r>
      <w:r>
        <w:fldChar w:fldCharType="end"/>
      </w:r>
    </w:p>
    <w:p>
      <w:pPr>
        <w:pStyle w:val="27"/>
        <w:tabs>
          <w:tab w:val="right" w:leader="dot" w:pos="8306"/>
          <w:tab w:val="clear" w:pos="1050"/>
          <w:tab w:val="clear" w:pos="8296"/>
        </w:tabs>
      </w:pPr>
      <w:r>
        <w:fldChar w:fldCharType="begin"/>
      </w:r>
      <w:r>
        <w:instrText xml:space="preserve"> HYPERLINK \l "_Toc30452" </w:instrText>
      </w:r>
      <w:r>
        <w:fldChar w:fldCharType="separate"/>
      </w:r>
      <w:r>
        <w:rPr>
          <w:rFonts w:hint="eastAsia" w:eastAsia="黑体" w:asciiTheme="minorEastAsia" w:hAnsiTheme="minorEastAsia"/>
        </w:rPr>
        <w:t xml:space="preserve">5.4 </w:t>
      </w:r>
      <w:r>
        <w:rPr>
          <w:rFonts w:hint="eastAsia" w:asciiTheme="minorEastAsia" w:hAnsiTheme="minorEastAsia" w:eastAsiaTheme="minorEastAsia"/>
        </w:rPr>
        <w:t>应急响应处置</w:t>
      </w:r>
      <w:r>
        <w:tab/>
      </w:r>
      <w:r>
        <w:fldChar w:fldCharType="begin"/>
      </w:r>
      <w:r>
        <w:instrText xml:space="preserve"> PAGEREF _Toc30452 </w:instrText>
      </w:r>
      <w:r>
        <w:fldChar w:fldCharType="separate"/>
      </w:r>
      <w:r>
        <w:t>24</w:t>
      </w:r>
      <w:r>
        <w:fldChar w:fldCharType="end"/>
      </w:r>
      <w:r>
        <w:fldChar w:fldCharType="end"/>
      </w:r>
    </w:p>
    <w:p>
      <w:pPr>
        <w:pStyle w:val="27"/>
        <w:tabs>
          <w:tab w:val="right" w:leader="dot" w:pos="8306"/>
          <w:tab w:val="clear" w:pos="1050"/>
          <w:tab w:val="clear" w:pos="8296"/>
        </w:tabs>
      </w:pPr>
      <w:r>
        <w:fldChar w:fldCharType="begin"/>
      </w:r>
      <w:r>
        <w:instrText xml:space="preserve"> HYPERLINK \l "_Toc7618" </w:instrText>
      </w:r>
      <w:r>
        <w:fldChar w:fldCharType="separate"/>
      </w:r>
      <w:r>
        <w:rPr>
          <w:rFonts w:hint="eastAsia" w:eastAsia="黑体" w:asciiTheme="minorEastAsia" w:hAnsiTheme="minorEastAsia"/>
        </w:rPr>
        <w:t xml:space="preserve">5.5 </w:t>
      </w:r>
      <w:r>
        <w:rPr>
          <w:rFonts w:hint="eastAsia" w:asciiTheme="minorEastAsia" w:hAnsiTheme="minorEastAsia" w:eastAsiaTheme="minorEastAsia"/>
        </w:rPr>
        <w:t>新系统安全检测</w:t>
      </w:r>
      <w:r>
        <w:tab/>
      </w:r>
      <w:r>
        <w:fldChar w:fldCharType="begin"/>
      </w:r>
      <w:r>
        <w:instrText xml:space="preserve"> PAGEREF _Toc7618 </w:instrText>
      </w:r>
      <w:r>
        <w:fldChar w:fldCharType="separate"/>
      </w:r>
      <w:r>
        <w:t>26</w:t>
      </w:r>
      <w:r>
        <w:fldChar w:fldCharType="end"/>
      </w:r>
      <w:r>
        <w:fldChar w:fldCharType="end"/>
      </w:r>
    </w:p>
    <w:p>
      <w:pPr>
        <w:rPr>
          <w:rFonts w:asciiTheme="minorEastAsia" w:hAnsiTheme="minorEastAsia" w:eastAsiaTheme="minorEastAsia"/>
        </w:rPr>
      </w:pPr>
      <w:r>
        <w:rPr>
          <w:rFonts w:asciiTheme="minorEastAsia" w:hAnsiTheme="minorEastAsia" w:eastAsiaTheme="minorEastAsia"/>
          <w:bCs/>
          <w:lang w:val="zh-CN"/>
        </w:rPr>
        <w:fldChar w:fldCharType="end"/>
      </w:r>
    </w:p>
    <w:p>
      <w:pPr>
        <w:rPr>
          <w:rFonts w:asciiTheme="minorEastAsia" w:hAnsiTheme="minorEastAsia" w:eastAsiaTheme="minorEastAsia"/>
        </w:rPr>
        <w:sectPr>
          <w:footerReference r:id="rId7" w:type="default"/>
          <w:pgSz w:w="11906" w:h="16838"/>
          <w:pgMar w:top="1440" w:right="1800" w:bottom="1440" w:left="1800" w:header="851" w:footer="992" w:gutter="0"/>
          <w:pgNumType w:fmt="upperRoman" w:start="1"/>
          <w:cols w:space="425" w:num="1"/>
          <w:docGrid w:type="lines" w:linePitch="312" w:charSpace="0"/>
        </w:sectPr>
      </w:pPr>
    </w:p>
    <w:p>
      <w:pPr>
        <w:pStyle w:val="2"/>
        <w:rPr>
          <w:rFonts w:asciiTheme="minorEastAsia" w:hAnsiTheme="minorEastAsia" w:eastAsiaTheme="minorEastAsia"/>
        </w:rPr>
      </w:pPr>
      <w:bookmarkStart w:id="0" w:name="_Toc27868"/>
      <w:r>
        <w:rPr>
          <w:rFonts w:hint="eastAsia" w:asciiTheme="minorEastAsia" w:hAnsiTheme="minorEastAsia" w:eastAsiaTheme="minorEastAsia"/>
        </w:rPr>
        <w:t>概述</w:t>
      </w:r>
      <w:bookmarkEnd w:id="0"/>
    </w:p>
    <w:p>
      <w:pPr>
        <w:pStyle w:val="4"/>
        <w:rPr>
          <w:rFonts w:asciiTheme="minorEastAsia" w:hAnsiTheme="minorEastAsia" w:eastAsiaTheme="minorEastAsia"/>
        </w:rPr>
      </w:pPr>
      <w:bookmarkStart w:id="1" w:name="_Toc16019"/>
      <w:r>
        <w:rPr>
          <w:rFonts w:hint="eastAsia" w:asciiTheme="minorEastAsia" w:hAnsiTheme="minorEastAsia" w:eastAsiaTheme="minorEastAsia"/>
        </w:rPr>
        <w:t>等级保护工作背景</w:t>
      </w:r>
      <w:bookmarkEnd w:id="1"/>
    </w:p>
    <w:p>
      <w:pPr>
        <w:pStyle w:val="73"/>
        <w:spacing w:line="360" w:lineRule="auto"/>
        <w:ind w:firstLine="480" w:firstLineChars="0"/>
        <w:rPr>
          <w:rFonts w:asciiTheme="minorEastAsia" w:hAnsiTheme="minorEastAsia" w:eastAsiaTheme="minorEastAsia"/>
          <w:color w:val="000000" w:themeColor="text1"/>
          <w:sz w:val="24"/>
          <w:szCs w:val="24"/>
          <w14:textFill>
            <w14:solidFill>
              <w14:schemeClr w14:val="tx1"/>
            </w14:solidFill>
          </w14:textFill>
        </w:rPr>
      </w:pPr>
      <w:r>
        <w:rPr>
          <w:rFonts w:hint="eastAsia" w:asciiTheme="minorEastAsia" w:hAnsiTheme="minorEastAsia" w:eastAsiaTheme="minorEastAsia"/>
          <w:color w:val="000000" w:themeColor="text1"/>
          <w:sz w:val="24"/>
          <w:szCs w:val="24"/>
          <w14:textFill>
            <w14:solidFill>
              <w14:schemeClr w14:val="tx1"/>
            </w14:solidFill>
          </w14:textFill>
        </w:rPr>
        <w:t>2003年9月中办国办颁发《关于加强信息安全保障工作的意见》中办发[2003]27号中指出：“要重点保护基础信息网络和关系国家安全、经济命脉、社会稳定等方面的重要信息系统，抓紧建立信息安全等级保护制度，制定信息安全等级保护的管理办法和技术指南”。2004年11月四部委会签《关于信息安全等级保护工作的实施意见》公通字[2004]66号强调信息安全等级保护制度是国家在国民经济和社会信息化的发展过程中，提高信息安全保障能力和水平，维护国家安全、社会稳定和公共利益，保障和促进信息化建设健康发展的一项基本制度。2007年7月四部委会签《 关于印发《信息安全等级保护管理办法的通知 》公通[2007]43号。2016年11月十二届全国人大第二十一次三次审议表决通过了网络安全法，这部我国网络领域的基础性法律将于2017年6月1日正式实施。网络安全法第二十一条明确</w:t>
      </w:r>
      <w:r>
        <w:rPr>
          <w:rFonts w:asciiTheme="minorEastAsia" w:hAnsiTheme="minorEastAsia" w:eastAsiaTheme="minorEastAsia"/>
          <w:color w:val="000000" w:themeColor="text1"/>
          <w:sz w:val="24"/>
          <w:szCs w:val="24"/>
          <w14:textFill>
            <w14:solidFill>
              <w14:schemeClr w14:val="tx1"/>
            </w14:solidFill>
          </w14:textFill>
        </w:rPr>
        <w:t>国家</w:t>
      </w:r>
      <w:r>
        <w:rPr>
          <w:rFonts w:hint="eastAsia" w:asciiTheme="minorEastAsia" w:hAnsiTheme="minorEastAsia" w:eastAsiaTheme="minorEastAsia"/>
          <w:color w:val="000000" w:themeColor="text1"/>
          <w:sz w:val="24"/>
          <w:szCs w:val="24"/>
          <w14:textFill>
            <w14:solidFill>
              <w14:schemeClr w14:val="tx1"/>
            </w14:solidFill>
          </w14:textFill>
        </w:rPr>
        <w:t>实行网络安全等级保护制度。网络运营者应当按照网络安全等级保护制度的要求，保障网络免受干扰、破坏或者未经授权的访问，防止网络数据泄露或者被窃取、篡改。</w:t>
      </w:r>
    </w:p>
    <w:p>
      <w:pPr>
        <w:pStyle w:val="73"/>
        <w:spacing w:line="360" w:lineRule="auto"/>
        <w:ind w:firstLine="480" w:firstLineChars="0"/>
        <w:rPr>
          <w:rFonts w:asciiTheme="minorEastAsia" w:hAnsiTheme="minorEastAsia" w:eastAsiaTheme="minorEastAsia"/>
          <w:sz w:val="24"/>
          <w:szCs w:val="24"/>
        </w:rPr>
      </w:pPr>
      <w:r>
        <w:rPr>
          <w:rFonts w:hint="eastAsia" w:asciiTheme="minorEastAsia" w:hAnsiTheme="minorEastAsia" w:eastAsiaTheme="minorEastAsia"/>
          <w:sz w:val="24"/>
          <w:szCs w:val="24"/>
        </w:rPr>
        <w:t>经过多年的信息化推进建设，信息化应用水平正不断提高，信息化建设成效显著。</w:t>
      </w:r>
      <w:r>
        <w:rPr>
          <w:rFonts w:hint="eastAsia" w:asciiTheme="minorEastAsia" w:hAnsiTheme="minorEastAsia" w:eastAsiaTheme="minorEastAsia"/>
          <w:color w:val="000000" w:themeColor="text1"/>
          <w:sz w:val="24"/>
          <w:szCs w:val="24"/>
          <w14:textFill>
            <w14:solidFill>
              <w14:schemeClr w14:val="tx1"/>
            </w14:solidFill>
          </w14:textFill>
        </w:rPr>
        <w:t>为促进信息安全发展，响应国家和上级要求，进一步落实等级保护，夯实等级保护作为国家信息安全国策的成果，榆林市人民政府政务信息化办公室计划参照《计算机信息系统安全等级保护划分准则》（GB/T17859-1999） 和《信息安全技术信息系统安全等级保护定级指南》（GB/T 22240-2008）和</w:t>
      </w:r>
      <w:r>
        <w:rPr>
          <w:rFonts w:hint="eastAsia" w:asciiTheme="minorEastAsia" w:hAnsiTheme="minorEastAsia" w:eastAsiaTheme="minorEastAsia"/>
          <w:color w:val="000000" w:themeColor="text1"/>
          <w:sz w:val="24"/>
          <w:szCs w:val="24"/>
          <w:lang w:val="zh-CN"/>
          <w14:textFill>
            <w14:solidFill>
              <w14:schemeClr w14:val="tx1"/>
            </w14:solidFill>
          </w14:textFill>
        </w:rPr>
        <w:t>《信息安全技术网络安全等级保护定级指南》GA/T1389-2017</w:t>
      </w:r>
      <w:r>
        <w:rPr>
          <w:rFonts w:hint="eastAsia" w:asciiTheme="minorEastAsia" w:hAnsiTheme="minorEastAsia" w:eastAsiaTheme="minorEastAsia"/>
          <w:color w:val="000000" w:themeColor="text1"/>
          <w:sz w:val="24"/>
          <w:szCs w:val="24"/>
          <w14:textFill>
            <w14:solidFill>
              <w14:schemeClr w14:val="tx1"/>
            </w14:solidFill>
          </w14:textFill>
        </w:rPr>
        <w:t>要求将</w:t>
      </w:r>
      <w:r>
        <w:rPr>
          <w:rFonts w:hint="eastAsia" w:asciiTheme="minorEastAsia" w:hAnsiTheme="minorEastAsia" w:eastAsiaTheme="minorEastAsia"/>
          <w:color w:val="000000" w:themeColor="text1"/>
          <w:sz w:val="24"/>
          <w:szCs w:val="24"/>
          <w:lang w:eastAsia="zh-CN"/>
          <w14:textFill>
            <w14:solidFill>
              <w14:schemeClr w14:val="tx1"/>
            </w14:solidFill>
          </w14:textFill>
        </w:rPr>
        <w:t>BBB</w:t>
      </w:r>
      <w:r>
        <w:rPr>
          <w:rFonts w:hint="eastAsia" w:asciiTheme="minorEastAsia" w:hAnsiTheme="minorEastAsia" w:eastAsiaTheme="minorEastAsia"/>
          <w:color w:val="000000" w:themeColor="text1"/>
          <w:sz w:val="24"/>
          <w:szCs w:val="24"/>
          <w14:textFill>
            <w14:solidFill>
              <w14:schemeClr w14:val="tx1"/>
            </w14:solidFill>
          </w14:textFill>
        </w:rPr>
        <w:t>拟定为二级，按照《信息安全技术信息系统安全等级保护基本要求》（GB/T 22239-2019）完成一个系统二级等保建设。</w:t>
      </w:r>
    </w:p>
    <w:p>
      <w:pPr>
        <w:pStyle w:val="4"/>
        <w:rPr>
          <w:rFonts w:asciiTheme="minorEastAsia" w:hAnsiTheme="minorEastAsia" w:eastAsiaTheme="minorEastAsia"/>
        </w:rPr>
      </w:pPr>
      <w:bookmarkStart w:id="2" w:name="_Toc6122"/>
      <w:r>
        <w:rPr>
          <w:rFonts w:hint="eastAsia" w:asciiTheme="minorEastAsia" w:hAnsiTheme="minorEastAsia" w:eastAsiaTheme="minorEastAsia"/>
        </w:rPr>
        <w:t>等级保护工作流程</w:t>
      </w:r>
      <w:bookmarkEnd w:id="2"/>
    </w:p>
    <w:p>
      <w:pPr>
        <w:pStyle w:val="3"/>
        <w:ind w:firstLine="480"/>
        <w:jc w:val="center"/>
        <w:rPr>
          <w:rFonts w:asciiTheme="minorEastAsia" w:hAnsiTheme="minorEastAsia" w:eastAsiaTheme="minorEastAsia"/>
        </w:rPr>
      </w:pPr>
      <w:r>
        <w:rPr>
          <w:rFonts w:asciiTheme="minorEastAsia" w:hAnsiTheme="minorEastAsia" w:eastAsiaTheme="minorEastAsia"/>
        </w:rPr>
        <w:pict>
          <v:shape id="_x0000_i1025" o:spt="75" type="#_x0000_t75" style="height:183pt;width:205.5pt;" filled="f" coordsize="21600,21600">
            <v:path/>
            <v:fill on="f" focussize="0,0"/>
            <v:stroke/>
            <v:imagedata r:id="rId10" o:title=""/>
            <o:lock v:ext="edit" aspectratio="t"/>
            <w10:wrap type="none"/>
            <w10:anchorlock/>
          </v:shape>
        </w:pict>
      </w:r>
    </w:p>
    <w:p>
      <w:pPr>
        <w:ind w:firstLine="420" w:firstLineChars="200"/>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图1 等级保护工作流程</w:t>
      </w:r>
    </w:p>
    <w:p>
      <w:pPr>
        <w:pStyle w:val="4"/>
        <w:rPr>
          <w:rFonts w:asciiTheme="minorEastAsia" w:hAnsiTheme="minorEastAsia" w:eastAsiaTheme="minorEastAsia"/>
        </w:rPr>
      </w:pPr>
      <w:bookmarkStart w:id="3" w:name="_Toc227380785"/>
      <w:bookmarkStart w:id="4" w:name="_Toc14941"/>
      <w:r>
        <w:rPr>
          <w:rFonts w:hint="eastAsia" w:asciiTheme="minorEastAsia" w:hAnsiTheme="minorEastAsia" w:eastAsiaTheme="minorEastAsia"/>
        </w:rPr>
        <w:t>安全等级划分</w:t>
      </w:r>
      <w:bookmarkEnd w:id="3"/>
      <w:bookmarkEnd w:id="4"/>
    </w:p>
    <w:p>
      <w:pPr>
        <w:pStyle w:val="81"/>
        <w:spacing w:line="360" w:lineRule="auto"/>
        <w:ind w:firstLine="480" w:firstLineChars="200"/>
        <w:rPr>
          <w:rFonts w:asciiTheme="minorEastAsia" w:hAnsiTheme="minorEastAsia" w:eastAsiaTheme="minorEastAsia"/>
        </w:rPr>
      </w:pPr>
      <w:r>
        <w:rPr>
          <w:rFonts w:hint="eastAsia" w:asciiTheme="minorEastAsia" w:hAnsiTheme="minorEastAsia" w:eastAsiaTheme="minorEastAsia"/>
        </w:rPr>
        <w:t>根据《关于印发信息安全等级保护管理办法的通知》（公通字[2007]43号）：国家信息安全等级保护坚持自主定级、自主保护的原则。信息系统的安全保护等级应当根据信息系统在国家安全、经济建设、社会生活中的重要程度，信息系统遭到破坏后对国家安全、社会秩序、公共利益以及公民、法人和其他组织的合法权益的危害程度等因素确定。信息系统的安全保护等级分为以下五级：</w:t>
      </w:r>
    </w:p>
    <w:p>
      <w:pPr>
        <w:pStyle w:val="81"/>
        <w:spacing w:line="360" w:lineRule="auto"/>
        <w:ind w:firstLine="480" w:firstLineChars="200"/>
        <w:rPr>
          <w:rFonts w:asciiTheme="minorEastAsia" w:hAnsiTheme="minorEastAsia" w:eastAsiaTheme="minorEastAsia"/>
        </w:rPr>
      </w:pPr>
      <w:r>
        <w:rPr>
          <w:rFonts w:asciiTheme="minorEastAsia" w:hAnsiTheme="minorEastAsia" w:eastAsiaTheme="minorEastAsia"/>
        </w:rPr>
        <w:pict>
          <v:shape id="_x0000_i1026" o:spt="75" type="#_x0000_t75" style="height:230.25pt;width:336.75pt;" filled="f" coordsize="21600,21600">
            <v:path/>
            <v:fill on="f" focussize="0,0"/>
            <v:stroke/>
            <v:imagedata r:id="rId11" o:title=""/>
            <o:lock v:ext="edit" aspectratio="t"/>
            <w10:wrap type="none"/>
            <w10:anchorlock/>
          </v:shape>
        </w:pict>
      </w:r>
    </w:p>
    <w:p>
      <w:pPr>
        <w:pStyle w:val="3"/>
        <w:ind w:firstLine="420"/>
        <w:jc w:val="center"/>
        <w:rPr>
          <w:rFonts w:asciiTheme="minorEastAsia" w:hAnsiTheme="minorEastAsia" w:eastAsiaTheme="minorEastAsia"/>
        </w:rPr>
      </w:pPr>
      <w:r>
        <w:rPr>
          <w:rFonts w:hint="eastAsia" w:asciiTheme="minorEastAsia" w:hAnsiTheme="minorEastAsia" w:eastAsiaTheme="minorEastAsia"/>
          <w:sz w:val="21"/>
          <w:szCs w:val="21"/>
        </w:rPr>
        <w:t>信息系统安全保护等级</w:t>
      </w:r>
    </w:p>
    <w:p>
      <w:pPr>
        <w:pStyle w:val="5"/>
        <w:rPr>
          <w:rFonts w:asciiTheme="minorEastAsia" w:hAnsiTheme="minorEastAsia" w:eastAsiaTheme="minorEastAsia"/>
        </w:rPr>
      </w:pPr>
      <w:bookmarkStart w:id="5" w:name="_Toc205124327"/>
      <w:bookmarkStart w:id="6" w:name="_Toc14800"/>
      <w:bookmarkStart w:id="7" w:name="_Toc227380786"/>
      <w:r>
        <w:rPr>
          <w:rFonts w:hint="eastAsia" w:asciiTheme="minorEastAsia" w:hAnsiTheme="minorEastAsia" w:eastAsiaTheme="minorEastAsia"/>
        </w:rPr>
        <w:t>定级流程</w:t>
      </w:r>
      <w:bookmarkEnd w:id="5"/>
      <w:bookmarkEnd w:id="6"/>
      <w:bookmarkEnd w:id="7"/>
    </w:p>
    <w:p>
      <w:pPr>
        <w:pStyle w:val="88"/>
        <w:spacing w:before="163" w:after="163"/>
        <w:rPr>
          <w:rFonts w:asciiTheme="minorEastAsia" w:hAnsiTheme="minorEastAsia" w:eastAsiaTheme="minorEastAsia"/>
        </w:rPr>
      </w:pPr>
      <w:r>
        <w:rPr>
          <w:rFonts w:hint="eastAsia" w:asciiTheme="minorEastAsia" w:hAnsiTheme="minorEastAsia" w:eastAsiaTheme="minorEastAsia"/>
        </w:rPr>
        <w:t>确定信息系统安全保护等级的一般流程如下：</w:t>
      </w:r>
    </w:p>
    <w:p>
      <w:pPr>
        <w:pStyle w:val="88"/>
        <w:numPr>
          <w:ilvl w:val="0"/>
          <w:numId w:val="6"/>
        </w:numPr>
        <w:spacing w:before="163" w:after="163"/>
        <w:ind w:firstLineChars="0"/>
        <w:rPr>
          <w:rFonts w:asciiTheme="minorEastAsia" w:hAnsiTheme="minorEastAsia" w:eastAsiaTheme="minorEastAsia"/>
        </w:rPr>
      </w:pPr>
      <w:r>
        <w:rPr>
          <w:rFonts w:hint="eastAsia" w:asciiTheme="minorEastAsia" w:hAnsiTheme="minorEastAsia" w:eastAsiaTheme="minorEastAsia"/>
        </w:rPr>
        <w:t>确定作为定级对象的信息系统；</w:t>
      </w:r>
    </w:p>
    <w:p>
      <w:pPr>
        <w:pStyle w:val="88"/>
        <w:numPr>
          <w:ilvl w:val="0"/>
          <w:numId w:val="6"/>
        </w:numPr>
        <w:spacing w:before="163" w:after="163"/>
        <w:ind w:firstLineChars="0"/>
        <w:rPr>
          <w:rFonts w:asciiTheme="minorEastAsia" w:hAnsiTheme="minorEastAsia" w:eastAsiaTheme="minorEastAsia"/>
        </w:rPr>
      </w:pPr>
      <w:r>
        <w:rPr>
          <w:rFonts w:hint="eastAsia" w:asciiTheme="minorEastAsia" w:hAnsiTheme="minorEastAsia" w:eastAsiaTheme="minorEastAsia"/>
        </w:rPr>
        <w:t>确定业务信息安全受到破坏时所侵害的客体；</w:t>
      </w:r>
    </w:p>
    <w:p>
      <w:pPr>
        <w:pStyle w:val="88"/>
        <w:numPr>
          <w:ilvl w:val="0"/>
          <w:numId w:val="6"/>
        </w:numPr>
        <w:spacing w:before="163" w:after="163"/>
        <w:ind w:firstLineChars="0"/>
        <w:rPr>
          <w:rFonts w:asciiTheme="minorEastAsia" w:hAnsiTheme="minorEastAsia" w:eastAsiaTheme="minorEastAsia"/>
        </w:rPr>
      </w:pPr>
      <w:r>
        <w:rPr>
          <w:rFonts w:hint="eastAsia" w:asciiTheme="minorEastAsia" w:hAnsiTheme="minorEastAsia" w:eastAsiaTheme="minorEastAsia"/>
        </w:rPr>
        <w:t>根据不同的受侵害客体，从多个方面综合评定业务信息安全被破坏对客体的侵害程度；</w:t>
      </w:r>
    </w:p>
    <w:p>
      <w:pPr>
        <w:pStyle w:val="88"/>
        <w:numPr>
          <w:ilvl w:val="0"/>
          <w:numId w:val="6"/>
        </w:numPr>
        <w:spacing w:before="163" w:after="163"/>
        <w:ind w:firstLineChars="0"/>
        <w:rPr>
          <w:rFonts w:asciiTheme="minorEastAsia" w:hAnsiTheme="minorEastAsia" w:eastAsiaTheme="minorEastAsia"/>
        </w:rPr>
      </w:pPr>
      <w:r>
        <w:rPr>
          <w:rFonts w:hint="eastAsia" w:asciiTheme="minorEastAsia" w:hAnsiTheme="minorEastAsia" w:eastAsiaTheme="minorEastAsia"/>
        </w:rPr>
        <w:t>根据业务信息安全等级矩阵表得到业务信息安全等级；</w:t>
      </w:r>
    </w:p>
    <w:p>
      <w:pPr>
        <w:pStyle w:val="88"/>
        <w:numPr>
          <w:ilvl w:val="0"/>
          <w:numId w:val="6"/>
        </w:numPr>
        <w:spacing w:before="163" w:after="163"/>
        <w:ind w:firstLineChars="0"/>
        <w:rPr>
          <w:rFonts w:asciiTheme="minorEastAsia" w:hAnsiTheme="minorEastAsia" w:eastAsiaTheme="minorEastAsia"/>
        </w:rPr>
      </w:pPr>
      <w:r>
        <w:rPr>
          <w:rFonts w:hint="eastAsia" w:asciiTheme="minorEastAsia" w:hAnsiTheme="minorEastAsia" w:eastAsiaTheme="minorEastAsia"/>
        </w:rPr>
        <w:t>确定系统服务安全受到破坏时所侵害的客体；</w:t>
      </w:r>
    </w:p>
    <w:p>
      <w:pPr>
        <w:pStyle w:val="88"/>
        <w:numPr>
          <w:ilvl w:val="0"/>
          <w:numId w:val="6"/>
        </w:numPr>
        <w:spacing w:before="163" w:after="163"/>
        <w:ind w:firstLineChars="0"/>
        <w:rPr>
          <w:rFonts w:asciiTheme="minorEastAsia" w:hAnsiTheme="minorEastAsia" w:eastAsiaTheme="minorEastAsia"/>
        </w:rPr>
      </w:pPr>
      <w:r>
        <w:rPr>
          <w:rFonts w:hint="eastAsia" w:asciiTheme="minorEastAsia" w:hAnsiTheme="minorEastAsia" w:eastAsiaTheme="minorEastAsia"/>
        </w:rPr>
        <w:t>根据不同的受侵害客体，从多个方面综合评定系统服务安全被破坏对客体的侵害程度；</w:t>
      </w:r>
    </w:p>
    <w:p>
      <w:pPr>
        <w:pStyle w:val="88"/>
        <w:numPr>
          <w:ilvl w:val="0"/>
          <w:numId w:val="6"/>
        </w:numPr>
        <w:spacing w:before="163" w:after="163"/>
        <w:ind w:firstLineChars="0"/>
        <w:rPr>
          <w:rFonts w:asciiTheme="minorEastAsia" w:hAnsiTheme="minorEastAsia" w:eastAsiaTheme="minorEastAsia"/>
        </w:rPr>
      </w:pPr>
      <w:r>
        <w:rPr>
          <w:rFonts w:hint="eastAsia" w:asciiTheme="minorEastAsia" w:hAnsiTheme="minorEastAsia" w:eastAsiaTheme="minorEastAsia"/>
        </w:rPr>
        <w:t>根据系统服务安全等级矩阵表得到系统服务安全等级；</w:t>
      </w:r>
    </w:p>
    <w:p>
      <w:pPr>
        <w:pStyle w:val="88"/>
        <w:numPr>
          <w:ilvl w:val="0"/>
          <w:numId w:val="6"/>
        </w:numPr>
        <w:spacing w:before="163" w:after="163"/>
        <w:ind w:firstLineChars="0"/>
        <w:rPr>
          <w:rFonts w:asciiTheme="minorEastAsia" w:hAnsiTheme="minorEastAsia" w:eastAsiaTheme="minorEastAsia"/>
        </w:rPr>
      </w:pPr>
      <w:r>
        <w:rPr>
          <w:rFonts w:hint="eastAsia" w:asciiTheme="minorEastAsia" w:hAnsiTheme="minorEastAsia" w:eastAsiaTheme="minorEastAsia"/>
        </w:rPr>
        <w:t>由业务信息安全等级和系统服务安全等级的较高者确定定级对象的安全保护等级。</w:t>
      </w:r>
    </w:p>
    <w:p>
      <w:pPr>
        <w:pStyle w:val="88"/>
        <w:spacing w:before="163" w:after="163"/>
        <w:rPr>
          <w:rFonts w:asciiTheme="minorEastAsia" w:hAnsiTheme="minorEastAsia" w:eastAsiaTheme="minorEastAsia"/>
        </w:rPr>
      </w:pPr>
      <w:r>
        <w:rPr>
          <w:rFonts w:hint="eastAsia" w:asciiTheme="minorEastAsia" w:hAnsiTheme="minorEastAsia" w:eastAsiaTheme="minorEastAsia"/>
        </w:rPr>
        <w:t>上述步骤如下图流程所示：</w:t>
      </w:r>
    </w:p>
    <w:p>
      <w:pPr>
        <w:pStyle w:val="88"/>
        <w:spacing w:before="163" w:after="163"/>
        <w:ind w:firstLine="560"/>
        <w:rPr>
          <w:rFonts w:asciiTheme="minorEastAsia" w:hAnsiTheme="minorEastAsia" w:eastAsiaTheme="minorEastAsia"/>
        </w:rPr>
      </w:pPr>
      <w:bookmarkStart w:id="8" w:name="_Toc102183138"/>
      <w:bookmarkStart w:id="9" w:name="_Toc102140334"/>
      <w:r>
        <w:rPr>
          <w:rFonts w:asciiTheme="minorEastAsia" w:hAnsiTheme="minorEastAsia" w:eastAsiaTheme="minorEastAsia"/>
          <w:sz w:val="28"/>
          <w:szCs w:val="28"/>
        </w:rPr>
        <mc:AlternateContent>
          <mc:Choice Requires="wpc">
            <w:drawing>
              <wp:inline distT="0" distB="0" distL="0" distR="0">
                <wp:extent cx="4696460" cy="3279140"/>
                <wp:effectExtent l="3175" t="3175" r="5715" b="3810"/>
                <wp:docPr id="26" name="画布 26"/>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4" name="Text Box 7"/>
                        <wps:cNvSpPr txBox="1">
                          <a:spLocks noChangeArrowheads="1"/>
                        </wps:cNvSpPr>
                        <wps:spPr bwMode="auto">
                          <a:xfrm>
                            <a:off x="50800" y="1490980"/>
                            <a:ext cx="1737360" cy="297180"/>
                          </a:xfrm>
                          <a:prstGeom prst="rect">
                            <a:avLst/>
                          </a:prstGeom>
                          <a:solidFill>
                            <a:srgbClr val="FFFFFF"/>
                          </a:solidFill>
                          <a:ln w="9525" algn="ctr">
                            <a:solidFill>
                              <a:srgbClr val="000000"/>
                            </a:solidFill>
                            <a:miter lim="800000"/>
                          </a:ln>
                          <a:effectLst/>
                        </wps:spPr>
                        <wps:txbx>
                          <w:txbxContent>
                            <w:p>
                              <w:pPr>
                                <w:spacing w:line="240" w:lineRule="auto"/>
                                <w:rPr>
                                  <w:rFonts w:ascii="宋体"/>
                                  <w:sz w:val="21"/>
                                  <w:szCs w:val="21"/>
                                </w:rPr>
                              </w:pPr>
                              <w:r>
                                <w:rPr>
                                  <w:rFonts w:hint="eastAsia" w:ascii="宋体" w:hAnsi="宋体"/>
                                  <w:sz w:val="21"/>
                                  <w:szCs w:val="21"/>
                                </w:rPr>
                                <w:t>3、综合评定对客体的</w:t>
                              </w:r>
                              <w:r>
                                <w:rPr>
                                  <w:rFonts w:hint="eastAsia" w:ascii="宋体"/>
                                  <w:sz w:val="21"/>
                                  <w:szCs w:val="21"/>
                                </w:rPr>
                                <w:t>侵害程度</w:t>
                              </w:r>
                            </w:p>
                          </w:txbxContent>
                        </wps:txbx>
                        <wps:bodyPr rot="0" vert="horz" wrap="square" lIns="91440" tIns="45720" rIns="91440" bIns="45720" anchor="t" anchorCtr="0" upright="1">
                          <a:noAutofit/>
                        </wps:bodyPr>
                      </wps:wsp>
                      <wps:wsp>
                        <wps:cNvPr id="6" name="Text Box 8"/>
                        <wps:cNvSpPr txBox="1">
                          <a:spLocks noChangeArrowheads="1"/>
                        </wps:cNvSpPr>
                        <wps:spPr bwMode="auto">
                          <a:xfrm>
                            <a:off x="5080" y="697230"/>
                            <a:ext cx="1828800" cy="496570"/>
                          </a:xfrm>
                          <a:prstGeom prst="rect">
                            <a:avLst/>
                          </a:prstGeom>
                          <a:solidFill>
                            <a:srgbClr val="FFFFFF"/>
                          </a:solidFill>
                          <a:ln w="9525" algn="ctr">
                            <a:solidFill>
                              <a:srgbClr val="000000"/>
                            </a:solidFill>
                            <a:miter lim="800000"/>
                          </a:ln>
                          <a:effectLst/>
                        </wps:spPr>
                        <wps:txbx>
                          <w:txbxContent>
                            <w:p>
                              <w:pPr>
                                <w:spacing w:line="240" w:lineRule="auto"/>
                                <w:rPr>
                                  <w:rFonts w:ascii="宋体" w:hAnsi="宋体"/>
                                  <w:sz w:val="21"/>
                                  <w:szCs w:val="21"/>
                                </w:rPr>
                              </w:pPr>
                              <w:r>
                                <w:rPr>
                                  <w:rFonts w:hint="eastAsia" w:ascii="宋体" w:hAnsi="宋体"/>
                                  <w:sz w:val="21"/>
                                  <w:szCs w:val="21"/>
                                </w:rPr>
                                <w:t>2、确定业务信息安全受到破坏时所侵害的客体</w:t>
                              </w:r>
                            </w:p>
                          </w:txbxContent>
                        </wps:txbx>
                        <wps:bodyPr rot="0" vert="horz" wrap="square" lIns="91440" tIns="45720" rIns="91440" bIns="45720" anchor="t" anchorCtr="0" upright="1">
                          <a:noAutofit/>
                        </wps:bodyPr>
                      </wps:wsp>
                      <wps:wsp>
                        <wps:cNvPr id="7" name="Text Box 9"/>
                        <wps:cNvSpPr txBox="1">
                          <a:spLocks noChangeArrowheads="1"/>
                        </wps:cNvSpPr>
                        <wps:spPr bwMode="auto">
                          <a:xfrm>
                            <a:off x="2908300" y="1490980"/>
                            <a:ext cx="1737360" cy="297180"/>
                          </a:xfrm>
                          <a:prstGeom prst="rect">
                            <a:avLst/>
                          </a:prstGeom>
                          <a:solidFill>
                            <a:srgbClr val="FFFFFF"/>
                          </a:solidFill>
                          <a:ln w="9525" algn="ctr">
                            <a:solidFill>
                              <a:srgbClr val="000000"/>
                            </a:solidFill>
                            <a:miter lim="800000"/>
                          </a:ln>
                          <a:effectLst/>
                        </wps:spPr>
                        <wps:txbx>
                          <w:txbxContent>
                            <w:p>
                              <w:pPr>
                                <w:spacing w:line="240" w:lineRule="auto"/>
                                <w:rPr>
                                  <w:rFonts w:ascii="宋体"/>
                                  <w:sz w:val="21"/>
                                  <w:szCs w:val="21"/>
                                </w:rPr>
                              </w:pPr>
                              <w:r>
                                <w:rPr>
                                  <w:rFonts w:hint="eastAsia" w:ascii="宋体"/>
                                  <w:sz w:val="21"/>
                                  <w:szCs w:val="21"/>
                                </w:rPr>
                                <w:t>6、综合评定对客体的侵害程度</w:t>
                              </w:r>
                            </w:p>
                            <w:p>
                              <w:pPr>
                                <w:ind w:firstLine="420"/>
                                <w:jc w:val="center"/>
                                <w:rPr>
                                  <w:rFonts w:ascii="宋体"/>
                                  <w:sz w:val="21"/>
                                  <w:szCs w:val="21"/>
                                </w:rPr>
                              </w:pPr>
                            </w:p>
                          </w:txbxContent>
                        </wps:txbx>
                        <wps:bodyPr rot="0" vert="horz" wrap="square" lIns="91440" tIns="45720" rIns="91440" bIns="45720" anchor="t" anchorCtr="0" upright="1">
                          <a:noAutofit/>
                        </wps:bodyPr>
                      </wps:wsp>
                      <wps:wsp>
                        <wps:cNvPr id="8" name="Text Box 10"/>
                        <wps:cNvSpPr txBox="1">
                          <a:spLocks noChangeArrowheads="1"/>
                        </wps:cNvSpPr>
                        <wps:spPr bwMode="auto">
                          <a:xfrm>
                            <a:off x="2862580" y="698500"/>
                            <a:ext cx="1828800" cy="495300"/>
                          </a:xfrm>
                          <a:prstGeom prst="rect">
                            <a:avLst/>
                          </a:prstGeom>
                          <a:solidFill>
                            <a:srgbClr val="FFFFFF"/>
                          </a:solidFill>
                          <a:ln w="9525" algn="ctr">
                            <a:solidFill>
                              <a:srgbClr val="000000"/>
                            </a:solidFill>
                            <a:miter lim="800000"/>
                          </a:ln>
                          <a:effectLst/>
                        </wps:spPr>
                        <wps:txbx>
                          <w:txbxContent>
                            <w:p>
                              <w:pPr>
                                <w:spacing w:line="240" w:lineRule="auto"/>
                                <w:rPr>
                                  <w:rFonts w:ascii="宋体"/>
                                  <w:sz w:val="21"/>
                                  <w:szCs w:val="21"/>
                                </w:rPr>
                              </w:pPr>
                              <w:r>
                                <w:rPr>
                                  <w:rFonts w:hint="eastAsia" w:ascii="宋体" w:hAnsi="宋体"/>
                                  <w:sz w:val="21"/>
                                  <w:szCs w:val="21"/>
                                </w:rPr>
                                <w:t>5、确定系统服务安全受</w:t>
                              </w:r>
                              <w:r>
                                <w:rPr>
                                  <w:rFonts w:hint="eastAsia" w:ascii="宋体"/>
                                  <w:sz w:val="21"/>
                                  <w:szCs w:val="21"/>
                                </w:rPr>
                                <w:t>到破坏时所侵害的客体</w:t>
                              </w:r>
                            </w:p>
                          </w:txbxContent>
                        </wps:txbx>
                        <wps:bodyPr rot="0" vert="horz" wrap="square" lIns="91440" tIns="45720" rIns="91440" bIns="45720" anchor="t" anchorCtr="0" upright="1">
                          <a:noAutofit/>
                        </wps:bodyPr>
                      </wps:wsp>
                      <wps:wsp>
                        <wps:cNvPr id="10" name="AutoShape 11"/>
                        <wps:cNvCnPr>
                          <a:cxnSpLocks noChangeShapeType="1"/>
                          <a:stCxn id="6" idx="2"/>
                          <a:endCxn id="4" idx="0"/>
                        </wps:cNvCnPr>
                        <wps:spPr bwMode="auto">
                          <a:xfrm>
                            <a:off x="919480" y="1193800"/>
                            <a:ext cx="635" cy="297180"/>
                          </a:xfrm>
                          <a:prstGeom prst="straightConnector1">
                            <a:avLst/>
                          </a:prstGeom>
                          <a:noFill/>
                          <a:ln w="9525">
                            <a:solidFill>
                              <a:srgbClr val="000000"/>
                            </a:solidFill>
                            <a:round/>
                            <a:tailEnd type="triangle" w="med" len="med"/>
                          </a:ln>
                          <a:effectLst/>
                        </wps:spPr>
                        <wps:bodyPr/>
                      </wps:wsp>
                      <wps:wsp>
                        <wps:cNvPr id="12" name="AutoShape 12"/>
                        <wps:cNvCnPr>
                          <a:cxnSpLocks noChangeShapeType="1"/>
                          <a:stCxn id="7" idx="2"/>
                          <a:endCxn id="15" idx="0"/>
                        </wps:cNvCnPr>
                        <wps:spPr bwMode="auto">
                          <a:xfrm>
                            <a:off x="3776980" y="1788160"/>
                            <a:ext cx="635" cy="495300"/>
                          </a:xfrm>
                          <a:prstGeom prst="straightConnector1">
                            <a:avLst/>
                          </a:prstGeom>
                          <a:noFill/>
                          <a:ln w="9525">
                            <a:solidFill>
                              <a:srgbClr val="000000"/>
                            </a:solidFill>
                            <a:round/>
                            <a:tailEnd type="triangle" w="med" len="med"/>
                          </a:ln>
                          <a:effectLst/>
                        </wps:spPr>
                        <wps:bodyPr/>
                      </wps:wsp>
                      <wps:wsp>
                        <wps:cNvPr id="14" name="AutoShape 13"/>
                        <wps:cNvCnPr>
                          <a:cxnSpLocks noChangeShapeType="1"/>
                          <a:stCxn id="8" idx="2"/>
                          <a:endCxn id="7" idx="0"/>
                        </wps:cNvCnPr>
                        <wps:spPr bwMode="auto">
                          <a:xfrm>
                            <a:off x="3776980" y="1193800"/>
                            <a:ext cx="635" cy="297180"/>
                          </a:xfrm>
                          <a:prstGeom prst="straightConnector1">
                            <a:avLst/>
                          </a:prstGeom>
                          <a:noFill/>
                          <a:ln w="9525">
                            <a:solidFill>
                              <a:srgbClr val="000000"/>
                            </a:solidFill>
                            <a:round/>
                            <a:tailEnd type="triangle" w="med" len="med"/>
                          </a:ln>
                          <a:effectLst/>
                        </wps:spPr>
                        <wps:bodyPr/>
                      </wps:wsp>
                      <wps:wsp>
                        <wps:cNvPr id="15" name="Text Box 14"/>
                        <wps:cNvSpPr txBox="1">
                          <a:spLocks noChangeArrowheads="1"/>
                        </wps:cNvSpPr>
                        <wps:spPr bwMode="auto">
                          <a:xfrm>
                            <a:off x="2976880" y="2283460"/>
                            <a:ext cx="1600200" cy="297180"/>
                          </a:xfrm>
                          <a:prstGeom prst="rect">
                            <a:avLst/>
                          </a:prstGeom>
                          <a:solidFill>
                            <a:srgbClr val="FFFFFF"/>
                          </a:solidFill>
                          <a:ln w="9525" algn="ctr">
                            <a:solidFill>
                              <a:srgbClr val="000000"/>
                            </a:solidFill>
                            <a:miter lim="800000"/>
                          </a:ln>
                          <a:effectLst/>
                        </wps:spPr>
                        <wps:txbx>
                          <w:txbxContent>
                            <w:p>
                              <w:pPr>
                                <w:spacing w:line="240" w:lineRule="auto"/>
                                <w:rPr>
                                  <w:rFonts w:ascii="宋体"/>
                                  <w:sz w:val="21"/>
                                  <w:szCs w:val="21"/>
                                </w:rPr>
                              </w:pPr>
                              <w:r>
                                <w:rPr>
                                  <w:rFonts w:hint="eastAsia" w:ascii="宋体"/>
                                  <w:sz w:val="21"/>
                                  <w:szCs w:val="21"/>
                                </w:rPr>
                                <w:t>7、</w:t>
                              </w:r>
                              <w:r>
                                <w:rPr>
                                  <w:rFonts w:hint="eastAsia" w:ascii="宋体" w:hAnsi="宋体"/>
                                  <w:sz w:val="21"/>
                                  <w:szCs w:val="21"/>
                                </w:rPr>
                                <w:t>系统</w:t>
                              </w:r>
                              <w:r>
                                <w:rPr>
                                  <w:rFonts w:hint="eastAsia" w:ascii="宋体"/>
                                  <w:sz w:val="21"/>
                                  <w:szCs w:val="21"/>
                                </w:rPr>
                                <w:t>服务安全等级</w:t>
                              </w:r>
                            </w:p>
                          </w:txbxContent>
                        </wps:txbx>
                        <wps:bodyPr rot="0" vert="horz" wrap="square" lIns="91440" tIns="45720" rIns="91440" bIns="45720" anchor="t" anchorCtr="0" upright="1">
                          <a:noAutofit/>
                        </wps:bodyPr>
                      </wps:wsp>
                      <wps:wsp>
                        <wps:cNvPr id="16" name="AutoShape 15"/>
                        <wps:cNvCnPr>
                          <a:cxnSpLocks noChangeShapeType="1"/>
                          <a:stCxn id="18" idx="2"/>
                          <a:endCxn id="19" idx="0"/>
                        </wps:cNvCnPr>
                        <wps:spPr bwMode="auto">
                          <a:xfrm>
                            <a:off x="919480" y="2580640"/>
                            <a:ext cx="1485900" cy="396240"/>
                          </a:xfrm>
                          <a:prstGeom prst="straightConnector1">
                            <a:avLst/>
                          </a:prstGeom>
                          <a:noFill/>
                          <a:ln w="9525">
                            <a:solidFill>
                              <a:srgbClr val="000000"/>
                            </a:solidFill>
                            <a:round/>
                            <a:tailEnd type="triangle" w="med" len="med"/>
                          </a:ln>
                          <a:effectLst/>
                        </wps:spPr>
                        <wps:bodyPr/>
                      </wps:wsp>
                      <wps:wsp>
                        <wps:cNvPr id="17" name="AutoShape 16"/>
                        <wps:cNvCnPr>
                          <a:cxnSpLocks noChangeShapeType="1"/>
                          <a:stCxn id="15" idx="2"/>
                          <a:endCxn id="19" idx="0"/>
                        </wps:cNvCnPr>
                        <wps:spPr bwMode="auto">
                          <a:xfrm flipH="1">
                            <a:off x="2405380" y="2580640"/>
                            <a:ext cx="1371600" cy="396240"/>
                          </a:xfrm>
                          <a:prstGeom prst="straightConnector1">
                            <a:avLst/>
                          </a:prstGeom>
                          <a:noFill/>
                          <a:ln w="9525">
                            <a:solidFill>
                              <a:srgbClr val="000000"/>
                            </a:solidFill>
                            <a:round/>
                            <a:tailEnd type="triangle" w="med" len="med"/>
                          </a:ln>
                          <a:effectLst/>
                        </wps:spPr>
                        <wps:bodyPr/>
                      </wps:wsp>
                      <wps:wsp>
                        <wps:cNvPr id="18" name="Text Box 17"/>
                        <wps:cNvSpPr txBox="1">
                          <a:spLocks noChangeArrowheads="1"/>
                        </wps:cNvSpPr>
                        <wps:spPr bwMode="auto">
                          <a:xfrm>
                            <a:off x="119380" y="2283460"/>
                            <a:ext cx="1600200" cy="297180"/>
                          </a:xfrm>
                          <a:prstGeom prst="rect">
                            <a:avLst/>
                          </a:prstGeom>
                          <a:solidFill>
                            <a:srgbClr val="FFFFFF"/>
                          </a:solidFill>
                          <a:ln w="9525" algn="ctr">
                            <a:solidFill>
                              <a:srgbClr val="000000"/>
                            </a:solidFill>
                            <a:miter lim="800000"/>
                          </a:ln>
                          <a:effectLst/>
                        </wps:spPr>
                        <wps:txbx>
                          <w:txbxContent>
                            <w:p>
                              <w:pPr>
                                <w:spacing w:line="240" w:lineRule="auto"/>
                                <w:rPr>
                                  <w:rFonts w:ascii="宋体"/>
                                  <w:sz w:val="21"/>
                                  <w:szCs w:val="21"/>
                                </w:rPr>
                              </w:pPr>
                              <w:r>
                                <w:rPr>
                                  <w:rFonts w:hint="eastAsia" w:ascii="宋体" w:hAnsi="宋体"/>
                                  <w:sz w:val="21"/>
                                  <w:szCs w:val="21"/>
                                </w:rPr>
                                <w:t>4、业务信息安全等</w:t>
                              </w:r>
                              <w:r>
                                <w:rPr>
                                  <w:rFonts w:hint="eastAsia" w:ascii="宋体"/>
                                  <w:sz w:val="21"/>
                                  <w:szCs w:val="21"/>
                                </w:rPr>
                                <w:t>级</w:t>
                              </w:r>
                            </w:p>
                          </w:txbxContent>
                        </wps:txbx>
                        <wps:bodyPr rot="0" vert="horz" wrap="square" lIns="91440" tIns="45720" rIns="91440" bIns="45720" anchor="t" anchorCtr="0" upright="1">
                          <a:noAutofit/>
                        </wps:bodyPr>
                      </wps:wsp>
                      <wps:wsp>
                        <wps:cNvPr id="19" name="Text Box 18"/>
                        <wps:cNvSpPr txBox="1">
                          <a:spLocks noChangeArrowheads="1"/>
                        </wps:cNvSpPr>
                        <wps:spPr bwMode="auto">
                          <a:xfrm>
                            <a:off x="1490980" y="2976880"/>
                            <a:ext cx="1828800" cy="297180"/>
                          </a:xfrm>
                          <a:prstGeom prst="rect">
                            <a:avLst/>
                          </a:prstGeom>
                          <a:solidFill>
                            <a:srgbClr val="FFFFFF"/>
                          </a:solidFill>
                          <a:ln w="9525" algn="ctr">
                            <a:solidFill>
                              <a:srgbClr val="000000"/>
                            </a:solidFill>
                            <a:miter lim="800000"/>
                          </a:ln>
                          <a:effectLst/>
                        </wps:spPr>
                        <wps:txbx>
                          <w:txbxContent>
                            <w:p>
                              <w:pPr>
                                <w:spacing w:line="240" w:lineRule="auto"/>
                                <w:rPr>
                                  <w:rFonts w:ascii="宋体"/>
                                  <w:sz w:val="21"/>
                                  <w:szCs w:val="21"/>
                                </w:rPr>
                              </w:pPr>
                              <w:r>
                                <w:rPr>
                                  <w:rFonts w:hint="eastAsia" w:ascii="宋体"/>
                                  <w:sz w:val="21"/>
                                  <w:szCs w:val="21"/>
                                </w:rPr>
                                <w:t>8、定级</w:t>
                              </w:r>
                              <w:r>
                                <w:rPr>
                                  <w:rFonts w:hint="eastAsia" w:ascii="宋体" w:hAnsi="宋体"/>
                                  <w:sz w:val="21"/>
                                  <w:szCs w:val="21"/>
                                </w:rPr>
                                <w:t>对象</w:t>
                              </w:r>
                              <w:r>
                                <w:rPr>
                                  <w:rFonts w:hint="eastAsia" w:ascii="宋体"/>
                                  <w:sz w:val="21"/>
                                  <w:szCs w:val="21"/>
                                </w:rPr>
                                <w:t>的安全保护等级</w:t>
                              </w:r>
                            </w:p>
                          </w:txbxContent>
                        </wps:txbx>
                        <wps:bodyPr rot="0" vert="horz" wrap="square" lIns="91440" tIns="45720" rIns="91440" bIns="45720" anchor="t" anchorCtr="0" upright="1">
                          <a:noAutofit/>
                        </wps:bodyPr>
                      </wps:wsp>
                      <wps:wsp>
                        <wps:cNvPr id="20" name="AutoShape 19"/>
                        <wps:cNvCnPr>
                          <a:cxnSpLocks noChangeShapeType="1"/>
                          <a:stCxn id="4" idx="2"/>
                          <a:endCxn id="18" idx="0"/>
                        </wps:cNvCnPr>
                        <wps:spPr bwMode="auto">
                          <a:xfrm>
                            <a:off x="919480" y="1788160"/>
                            <a:ext cx="635" cy="495300"/>
                          </a:xfrm>
                          <a:prstGeom prst="straightConnector1">
                            <a:avLst/>
                          </a:prstGeom>
                          <a:noFill/>
                          <a:ln w="9525">
                            <a:solidFill>
                              <a:srgbClr val="000000"/>
                            </a:solidFill>
                            <a:round/>
                            <a:tailEnd type="triangle" w="med" len="med"/>
                          </a:ln>
                          <a:effectLst/>
                        </wps:spPr>
                        <wps:bodyPr/>
                      </wps:wsp>
                      <wps:wsp>
                        <wps:cNvPr id="21" name="Text Box 20"/>
                        <wps:cNvSpPr txBox="1">
                          <a:spLocks noChangeArrowheads="1"/>
                        </wps:cNvSpPr>
                        <wps:spPr bwMode="auto">
                          <a:xfrm>
                            <a:off x="119380" y="1887220"/>
                            <a:ext cx="685800" cy="297180"/>
                          </a:xfrm>
                          <a:prstGeom prst="rect">
                            <a:avLst/>
                          </a:prstGeom>
                          <a:solidFill>
                            <a:srgbClr val="FFFFFF"/>
                          </a:solidFill>
                          <a:ln>
                            <a:noFill/>
                          </a:ln>
                          <a:effectLst/>
                        </wps:spPr>
                        <wps:txbx>
                          <w:txbxContent>
                            <w:p>
                              <w:pPr>
                                <w:spacing w:line="240" w:lineRule="auto"/>
                                <w:rPr>
                                  <w:rFonts w:ascii="宋体"/>
                                  <w:sz w:val="21"/>
                                  <w:szCs w:val="21"/>
                                </w:rPr>
                              </w:pPr>
                              <w:r>
                                <w:rPr>
                                  <w:rFonts w:hint="eastAsia" w:ascii="宋体"/>
                                  <w:sz w:val="21"/>
                                  <w:szCs w:val="21"/>
                                </w:rPr>
                                <w:t>矩阵表</w:t>
                              </w:r>
                            </w:p>
                          </w:txbxContent>
                        </wps:txbx>
                        <wps:bodyPr rot="0" vert="horz" wrap="square" lIns="91440" tIns="45720" rIns="91440" bIns="45720" anchor="t" anchorCtr="0" upright="1">
                          <a:noAutofit/>
                        </wps:bodyPr>
                      </wps:wsp>
                      <wps:wsp>
                        <wps:cNvPr id="22" name="Text Box 21"/>
                        <wps:cNvSpPr txBox="1">
                          <a:spLocks noChangeArrowheads="1"/>
                        </wps:cNvSpPr>
                        <wps:spPr bwMode="auto">
                          <a:xfrm>
                            <a:off x="3891280" y="1887220"/>
                            <a:ext cx="685800" cy="297180"/>
                          </a:xfrm>
                          <a:prstGeom prst="rect">
                            <a:avLst/>
                          </a:prstGeom>
                          <a:solidFill>
                            <a:srgbClr val="FFFFFF"/>
                          </a:solidFill>
                          <a:ln>
                            <a:noFill/>
                          </a:ln>
                          <a:effectLst/>
                        </wps:spPr>
                        <wps:txbx>
                          <w:txbxContent>
                            <w:p>
                              <w:pPr>
                                <w:spacing w:line="240" w:lineRule="auto"/>
                                <w:rPr>
                                  <w:rFonts w:ascii="宋体"/>
                                  <w:sz w:val="21"/>
                                  <w:szCs w:val="21"/>
                                </w:rPr>
                              </w:pPr>
                              <w:r>
                                <w:rPr>
                                  <w:rFonts w:hint="eastAsia" w:ascii="宋体"/>
                                  <w:sz w:val="21"/>
                                  <w:szCs w:val="21"/>
                                </w:rPr>
                                <w:t>矩阵表</w:t>
                              </w:r>
                            </w:p>
                          </w:txbxContent>
                        </wps:txbx>
                        <wps:bodyPr rot="0" vert="horz" wrap="square" lIns="91440" tIns="45720" rIns="91440" bIns="45720" anchor="t" anchorCtr="0" upright="1">
                          <a:noAutofit/>
                        </wps:bodyPr>
                      </wps:wsp>
                      <wps:wsp>
                        <wps:cNvPr id="23" name="Text Box 22"/>
                        <wps:cNvSpPr txBox="1">
                          <a:spLocks noChangeArrowheads="1"/>
                        </wps:cNvSpPr>
                        <wps:spPr bwMode="auto">
                          <a:xfrm>
                            <a:off x="1445260" y="5080"/>
                            <a:ext cx="1828800" cy="297180"/>
                          </a:xfrm>
                          <a:prstGeom prst="rect">
                            <a:avLst/>
                          </a:prstGeom>
                          <a:solidFill>
                            <a:srgbClr val="FFFFFF"/>
                          </a:solidFill>
                          <a:ln w="9525" algn="ctr">
                            <a:solidFill>
                              <a:srgbClr val="000000"/>
                            </a:solidFill>
                            <a:miter lim="800000"/>
                          </a:ln>
                          <a:effectLst/>
                        </wps:spPr>
                        <wps:txbx>
                          <w:txbxContent>
                            <w:p>
                              <w:pPr>
                                <w:spacing w:line="240" w:lineRule="auto"/>
                                <w:jc w:val="center"/>
                                <w:rPr>
                                  <w:rFonts w:ascii="宋体" w:hAnsi="宋体"/>
                                  <w:sz w:val="21"/>
                                  <w:szCs w:val="21"/>
                                </w:rPr>
                              </w:pPr>
                              <w:r>
                                <w:rPr>
                                  <w:rFonts w:hint="eastAsia" w:ascii="宋体" w:hAnsi="宋体"/>
                                  <w:sz w:val="21"/>
                                  <w:szCs w:val="21"/>
                                </w:rPr>
                                <w:t>1、确定定级对象</w:t>
                              </w:r>
                            </w:p>
                          </w:txbxContent>
                        </wps:txbx>
                        <wps:bodyPr rot="0" vert="horz" wrap="square" lIns="91440" tIns="45720" rIns="91440" bIns="45720" anchor="t" anchorCtr="0" upright="1">
                          <a:noAutofit/>
                        </wps:bodyPr>
                      </wps:wsp>
                      <wps:wsp>
                        <wps:cNvPr id="24" name="AutoShape 23"/>
                        <wps:cNvCnPr>
                          <a:cxnSpLocks noChangeShapeType="1"/>
                          <a:stCxn id="23" idx="2"/>
                          <a:endCxn id="6" idx="0"/>
                        </wps:cNvCnPr>
                        <wps:spPr bwMode="auto">
                          <a:xfrm flipH="1">
                            <a:off x="919480" y="302260"/>
                            <a:ext cx="1440180" cy="394970"/>
                          </a:xfrm>
                          <a:prstGeom prst="straightConnector1">
                            <a:avLst/>
                          </a:prstGeom>
                          <a:noFill/>
                          <a:ln w="9525">
                            <a:solidFill>
                              <a:srgbClr val="000000"/>
                            </a:solidFill>
                            <a:round/>
                            <a:tailEnd type="triangle" w="med" len="med"/>
                          </a:ln>
                        </wps:spPr>
                        <wps:bodyPr/>
                      </wps:wsp>
                      <wps:wsp>
                        <wps:cNvPr id="25" name="AutoShape 24"/>
                        <wps:cNvCnPr>
                          <a:cxnSpLocks noChangeShapeType="1"/>
                          <a:stCxn id="23" idx="2"/>
                          <a:endCxn id="8" idx="0"/>
                        </wps:cNvCnPr>
                        <wps:spPr bwMode="auto">
                          <a:xfrm>
                            <a:off x="2359660" y="302260"/>
                            <a:ext cx="1417320" cy="396240"/>
                          </a:xfrm>
                          <a:prstGeom prst="straightConnector1">
                            <a:avLst/>
                          </a:prstGeom>
                          <a:noFill/>
                          <a:ln w="9525">
                            <a:solidFill>
                              <a:srgbClr val="000000"/>
                            </a:solidFill>
                            <a:round/>
                            <a:tailEnd type="triangle" w="med" len="med"/>
                          </a:ln>
                        </wps:spPr>
                        <wps:bodyPr/>
                      </wps:wsp>
                    </wpc:wpc>
                  </a:graphicData>
                </a:graphic>
              </wp:inline>
            </w:drawing>
          </mc:Choice>
          <mc:Fallback>
            <w:pict>
              <v:group id="_x0000_s1026" o:spid="_x0000_s1026" o:spt="203" style="height:258.2pt;width:369.8pt;" coordsize="4696460,3279140" editas="canvas" o:gfxdata="UEsDBAoAAAAAAIdO4kAAAAAAAAAAAAAAAAAEAAAAZHJzL1BLAwQUAAAACACHTuJAE5O6BNgAAAAF&#10;AQAADwAAAGRycy9kb3ducmV2LnhtbE2PT0vDQBDF74LfYRnBi9hN/BPbNJMeCmKRQjHVnrfZaRLM&#10;zqbZbVK/vasXvQw83uO932SLs2nFQL1rLCPEkwgEcWl1wxXC+/b5dgrCecVatZYJ4YscLPLLi0yl&#10;2o78RkPhKxFK2KUKofa+S6V0ZU1GuYntiIN3sL1RPsi+krpXYyg3rbyLokQa1XBYqFVHy5rKz+Jk&#10;EMZyM+y26xe5udmtLB9Xx2Xx8Yp4fRVHcxCezv4vDD/4AR3ywLS3J9ZOtAjhEf97g/d0P0tA7BEe&#10;4+QBZJ7J//T5N1BLAwQUAAAACACHTuJAEbr4DwEGAAAEMQAADgAAAGRycy9lMm9Eb2MueG1s7Vtb&#10;buM2FP0v0D0I+m9sUtbLiDOYOpNpgWkbIOkCaEm2hEqkStKxM7/dQhdToOspuo1ekpIsOzbsOKnd&#10;TuSPjB4UH5eH9577mMt3yyK3HhIuMkZHNrro21ZCIxZndDayf76/+SawLSEJjUnOaDKyHxNhv7v6&#10;+qvLRTlMMEtZHifcgk6oGC7KkZ1KWQ57PRGlSUHEBSsTCi+njBdEwi2f9WJOFtB7kfdwv+/1FozH&#10;JWdRIgQ8vTYv7apHfkiHbDrNouSaRfMiodL0ypOcSFiSSLNS2Fd6ttNpEsmfplORSCsf2bBSqf/C&#10;IHA9UX97V5dkOOOkTLOomgI5ZAobaypIRmHQpqtrIok159mTroos4kywqbyIWNEzC9ESgVWg/oZs&#10;PnI2L/VaZsPFrGyEDhu1IfWju41+fLjlVhaPbOzZFiUF7Pjfv//51x+/WfAApLMoZ0No9JGXd+Ut&#10;rx7MzJ1a8HLKC/UvLMVaark+NnJNltKK4OHAC72BByKP4J2D/RANKslHKWzPk++i9MOeL3v1wD01&#10;v2Y6ixIwKVaCEi8T1F1KykTLXygZVIIa1HK6V+v7li0t3whKN1JSsuQSHsPh0pAQ5ScW/SIsysYp&#10;obPkPedskSYkhtkh9SWsoflUCVwMhepksviBxbAdZC6Z7mhD1G4/6INMQaRoEPbDoBJpLXTkO75T&#10;Cx2HPjINGsmRYcmF/JiwwlIXI5vDYdHjkIdPQqp5rZqoHRYsz+KbLM/1DZ9Nxjm3HggcrBv900vZ&#10;aJZTazGyQxe7tkXyGSicSHIjlZ299fVvW29FJkH15FkxsmHp8Ksa5VRNKdHHvZp6LUUjT7mcLDV0&#10;xXDC4kcQLmdGFYAihIuU8c+2tQA1MLLFr3PCE9vKv6ewQQBVwKol9c3A9THc8PabSfsNoRF0NbIl&#10;rFZfjqXRNfOSZ7MURjKQoOw9bOo001JWUzWzqqAACDbT/teh3Bz5BsqBEmkLj6eDskayF/rY2QRy&#10;gAONdKU9BqHn+vW+1weiA7KtLPobBrL/RCeHZwEyDvuB02llbTs6rbyX4G0nGEDADRFrtDLSGu/k&#10;ahkHHnaBNiiO4YWBawwuWNqKnaF1zewq5Bve0GnmjmIYtwKgW6FZUR4NeAtp2lvBeUxvuaJv0ZLe&#10;bTBl3fr+sQQSrL8AcinHS6rdFaAuWQwcGyvEASRpXL8Bfq7fGCyujaJuDuLWIQoHFfARCh1FP8ww&#10;FfI9Bwit4iOHEGshOVHsb8woBY7NuCGBO2g2ZYpj69Fa7Flz7iMoM3iQNNadSZLlH2hsSS1PyTPw&#10;RXLgucDPiyQGvpsAO1dX0BqY/17tbSiraqykejrOivAWQGkUrG31swEFFGIHoBDs9YsR5fg+qFCj&#10;S5EfBAhcM70vtTJtIDUI9yvSDlJNwOlZoY/tBhc1Ln1LRzlqe14GKTDkOyBVg+0lOmoNUZ2S2ur4&#10;n01JgcrY5HCDFqBOFyUCA+WB+6w5HMaBo+Jwa3oHFFEf4rKHm7MuTvTm4kSoCRS1FKTbwvORJA7t&#10;1pAofAWj26JxypHx6rBzbXPRIHDDGvtO6GHTYHeMtLO7r2p3m7BNC1ZV1kFHxI+FVU3YnjoHx8PK&#10;muZZ+V0dwa3SHQAYF7wDo123IszxlYKtUh8dwk7tLGyJpZwnW2PcyM4MH+JadumaHX4K2MRNVnme&#10;hE2dcVSRwZphrrPKdmjwkCBJxyrfHKtUuVQD55b5b+dtjjT/dQBwi/Wv+eZL/O4WqewCOfI/5XZj&#10;VCOqSZ0AyFZxnNO53S1zj4LAx2Yaq9SJFwBbPLvTraLKTby5s8yH1GRtt8y4CUqvgNdOcpwOeE4Q&#10;IlzHmTvkffElPNh5qvLa2ZDTIQ8qpVysCs6AE6ratI0wY0cIoaivK0czVb87tOiWPAzge2W/jySE&#10;6ozsSMTUaeRnE8Kt4aAWNXT6WB2GdacIaglVGaapgw0H4b5Ktv9tuFGHeUQD+HOlYVTZ6aaHgdt5&#10;mNcH1Gt4GNhxQ6/SpNtxBMW9ynvS9dRfclBxP46ghS6O10ULVSG/qr5v3+sahdV/Xrj6B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IIAABbQ29u&#10;dGVudF9UeXBlc10ueG1sUEsBAhQACgAAAAAAh07iQAAAAAAAAAAAAAAAAAYAAAAAAAAAAAAQAAAA&#10;VAcAAF9yZWxzL1BLAQIUABQAAAAIAIdO4kCKFGY80QAAAJQBAAALAAAAAAAAAAEAIAAAAHgHAABf&#10;cmVscy8ucmVsc1BLAQIUAAoAAAAAAIdO4kAAAAAAAAAAAAAAAAAEAAAAAAAAAAAAEAAAAAAAAABk&#10;cnMvUEsBAhQAFAAAAAgAh07iQBOTugTYAAAABQEAAA8AAAAAAAAAAQAgAAAAIgAAAGRycy9kb3du&#10;cmV2LnhtbFBLAQIUABQAAAAIAIdO4kARuvgPAQYAAAQxAAAOAAAAAAAAAAEAIAAAACcBAABkcnMv&#10;ZTJvRG9jLnhtbFBLBQYAAAAABgAGAFkBAACaCQAAAAA=&#10;">
                <o:lock v:ext="edit" aspectratio="f"/>
                <v:shape id="_x0000_s1026" o:spid="_x0000_s1026" style="position:absolute;left:0;top:0;height:3279140;width:4696460;" filled="f" stroked="f" coordsize="21600,21600" o:gfxdata="UEsDBAoAAAAAAIdO4kAAAAAAAAAAAAAAAAAEAAAAZHJzL1BLAwQUAAAACACHTuJAE5O6BNgAAAAF&#10;AQAADwAAAGRycy9kb3ducmV2LnhtbE2PT0vDQBDF74LfYRnBi9hN/BPbNJMeCmKRQjHVnrfZaRLM&#10;zqbZbVK/vasXvQw83uO932SLs2nFQL1rLCPEkwgEcWl1wxXC+/b5dgrCecVatZYJ4YscLPLLi0yl&#10;2o78RkPhKxFK2KUKofa+S6V0ZU1GuYntiIN3sL1RPsi+krpXYyg3rbyLokQa1XBYqFVHy5rKz+Jk&#10;EMZyM+y26xe5udmtLB9Xx2Xx8Yp4fRVHcxCezv4vDD/4AR3ywLS3J9ZOtAjhEf97g/d0P0tA7BEe&#10;4+QBZJ7J//T5N1BLAwQUAAAACACHTuJAVZaJfLAFAAB/MAAADgAAAGRycy9lMm9Eb2MueG1s7Vtb&#10;c+o2EH7vTP+Dx+8NWL4zIWdOSU/bmdPLTNIfIGwDntqSKymB9Nd3V7IdQ0whCYX21DwQX8Tq9mn3&#10;20uuP2zKwnrMhMw5m9rO1di2MpbwNGfLqf3b/advItuSirKUFpxlU/spk/aHm6+/ul5Xk4zwFS/S&#10;TFgghMnJupraK6WqyWgkk1VWUnnFq4zBywUXJVVwK5ajVNA1SC+LERmPg9Gai7QSPMmkhKe35qVd&#10;SxTHCOSLRZ5ktzx5KDOmjFSRFVTBlOQqr6R9o0e7WGSJ+mWxkJmyiqkNM1X6GzqB6zl+j26u6WQp&#10;aLXKk3oI9Jgh7MyppDmDTltRt1RR60HkL0SVeSK45At1lfByZCaiVwRm4Yx31mZG2SM1k0lgrZsB&#10;wtUJ5c6XOG7GP+VFAasxAukTfIZ/17DbGb4u2HYj80S3rdusK4CDrFpgyPcN8W5Fq0xvo5wkPz/+&#10;Kqw8ndqebTFaAijvs42yvuUbK8QdxL6h0V0FzdQGHgOu9W7I6jNPfpcW47MVZcvsoxB8vcpoCqNz&#10;8Jcwg/anRo5EIfP1TzyFbuiD4lrQZiFKXAHYMAuk++NoDAh6AilePI6jGkc4qAQ7D93QDaBBAi1I&#10;HDqmwYhOGjmVkOr7jJcWXkxtATjV/dDHz1LhuOikaYLdSl7kKW6QvhHL+awQ1iMFTH/SHz2VnWYF&#10;s9ZTO/aJb1u0WMJZT5Qwq7JX2lh/+qSVuYJTX+Tl1Iapw6duZICR6ZNWDx2XFFfRrKfazDf1Fs15&#10;+gSLK7g5haCD4GLFxZ+2tYYTOLXlHw9UZLZV/Mhgg2LH8/DI6hvPDwnciO6befcNZQmImtoKZqsv&#10;Z8oc84dK5MsV9GQgwfhH2NRFrlcZh2pGVUMBEGyG/Y9DOXgB5QiXtIPH80FZIzmIQ+LuAjkikUY6&#10;AtmLAz9s9n0A8gBko5PDF0COLwJkEo8jd9DK2nYMWvkgt+onGMB9dwiGozXe2dUyiQLiA21AjhHE&#10;kW8MLp20FGNbM/uIfMMbBs08aGajmQG6NZqR8mjAW46mvTWcZwxZGp0kG3a3w5R16/unCkiw/gWQ&#10;SzXbMM3CgbrkKdBcgogDSLK0eQP8XL8xWNzqBW+O4taxE3s18B0ndpF+mG5qch24QGiPJdZSCYrs&#10;b8YZA47NhSGBe2h26wShe9Oy578n4JoMN2dvi6cL/sBSPXRF8+I7llpKr6cSOfgiBfBc4OdllgLf&#10;zYCd45U5wQe1t6Gs2BhX9Xyc1SE9gNIo2NrqVwMKKMQeQDmw1+9GlBuGoEKNLnXCKHLANeuHlBcf&#10;VqQDpNpYz6uCGf0G12ld+o6OcnF73gcpMOR7INWA7T06agtRg5LqdfwvpqRAZexyOK8DqPNFiSDy&#10;E4D7rDkcIZHr7eodUERjCIkeb86GONH/Lk7ktIGijoL0O3h+I4lz9mtIJz6B0e3QOHRkAgjlbdlc&#10;x4v8uMG+GwfENNgfIx3s7kntbhu26cAqOAGsGsL20jl4O6ysRZFXPzQR3DoGD4DxwTsw2rUXYW6I&#10;CtZo1wFhZ3cWemIpl8nWGDdyMMOgWw+6lkO6Zo+fAjZxl1VeJmHTZBwxMtgwzG3L2g0NDtnHIfvY&#10;k0jHXKqBc8f8d/M2b2SVTQCwx/o3fPM9fneHVA6BHPWvcruJ0yCqrc0AkD3Hcc7ndnfMvRNFITHD&#10;eE6dBBGwxYs73RhVbuPNg2U+phyq3zKTNij9DLxukuN8wHOj2CFNnHlA3hdfwkPclyqvmw05H/Kg&#10;UsonWHAGnBBr03ZCLQMhHMrR2oLbPVq0Jw8D+H62328khHhG9iRimjTyqwlhbzioQw3dMcHDsO0U&#10;QS0hlmHqzLEbe/GhSrb/bLhR54RlC/hLpWGw7HTXwyDdPMzpAXUKD4O4fhzUmrQfR1Dci94TViB8&#10;0UHFwziCFrosXZec1TX0WPjevdc1Cs//N3DzF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CEIAABbQ29udGVudF9UeXBlc10ueG1sUEsBAhQACgAA&#10;AAAAh07iQAAAAAAAAAAAAAAAAAYAAAAAAAAAAAAQAAAAAwcAAF9yZWxzL1BLAQIUABQAAAAIAIdO&#10;4kCKFGY80QAAAJQBAAALAAAAAAAAAAEAIAAAACcHAABfcmVscy8ucmVsc1BLAQIUAAoAAAAAAIdO&#10;4kAAAAAAAAAAAAAAAAAEAAAAAAAAAAAAEAAAAAAAAABkcnMvUEsBAhQAFAAAAAgAh07iQBOTugTY&#10;AAAABQEAAA8AAAAAAAAAAQAgAAAAIgAAAGRycy9kb3ducmV2LnhtbFBLAQIUABQAAAAIAIdO4kBV&#10;lol8sAUAAH8wAAAOAAAAAAAAAAEAIAAAACcBAABkcnMvZTJvRG9jLnhtbFBLBQYAAAAABgAGAFkB&#10;AABJCQAAAAA=&#10;">
                  <v:fill on="f" focussize="0,0"/>
                  <v:stroke on="f"/>
                  <v:imagedata o:title=""/>
                  <o:lock v:ext="edit" aspectratio="t"/>
                </v:shape>
                <v:shape id="Text Box 7" o:spid="_x0000_s1026" o:spt="202" type="#_x0000_t202" style="position:absolute;left:50800;top:1490980;height:297180;width:1737360;" fillcolor="#FFFFFF" filled="t" stroked="t" coordsize="21600,21600" o:gfxdata="UEsDBAoAAAAAAIdO4kAAAAAAAAAAAAAAAAAEAAAAZHJzL1BLAwQUAAAACACHTuJATH+fe9YAAAAF&#10;AQAADwAAAGRycy9kb3ducmV2LnhtbE2PwU7DMBBE70j8g7VIXBB1Qkvahjg9IIHgBqUqVzfeJhH2&#10;OtjbtPw9hgtcVhrNaOZttTo5K0YMsfekIJ9kIJAab3pqFWzeHq4XICJrMtp6QgVfGGFVn59VujT+&#10;SK84rrkVqYRiqRV0zEMpZWw6dDpO/ICUvL0PTnOSoZUm6GMqd1beZFkhne4pLXR6wPsOm4/1wSlY&#10;zJ7G9/g8fdk2xd4u+Wo+Pn4GpS4v8uwOBOOJ/8Lwg5/QoU5MO38gE4VVkB7h35u8+XRZgNgpuM2L&#10;Gci6kv/p629QSwMEFAAAAAgAh07iQPOo2L9JAgAAqQQAAA4AAABkcnMvZTJvRG9jLnhtbK1Uy27b&#10;MBC8F+g/ELw3kh07jgXLQeogRYH0AST9AJqiJKIUl13SltKv75JSUiNtgRzKg0CKq9mZ2V1trobO&#10;sKNCr8GWfHaWc6ashErbpuTfHm7fXXLmg7CVMGBVyR+V51fbt282vSvUHFowlUJGINYXvSt5G4Ir&#10;sszLVnXCn4FTli5rwE4EOmKTVSh6Qu9MNs/zi6wHrByCVN7T25vxkk+I+BpAqGst1Q3IQ6dsGFFR&#10;GRFIkm+183yb2Na1kuFLXXsVmCk5KQ3pSUlov4/PbLsRRYPCtVpOFMRrKLzQ1AltKekz1I0Igh1Q&#10;/wHVaYngoQ5nErpsFJIcIRWz/IU3961wKmkhq717Nt3/P1j5+fgVma5KvuDMio4K/qCGwN7DwFbR&#10;nd75goLuHYWFgV5TzySl3t2B/O6ZhV0rbKOuEaFvlaiI3Sx+mZ18OuL4CLLvP0FFacQhQAIaauyi&#10;dWQGI/RlfplTdR4JZbHO15dTjSIpGZOvzlfnFxQgKWK+Xs3GgEwUTzgOffigoGNxU3KkHkh5xPHO&#10;h8hLFE8hMa0Ho6tbbUw6YLPfGWRHQf1ym1aS8iLMWNaXfL2cLzkTpqE5kgFHV/6Jlqf1N7ROB5oo&#10;o7uSk3RaU5CxkZJKXTxRj5ZGF0c/w7AfphLtoXokcxHGDqf5pk0L+JOznrq75P7HQaDizHy0VKD1&#10;bLGI45AOi+VqTgc8vdmf3ggrCarkgdSm7S6MI3RwqJuWMo0tYeGailrr5HKkOrKaWoE6OJk/TVsc&#10;kdNzivr9h9n+Al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LgEAABbQ29udGVudF9UeXBlc10ueG1sUEsBAhQACgAAAAAAh07iQAAAAAAAAAAAAAAA&#10;AAYAAAAAAAAAAAAQAAAAmgMAAF9yZWxzL1BLAQIUABQAAAAIAIdO4kCKFGY80QAAAJQBAAALAAAA&#10;AAAAAAEAIAAAAL4DAABfcmVscy8ucmVsc1BLAQIUAAoAAAAAAIdO4kAAAAAAAAAAAAAAAAAEAAAA&#10;AAAAAAAAEAAAAAAAAABkcnMvUEsBAhQAFAAAAAgAh07iQEx/n3vWAAAABQEAAA8AAAAAAAAAAQAg&#10;AAAAIgAAAGRycy9kb3ducmV2LnhtbFBLAQIUABQAAAAIAIdO4kDzqNi/SQIAAKkEAAAOAAAAAAAA&#10;AAEAIAAAACUBAABkcnMvZTJvRG9jLnhtbFBLBQYAAAAABgAGAFkBAADgBQAAAAA=&#10;">
                  <v:fill on="t" focussize="0,0"/>
                  <v:stroke color="#000000" miterlimit="8" joinstyle="miter"/>
                  <v:imagedata o:title=""/>
                  <o:lock v:ext="edit" aspectratio="f"/>
                  <v:textbox>
                    <w:txbxContent>
                      <w:p>
                        <w:pPr>
                          <w:spacing w:line="240" w:lineRule="auto"/>
                          <w:rPr>
                            <w:rFonts w:ascii="宋体"/>
                            <w:sz w:val="21"/>
                            <w:szCs w:val="21"/>
                          </w:rPr>
                        </w:pPr>
                        <w:r>
                          <w:rPr>
                            <w:rFonts w:hint="eastAsia" w:ascii="宋体" w:hAnsi="宋体"/>
                            <w:sz w:val="21"/>
                            <w:szCs w:val="21"/>
                          </w:rPr>
                          <w:t>3、综合评定对客体的</w:t>
                        </w:r>
                        <w:r>
                          <w:rPr>
                            <w:rFonts w:hint="eastAsia" w:ascii="宋体"/>
                            <w:sz w:val="21"/>
                            <w:szCs w:val="21"/>
                          </w:rPr>
                          <w:t>侵害程度</w:t>
                        </w:r>
                      </w:p>
                    </w:txbxContent>
                  </v:textbox>
                </v:shape>
                <v:shape id="Text Box 8" o:spid="_x0000_s1026" o:spt="202" type="#_x0000_t202" style="position:absolute;left:5080;top:697230;height:496570;width:1828800;" fillcolor="#FFFFFF" filled="t" stroked="t" coordsize="21600,21600" o:gfxdata="UEsDBAoAAAAAAIdO4kAAAAAAAAAAAAAAAAAEAAAAZHJzL1BLAwQUAAAACACHTuJATH+fe9YAAAAF&#10;AQAADwAAAGRycy9kb3ducmV2LnhtbE2PwU7DMBBE70j8g7VIXBB1Qkvahjg9IIHgBqUqVzfeJhH2&#10;OtjbtPw9hgtcVhrNaOZttTo5K0YMsfekIJ9kIJAab3pqFWzeHq4XICJrMtp6QgVfGGFVn59VujT+&#10;SK84rrkVqYRiqRV0zEMpZWw6dDpO/ICUvL0PTnOSoZUm6GMqd1beZFkhne4pLXR6wPsOm4/1wSlY&#10;zJ7G9/g8fdk2xd4u+Wo+Pn4GpS4v8uwOBOOJ/8Lwg5/QoU5MO38gE4VVkB7h35u8+XRZgNgpuM2L&#10;Gci6kv/p629QSwMEFAAAAAgAh07iQDba/b1IAgAApwQAAA4AAABkcnMvZTJvRG9jLnhtbK1UwW7b&#10;MAy9D9g/CLqvdrKkTYw6RZegw4CuG9DuAxRZtoXJokYpsbuvHyW7XdBtQA/TwRBN+vHxkfTl1dAZ&#10;dlToNdiSz85yzpSVUGnblPzbw827FWc+CFsJA1aV/FF5frV5++ayd4WaQwumUsgIxPqidyVvQ3BF&#10;lnnZqk74M3DKkrMG7EQgE5usQtETemeyeZ6fZz1g5RCk8p7e7kYnnxDxNYBQ11qqHchDp2wYUVEZ&#10;Eagk32rn+SaxrWslw5e69iowU3KqNKQnJaH7Pj6zzaUoGhSu1XKiIF5D4UVNndCWkj5D7UQQ7ID6&#10;D6hOSwQPdTiT0GVjIUkRqmKWv9DmvhVOpVpIau+eRff/D1beHb8i01XJzzmzoqOGP6ghsA8wsFVU&#10;p3e+oKB7R2FhoNc0M6lS725BfvfMwrYVtlHXiNC3SlTEbha/zE4+HXF8BNn3n6GiNOIQIAENNXZR&#10;OhKDEfoyX1FzHonQ+mL+fupQpCRj6tV8tcrJLylgsT5fXqSATBRPKA59+KigY/FScqQJSFnE8daH&#10;yEoUTyExqQejqxttTDKw2W8NsqOgablJJxXyIsxY1pd8vZwvOROmoS2SAUdN/omWp/M3tE4H2iej&#10;u5JTZXSmIGMjJZVmeKIeBY0ajmqGYT9MDdpD9UjSIozzTdtNlxbwJ2c9zXbJ/Y+DQMWZ+WSpPevZ&#10;YhGXIRmL5cWcDDz17E89wkqCKnmgatN1G8YFOjjUTUuZxoGwcE0trXVSOVIdWU2DQPObxJ92LS7I&#10;qZ2ifv9fNr8A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twQAAFtDb250ZW50X1R5cGVzXS54bWxQSwECFAAKAAAAAACHTuJAAAAAAAAAAAAAAAAA&#10;BgAAAAAAAAAAABAAAACZAwAAX3JlbHMvUEsBAhQAFAAAAAgAh07iQIoUZjzRAAAAlAEAAAsAAAAA&#10;AAAAAQAgAAAAvQMAAF9yZWxzLy5yZWxzUEsBAhQACgAAAAAAh07iQAAAAAAAAAAAAAAAAAQAAAAA&#10;AAAAAAAQAAAAAAAAAGRycy9QSwECFAAUAAAACACHTuJATH+fe9YAAAAFAQAADwAAAAAAAAABACAA&#10;AAAiAAAAZHJzL2Rvd25yZXYueG1sUEsBAhQAFAAAAAgAh07iQDba/b1IAgAApwQAAA4AAAAAAAAA&#10;AQAgAAAAJQEAAGRycy9lMm9Eb2MueG1sUEsFBgAAAAAGAAYAWQEAAN8FAAAAAA==&#10;">
                  <v:fill on="t" focussize="0,0"/>
                  <v:stroke color="#000000" miterlimit="8" joinstyle="miter"/>
                  <v:imagedata o:title=""/>
                  <o:lock v:ext="edit" aspectratio="f"/>
                  <v:textbox>
                    <w:txbxContent>
                      <w:p>
                        <w:pPr>
                          <w:spacing w:line="240" w:lineRule="auto"/>
                          <w:rPr>
                            <w:rFonts w:ascii="宋体" w:hAnsi="宋体"/>
                            <w:sz w:val="21"/>
                            <w:szCs w:val="21"/>
                          </w:rPr>
                        </w:pPr>
                        <w:r>
                          <w:rPr>
                            <w:rFonts w:hint="eastAsia" w:ascii="宋体" w:hAnsi="宋体"/>
                            <w:sz w:val="21"/>
                            <w:szCs w:val="21"/>
                          </w:rPr>
                          <w:t>2、确定业务信息安全受到破坏时所侵害的客体</w:t>
                        </w:r>
                      </w:p>
                    </w:txbxContent>
                  </v:textbox>
                </v:shape>
                <v:shape id="Text Box 9" o:spid="_x0000_s1026" o:spt="202" type="#_x0000_t202" style="position:absolute;left:2908300;top:1490980;height:297180;width:1737360;" fillcolor="#FFFFFF" filled="t" stroked="t" coordsize="21600,21600" o:gfxdata="UEsDBAoAAAAAAIdO4kAAAAAAAAAAAAAAAAAEAAAAZHJzL1BLAwQUAAAACACHTuJATH+fe9YAAAAF&#10;AQAADwAAAGRycy9kb3ducmV2LnhtbE2PwU7DMBBE70j8g7VIXBB1Qkvahjg9IIHgBqUqVzfeJhH2&#10;OtjbtPw9hgtcVhrNaOZttTo5K0YMsfekIJ9kIJAab3pqFWzeHq4XICJrMtp6QgVfGGFVn59VujT+&#10;SK84rrkVqYRiqRV0zEMpZWw6dDpO/ICUvL0PTnOSoZUm6GMqd1beZFkhne4pLXR6wPsOm4/1wSlY&#10;zJ7G9/g8fdk2xd4u+Wo+Pn4GpS4v8uwOBOOJ/8Lwg5/QoU5MO38gE4VVkB7h35u8+XRZgNgpuM2L&#10;Gci6kv/p629QSwMEFAAAAAgAh07iQG4ssN5JAgAAqwQAAA4AAABkcnMvZTJvRG9jLnhtbK1U227b&#10;MAx9H7B/EPS+2knTJjbqFF2LDgO6C9DuAxRZtoXJokYpsbuvHyW7XdBtQB/mB0GUqMPDQ9IXl2Nv&#10;2EGh12ArvjjJOVNWQq1tW/FvD7fvNpz5IGwtDFhV8Ufl+eX27ZuLwZVqCR2YWiEjEOvLwVW8C8GV&#10;WeZlp3rhT8ApS5cNYC8CmdhmNYqB0HuTLfP8PBsAa4cglfd0ejNd8hkRXwMITaOlugG575UNEyoq&#10;IwKl5DvtPN8mtk2jZPjSNF4FZipOmYa0UhDa7+KabS9E2aJwnZYzBfEaCi9y6oW2FPQZ6kYEwfao&#10;/4DqtUTw0IQTCX02JZIUoSwW+Qtt7jvhVMqFpPbuWXT//2Dl58NXZLqu+JozK3oq+IMaA3sPIyui&#10;OoPzJTndO3ILIx1Tz6RMvbsD+d0zC9edsK26QoShU6Imdov4Mjt6OuH4CLIbPkFNYcQ+QAIaG+yj&#10;dCQGI/RlkW9Oc6rPI+GsirzYzFWKtGQMvz5dn56TgySPZbFeTA6ZKJ+QHPrwQUHP4qbiSF2QIonD&#10;nQ+RmSifXGJgD0bXt9qYZGC7uzbIDoI65jZ9KZkXbsayoeLF2fKMM2FamiQZcNLln2h5+v6G1utA&#10;M2V0X/HNsZOxkZJKfTxTj6JGHSdFw7gb5yLtoH4keRGmHqcJp00H+JOzgfq74v7HXqDizHy0VKJi&#10;sVrFgUjG6my9JAOPb3bHN8JKgqp4oGzT9jpMQ7R3qNuOIk1NYeGKytropHKkOrGam4F6OIk/z1sc&#10;kmM7ef3+x2x/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LgEAABbQ29udGVudF9UeXBlc10ueG1sUEsBAhQACgAAAAAAh07iQAAAAAAAAAAAAAAA&#10;AAYAAAAAAAAAAAAQAAAAmgMAAF9yZWxzL1BLAQIUABQAAAAIAIdO4kCKFGY80QAAAJQBAAALAAAA&#10;AAAAAAEAIAAAAL4DAABfcmVscy8ucmVsc1BLAQIUAAoAAAAAAIdO4kAAAAAAAAAAAAAAAAAEAAAA&#10;AAAAAAAAEAAAAAAAAABkcnMvUEsBAhQAFAAAAAgAh07iQEx/n3vWAAAABQEAAA8AAAAAAAAAAQAg&#10;AAAAIgAAAGRycy9kb3ducmV2LnhtbFBLAQIUABQAAAAIAIdO4kBuLLDeSQIAAKsEAAAOAAAAAAAA&#10;AAEAIAAAACUBAABkcnMvZTJvRG9jLnhtbFBLBQYAAAAABgAGAFkBAADgBQAAAAA=&#10;">
                  <v:fill on="t" focussize="0,0"/>
                  <v:stroke color="#000000" miterlimit="8" joinstyle="miter"/>
                  <v:imagedata o:title=""/>
                  <o:lock v:ext="edit" aspectratio="f"/>
                  <v:textbox>
                    <w:txbxContent>
                      <w:p>
                        <w:pPr>
                          <w:spacing w:line="240" w:lineRule="auto"/>
                          <w:rPr>
                            <w:rFonts w:ascii="宋体"/>
                            <w:sz w:val="21"/>
                            <w:szCs w:val="21"/>
                          </w:rPr>
                        </w:pPr>
                        <w:r>
                          <w:rPr>
                            <w:rFonts w:hint="eastAsia" w:ascii="宋体"/>
                            <w:sz w:val="21"/>
                            <w:szCs w:val="21"/>
                          </w:rPr>
                          <w:t>6、综合评定对客体的侵害程度</w:t>
                        </w:r>
                      </w:p>
                      <w:p>
                        <w:pPr>
                          <w:ind w:firstLine="420"/>
                          <w:jc w:val="center"/>
                          <w:rPr>
                            <w:rFonts w:ascii="宋体"/>
                            <w:sz w:val="21"/>
                            <w:szCs w:val="21"/>
                          </w:rPr>
                        </w:pPr>
                      </w:p>
                    </w:txbxContent>
                  </v:textbox>
                </v:shape>
                <v:shape id="Text Box 10" o:spid="_x0000_s1026" o:spt="202" type="#_x0000_t202" style="position:absolute;left:2862580;top:698500;height:495300;width:1828800;" fillcolor="#FFFFFF" filled="t" stroked="t" coordsize="21600,21600" o:gfxdata="UEsDBAoAAAAAAIdO4kAAAAAAAAAAAAAAAAAEAAAAZHJzL1BLAwQUAAAACACHTuJATH+fe9YAAAAF&#10;AQAADwAAAGRycy9kb3ducmV2LnhtbE2PwU7DMBBE70j8g7VIXBB1Qkvahjg9IIHgBqUqVzfeJhH2&#10;OtjbtPw9hgtcVhrNaOZttTo5K0YMsfekIJ9kIJAab3pqFWzeHq4XICJrMtp6QgVfGGFVn59VujT+&#10;SK84rrkVqYRiqRV0zEMpZWw6dDpO/ICUvL0PTnOSoZUm6GMqd1beZFkhne4pLXR6wPsOm4/1wSlY&#10;zJ7G9/g8fdk2xd4u+Wo+Pn4GpS4v8uwOBOOJ/8Lwg5/QoU5MO38gE4VVkB7h35u8+XRZgNgpuM2L&#10;Gci6kv/p629QSwMEFAAAAAgAh07iQOKskjxHAgAAqwQAAA4AAABkcnMvZTJvRG9jLnhtbK1UwW7b&#10;MAy9D9g/CLqvTrykc4w6RZeiw4CuG9DuAxRZtoXJokYpsbuvHyWnbZBtQA/TQRAl+pHvkfTF5dgb&#10;tlfoNdiKz89mnCkroda2rfj3h5t3BWc+CFsLA1ZV/FF5frl+++ZicKXKoQNTK2QEYn05uIp3Ibgy&#10;y7zsVC/8GThl6bEB7EUgE9usRjEQem+yfDY7zwbA2iFI5T3dXk+P/ICIrwGEptFSXYPc9cqGCRWV&#10;EYEo+U47z9cp26ZRMnxtGq8CMxUnpiHtFITO27hn6wtRtihcp+UhBfGaFE449UJbCvoMdS2CYDvU&#10;f0D1WiJ4aMKZhD6biCRFiMV8dqLNfSecSlxIau+eRff/D1be7b8h03XFqexW9FTwBzUG9hFGNk/y&#10;DM6X5HXvyC+MdE9Nk6h6dwvyh2cWNp2wrbpChKFToqb05lHY7OjTWBBf+giyHb5ATXHELkACGhvs&#10;o3akBiP0vDjPlwUV6LHi56tiOTtUKaYlY/QiLwq6ZJIcFqvl+8khE+UTkEMfPinoWTxUHKkLUiCx&#10;v/UhJibKJ5cY14PR9Y02JhnYbjcG2V5Qx9yklbicuBnLhoqvlvmSM2FamiQZcJLln2iztP6G1utA&#10;M2V0T2U4djI2pqRSHx9Sf5JxEjSM25EIxcst1I+kLsLU4zThdOgAf3E2UH9X3P/cCVScmc+WKrSa&#10;LxZxIJKxWH7IycDjl+3xi7CSoCoeiG06bsI0RDuHuu0o0tQTFq6oqo1OKr9kdegF6uEk/mHe4pAc&#10;28nr5R+z/g1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2BAAAW0NvbnRlbnRfVHlwZXNdLnhtbFBLAQIUAAoAAAAAAIdO4kAAAAAAAAAAAAAAAAAG&#10;AAAAAAAAAAAAEAAAAJgDAABfcmVscy9QSwECFAAUAAAACACHTuJAihRmPNEAAACUAQAACwAAAAAA&#10;AAABACAAAAC8AwAAX3JlbHMvLnJlbHNQSwECFAAKAAAAAACHTuJAAAAAAAAAAAAAAAAABAAAAAAA&#10;AAAAABAAAAAAAAAAZHJzL1BLAQIUABQAAAAIAIdO4kBMf5971gAAAAUBAAAPAAAAAAAAAAEAIAAA&#10;ACIAAABkcnMvZG93bnJldi54bWxQSwECFAAUAAAACACHTuJA4qySPEcCAACrBAAADgAAAAAAAAAB&#10;ACAAAAAlAQAAZHJzL2Uyb0RvYy54bWxQSwUGAAAAAAYABgBZAQAA3gUAAAAA&#10;">
                  <v:fill on="t" focussize="0,0"/>
                  <v:stroke color="#000000" miterlimit="8" joinstyle="miter"/>
                  <v:imagedata o:title=""/>
                  <o:lock v:ext="edit" aspectratio="f"/>
                  <v:textbox>
                    <w:txbxContent>
                      <w:p>
                        <w:pPr>
                          <w:spacing w:line="240" w:lineRule="auto"/>
                          <w:rPr>
                            <w:rFonts w:ascii="宋体"/>
                            <w:sz w:val="21"/>
                            <w:szCs w:val="21"/>
                          </w:rPr>
                        </w:pPr>
                        <w:r>
                          <w:rPr>
                            <w:rFonts w:hint="eastAsia" w:ascii="宋体" w:hAnsi="宋体"/>
                            <w:sz w:val="21"/>
                            <w:szCs w:val="21"/>
                          </w:rPr>
                          <w:t>5、确定系统服务安全受</w:t>
                        </w:r>
                        <w:r>
                          <w:rPr>
                            <w:rFonts w:hint="eastAsia" w:ascii="宋体"/>
                            <w:sz w:val="21"/>
                            <w:szCs w:val="21"/>
                          </w:rPr>
                          <w:t>到破坏时所侵害的客体</w:t>
                        </w:r>
                      </w:p>
                    </w:txbxContent>
                  </v:textbox>
                </v:shape>
                <v:shape id="AutoShape 11" o:spid="_x0000_s1026" o:spt="32" type="#_x0000_t32" style="position:absolute;left:919480;top:1193800;height:297180;width:635;" filled="f" stroked="t" coordsize="21600,21600" o:gfxdata="UEsDBAoAAAAAAIdO4kAAAAAAAAAAAAAAAAAEAAAAZHJzL1BLAwQUAAAACACHTuJAZI9dYdcAAAAF&#10;AQAADwAAAGRycy9kb3ducmV2LnhtbE2PzU7DMBCE70i8g7VI3KgToKYNcSpBhZoLSLQV4ujGS2wR&#10;r6PY/X16DJdyWWk0o5lvy9nBdWyHQ7CeJOSjDBhS47WlVsJ69XIzARaiIq06TyjhiAFm1eVFqQrt&#10;9/SOu2VsWSqhUCgJJsa+4Dw0Bp0KI98jJe/LD07FJIeW60HtU7nr+G2WCe6UpbRgVI/PBpvv5dZJ&#10;iPPPoxEfzdPUvq0Wr8Ke6rqeS3l9lWePwCIe4jkMv/gJHarEtPFb0oF1EtIj8e8m7+FuKoBtJIxz&#10;cQ+8Kvl/+uoHUEsDBBQAAAAIAIdO4kAEqDacFwIAAC8EAAAOAAAAZHJzL2Uyb0RvYy54bWytU8Fy&#10;2yAQvXem/8Bwr2U5sWtrLGc6dtNL2ngm6QdgQBJTYBnAlv33XZCcNuklh+qAgN19+/btsr47G01O&#10;0gcFtqblZEqJtByEsm1Nfz7ff1pSEiKzgmmwsqYXGejd5uOHde8qOYMOtJCeIIgNVe9q2sXoqqII&#10;vJOGhQk4adHYgDcs4tG3hfCsR3Sji9l0uih68MJ54DIEvN0NRjoi+vcAQtMoLnfAj0baOKB6qVnE&#10;kkKnXKCbzLZpJI+PTRNkJLqmWGnMKybB/SGtxWbNqtYz1yk+UmDvofCmJsOUxaQvUDsWGTl69Q+U&#10;UdxDgCZOOJhiKCQrglWU0zfaPHXMyVwLSh3ci+jh/8HyH6e9J0rgJKAklhns+JdjhJyalGUSqHeh&#10;Qr+t3ftUIj/bJ/cA/FcgFrYds63M3s8Xh8E5glUhbs824y4o/s41nQ1aSyuultvRkrtQvMqSDsEh&#10;s0P/HQTCMuSUBT433iQWKB1B1FW5ul0i8wtmLlc3y+nYUnmOhKN9cTOnhKN1tvpcoiOWU7DqCuJ8&#10;iN8kGJI2NQ3RM9V2cQvW4uSAL3NKdnoIcQi8BiQGFu6V1nmAtCU9cpnP5jkggFYiGZNb8O1hqz05&#10;sTSC+RtZvHLzcLQig0Wm9FcrSMx6Rq9QYS1pymCkoERLfLdpN1DSNmWRedZHnlf1htYdQFz2Pjmn&#10;e5yjLME482lQ/z5nrz/vfPMb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ZI9dYdcAAAAFAQAADwAA&#10;AAAAAAABACAAAAAiAAAAZHJzL2Rvd25yZXYueG1sUEsBAhQAFAAAAAgAh07iQASoNpwXAgAALwQA&#10;AA4AAAAAAAAAAQAgAAAAJgEAAGRycy9lMm9Eb2MueG1sUEsFBgAAAAAGAAYAWQEAAK8FAAAAAA==&#10;">
                  <v:fill on="f" focussize="0,0"/>
                  <v:stroke color="#000000" joinstyle="round" endarrow="block"/>
                  <v:imagedata o:title=""/>
                  <o:lock v:ext="edit" aspectratio="f"/>
                </v:shape>
                <v:shape id="AutoShape 12" o:spid="_x0000_s1026" o:spt="32" type="#_x0000_t32" style="position:absolute;left:3776980;top:1788160;height:495300;width:635;" filled="f" stroked="t" coordsize="21600,21600" o:gfxdata="UEsDBAoAAAAAAIdO4kAAAAAAAAAAAAAAAAAEAAAAZHJzL1BLAwQUAAAACACHTuJAZI9dYdcAAAAF&#10;AQAADwAAAGRycy9kb3ducmV2LnhtbE2PzU7DMBCE70i8g7VI3KgToKYNcSpBhZoLSLQV4ujGS2wR&#10;r6PY/X16DJdyWWk0o5lvy9nBdWyHQ7CeJOSjDBhS47WlVsJ69XIzARaiIq06TyjhiAFm1eVFqQrt&#10;9/SOu2VsWSqhUCgJJsa+4Dw0Bp0KI98jJe/LD07FJIeW60HtU7nr+G2WCe6UpbRgVI/PBpvv5dZJ&#10;iPPPoxEfzdPUvq0Wr8Ke6rqeS3l9lWePwCIe4jkMv/gJHarEtPFb0oF1EtIj8e8m7+FuKoBtJIxz&#10;cQ+8Kvl/+uoHUEsDBBQAAAAIAIdO4kCGMvYGHAIAADEEAAAOAAAAZHJzL2Uyb0RvYy54bWytU02P&#10;2yAQvVfqf0DcG8dJ82XFWVVJt5dtN9JufwABbKNiBgGJnX/fATvb7vayh/pgAzO8N/PmeXvXt5pc&#10;pPMKTEnzyZQSaTgIZeqS/ny+/7SmxAdmBNNgZEmv0tO73ccP284WcgYNaCEdQRDji86WtAnBFlnm&#10;eSNb5idgpcFgBa5lAbeuzoRjHaK3OptNp8usAyesAy69x9PDEKQjonsPIFSV4vIA/NxKEwZUJzUL&#10;2JJvlPV0l6qtKsnDY1V5GYguKXYa0htJcH2K72y3ZUXtmG0UH0tg7ynhTU8tUwZJX6AOLDByduof&#10;qFZxBx6qMOHQZkMjSRHsIp++0eapYVamXlBqb19E9/8Plv+4HB1RAp0wo8SwFif+5RwgURM8Q4E6&#10;6wvM25ujiy3y3jzZB+C/PDGwb5ipZcp+vlq8nA+S+rDvTcJdUfz0JU1QrJBG3CL5YgylMWSvaOLG&#10;Wyzt1H0HgbgMi0oK95VrYxmoHUHY+Wq13KxxnFfkXq3X+XIcquwD4ZiwnCMNx+jnzWI+HahYcUOx&#10;zodvEloSFyX1wTFVN2EPxqB3wOWJk10efEAlMlbcLsQSDNwrrZOFtCFdSTeL2SJd8KCViMGY5l19&#10;2mtHLiyaMD1RJAR7lebgbEQCC0zpr0aQkBQNTqHGWtLI0EpBiZb458bVgKJNZJHJ7WOdN/mG4Z1A&#10;XI8uJsdzdFIiH10frfr3PmX9+dN3vwF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Bkj11h1wAAAAUB&#10;AAAPAAAAAAAAAAEAIAAAACIAAABkcnMvZG93bnJldi54bWxQSwECFAAUAAAACACHTuJAhjL2BhwC&#10;AAAxBAAADgAAAAAAAAABACAAAAAmAQAAZHJzL2Uyb0RvYy54bWxQSwUGAAAAAAYABgBZAQAAtAUA&#10;AAAA&#10;">
                  <v:fill on="f" focussize="0,0"/>
                  <v:stroke color="#000000" joinstyle="round" endarrow="block"/>
                  <v:imagedata o:title=""/>
                  <o:lock v:ext="edit" aspectratio="f"/>
                </v:shape>
                <v:shape id="AutoShape 13" o:spid="_x0000_s1026" o:spt="32" type="#_x0000_t32" style="position:absolute;left:3776980;top:1193800;height:297180;width:635;" filled="f" stroked="t" coordsize="21600,21600" o:gfxdata="UEsDBAoAAAAAAIdO4kAAAAAAAAAAAAAAAAAEAAAAZHJzL1BLAwQUAAAACACHTuJAZI9dYdcAAAAF&#10;AQAADwAAAGRycy9kb3ducmV2LnhtbE2PzU7DMBCE70i8g7VI3KgToKYNcSpBhZoLSLQV4ujGS2wR&#10;r6PY/X16DJdyWWk0o5lvy9nBdWyHQ7CeJOSjDBhS47WlVsJ69XIzARaiIq06TyjhiAFm1eVFqQrt&#10;9/SOu2VsWSqhUCgJJsa+4Dw0Bp0KI98jJe/LD07FJIeW60HtU7nr+G2WCe6UpbRgVI/PBpvv5dZJ&#10;iPPPoxEfzdPUvq0Wr8Ke6rqeS3l9lWePwCIe4jkMv/gJHarEtPFb0oF1EtIj8e8m7+FuKoBtJIxz&#10;cQ+8Kvl/+uoHUEsDBBQAAAAIAIdO4kBVQWcpGQIAADAEAAAOAAAAZHJzL2Uyb0RvYy54bWytU02P&#10;2yAQvVfqf0DcG8dJ82XFWVVJt5dtN9JufwABbKNiBgGJnX/fATvb7vayh/pgATO8efPmsb3rW00u&#10;0nkFpqT5ZEqJNByEMnVJfz7ff1pT4gMzgmkwsqRX6end7uOHbWcLOYMGtJCOIIjxRWdL2oRgiyzz&#10;vJEt8xOw0mCwAteygFtXZ8KxDtFbnc2m02XWgRPWAZfe4+lhCNIR0b0HEKpKcXkAfm6lCQOqk5oF&#10;bMk3ynq6S2yrSvLwWFVeBqJLip2G9MciuD7Ff7bbsqJ2zDaKjxTYeyi86allymDRF6gDC4ycnfoH&#10;qlXcgYcqTDi02dBIUgS7yKdvtHlqmJWpF5Ta2xfR/f+D5T8uR0eUQCd8psSwFif+5RwglSb5PArU&#10;WV9g3t4cXWyR9+bJPgD/5YmBfcNMLVP289Xi5XyQ1Id9bxIu2kmJvqSzISCNuEVWYyRNIXtVJW68&#10;RWan7jsIhGXIKQncV66NLFA6gqjz1Wq5WeM0r1g638zX03Gmsg+EY8JyvqCEY3S2WeWYiP1krLih&#10;WOfDNwktiYuS+uCYqpuwB2PQOuDyVJNdHnwYLt4uRAoG7pXWyUHakK6km8VskS540ErEYEzzrj7t&#10;tSMXFj2YvpHFqzQHZyMSWGBKfzWChCRocAol1pLGCq0UlGiJDzeuBkraxCoymX3keZNvmN0JxPXo&#10;YnI8RyMlCUbTR6f+vU9Zfx767jd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Bkj11h1wAAAAUBAAAP&#10;AAAAAAAAAAEAIAAAACIAAABkcnMvZG93bnJldi54bWxQSwECFAAUAAAACACHTuJAVUFnKRkCAAAw&#10;BAAADgAAAAAAAAABACAAAAAmAQAAZHJzL2Uyb0RvYy54bWxQSwUGAAAAAAYABgBZAQAAsQUAAAAA&#10;">
                  <v:fill on="f" focussize="0,0"/>
                  <v:stroke color="#000000" joinstyle="round" endarrow="block"/>
                  <v:imagedata o:title=""/>
                  <o:lock v:ext="edit" aspectratio="f"/>
                </v:shape>
                <v:shape id="Text Box 14" o:spid="_x0000_s1026" o:spt="202" type="#_x0000_t202" style="position:absolute;left:2976880;top:2283460;height:297180;width:1600200;" fillcolor="#FFFFFF" filled="t" stroked="t" coordsize="21600,21600" o:gfxdata="UEsDBAoAAAAAAIdO4kAAAAAAAAAAAAAAAAAEAAAAZHJzL1BLAwQUAAAACACHTuJATH+fe9YAAAAF&#10;AQAADwAAAGRycy9kb3ducmV2LnhtbE2PwU7DMBBE70j8g7VIXBB1Qkvahjg9IIHgBqUqVzfeJhH2&#10;OtjbtPw9hgtcVhrNaOZttTo5K0YMsfekIJ9kIJAab3pqFWzeHq4XICJrMtp6QgVfGGFVn59VujT+&#10;SK84rrkVqYRiqRV0zEMpZWw6dDpO/ICUvL0PTnOSoZUm6GMqd1beZFkhne4pLXR6wPsOm4/1wSlY&#10;zJ7G9/g8fdk2xd4u+Wo+Pn4GpS4v8uwOBOOJ/8Lwg5/QoU5MO38gE4VVkB7h35u8+XRZgNgpuM2L&#10;Gci6kv/p629QSwMEFAAAAAgAh07iQBOCi3BIAgAArQQAAA4AAABkcnMvZTJvRG9jLnhtbK1U227b&#10;MAx9H7B/EPS+2snSNAnqFF2LDgO6C9DuAxRZtoVJokYpsbuvHyW7XdZtQB/mB4O0qEPy8NDnF4M1&#10;7KAwaHAVn52UnCknodaurfjX+5s3K85CFK4WBpyq+IMK/GL7+tV57zdqDh2YWiEjEBc2va94F6Pf&#10;FEWQnbIinIBXjg4bQCsiudgWNYqe0K0p5mW5LHrA2iNIFQJ9vR4P+YSILwGEptFSXYPcW+XiiIrK&#10;iEgthU77wLe52qZRMn5umqAiMxWnTmN+UxKyd+ldbM/FpkXhOy2nEsRLSnjWkxXaUdInqGsRBduj&#10;/gPKaokQoIknEmwxNpIZoS5m5TNu7jrhVe6FqA7+ifTw/2Dlp8MXZLomJZxy5oSlid+rIbJ3MLDZ&#10;IvHT+7ChsDtPgXGg7xSbew3+FuS3wBxcdcK16hIR+k6JmuqbpZvF0dURJySQXf8Rasoj9hEy0NCg&#10;TeQRHYzQ5+uz5WpFE3oge756u1hOc0p1yZR+WZYkJc5kilifzSg4pRObRySPIb5XYFkyKo6kg5xJ&#10;HG5DHEMfQ1LiAEbXN9qY7GC7uzLIDoI0c5OfCf23MONYX/H16Zx4E6alXZIRR17+iVbm529oVkfa&#10;KqNtxVfHQcalklRW8lR6IjXxODIah90wDWkH9QPRizCqnHacjA7wB2c9Kbzi4fteoOLMfHA0ovVs&#10;sUgrkZ3F6dmcHDw+2R2fCCcJquKRus3mVRzXaO9Rtx1lGkXh4JLG2ujMcip1rGoSA6k4z2nauLQm&#10;x36O+vWX2f4E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twQAAFtDb250ZW50X1R5cGVzXS54bWxQSwECFAAKAAAAAACHTuJAAAAAAAAAAAAAAAAA&#10;BgAAAAAAAAAAABAAAACZAwAAX3JlbHMvUEsBAhQAFAAAAAgAh07iQIoUZjzRAAAAlAEAAAsAAAAA&#10;AAAAAQAgAAAAvQMAAF9yZWxzLy5yZWxzUEsBAhQACgAAAAAAh07iQAAAAAAAAAAAAAAAAAQAAAAA&#10;AAAAAAAQAAAAAAAAAGRycy9QSwECFAAUAAAACACHTuJATH+fe9YAAAAFAQAADwAAAAAAAAABACAA&#10;AAAiAAAAZHJzL2Rvd25yZXYueG1sUEsBAhQAFAAAAAgAh07iQBOCi3BIAgAArQQAAA4AAAAAAAAA&#10;AQAgAAAAJQEAAGRycy9lMm9Eb2MueG1sUEsFBgAAAAAGAAYAWQEAAN8FAAAAAA==&#10;">
                  <v:fill on="t" focussize="0,0"/>
                  <v:stroke color="#000000" miterlimit="8" joinstyle="miter"/>
                  <v:imagedata o:title=""/>
                  <o:lock v:ext="edit" aspectratio="f"/>
                  <v:textbox>
                    <w:txbxContent>
                      <w:p>
                        <w:pPr>
                          <w:spacing w:line="240" w:lineRule="auto"/>
                          <w:rPr>
                            <w:rFonts w:ascii="宋体"/>
                            <w:sz w:val="21"/>
                            <w:szCs w:val="21"/>
                          </w:rPr>
                        </w:pPr>
                        <w:r>
                          <w:rPr>
                            <w:rFonts w:hint="eastAsia" w:ascii="宋体"/>
                            <w:sz w:val="21"/>
                            <w:szCs w:val="21"/>
                          </w:rPr>
                          <w:t>7、</w:t>
                        </w:r>
                        <w:r>
                          <w:rPr>
                            <w:rFonts w:hint="eastAsia" w:ascii="宋体" w:hAnsi="宋体"/>
                            <w:sz w:val="21"/>
                            <w:szCs w:val="21"/>
                          </w:rPr>
                          <w:t>系统</w:t>
                        </w:r>
                        <w:r>
                          <w:rPr>
                            <w:rFonts w:hint="eastAsia" w:ascii="宋体"/>
                            <w:sz w:val="21"/>
                            <w:szCs w:val="21"/>
                          </w:rPr>
                          <w:t>服务安全等级</w:t>
                        </w:r>
                      </w:p>
                    </w:txbxContent>
                  </v:textbox>
                </v:shape>
                <v:shape id="AutoShape 15" o:spid="_x0000_s1026" o:spt="32" type="#_x0000_t32" style="position:absolute;left:919480;top:2580640;height:396240;width:1485900;" filled="f" stroked="t" coordsize="21600,21600" o:gfxdata="UEsDBAoAAAAAAIdO4kAAAAAAAAAAAAAAAAAEAAAAZHJzL1BLAwQUAAAACACHTuJAZI9dYdcAAAAF&#10;AQAADwAAAGRycy9kb3ducmV2LnhtbE2PzU7DMBCE70i8g7VI3KgToKYNcSpBhZoLSLQV4ujGS2wR&#10;r6PY/X16DJdyWWk0o5lvy9nBdWyHQ7CeJOSjDBhS47WlVsJ69XIzARaiIq06TyjhiAFm1eVFqQrt&#10;9/SOu2VsWSqhUCgJJsa+4Dw0Bp0KI98jJe/LD07FJIeW60HtU7nr+G2WCe6UpbRgVI/PBpvv5dZJ&#10;iPPPoxEfzdPUvq0Wr8Ke6rqeS3l9lWePwCIe4jkMv/gJHarEtPFb0oF1EtIj8e8m7+FuKoBtJIxz&#10;cQ+8Kvl/+uoHUEsDBBQAAAAIAIdO4kBzIFm0GwIAADUEAAAOAAAAZHJzL2Uyb0RvYy54bWytU8GO&#10;2yAQvVfqPyDuXdtpEiVWnFWVdHvZtpF2+wEEsI2KGQQkdv6+A3ay3e1lD/XBAmZ4782bYXM/dJqc&#10;pfMKTEWLu5wSaTgIZZqK/np++LSixAdmBNNgZEUv0tP77ccPm96WcgYtaCEdQRDjy95WtA3Bllnm&#10;eSs75u/ASoPBGlzHAm5dkwnHekTvdDbL82XWgxPWAZfe4+l+DNIJ0b0HEOpacbkHfuqkCSOqk5oF&#10;LMm3ynq6TWrrWvLws669DERXFCsN6Y8kuD7Gf7bdsLJxzLaKTxLYeyS8qaljyiDpDWrPAiMnp/6B&#10;6hR34KEOdxy6bCwkOYJVFPkbb55aZmWqBa329ma6/3+w/Mf54IgSOAlLSgzrsONfTgESNSkW0aDe&#10;+hLzdubgYol8ME/2EfhvTwzsWmYambKfLxYvF6OlPuwGM+LiPCkxVHQ2RqQRt9B6CqU+ZK944sZb&#10;1Hbsv4NAYIaqksVD7bqoA80jCLsu1vMVtvOCDItVvpxPTZVDIBzjxXy1WOeYwDHj83o5GxMyVl6B&#10;rPPhm4SOxEVFfXBMNW3YgTE4P+CKRMvOjz6gG3jxeiGqMPCgtE5jpA3pUc9itkgXPGglYjCmedcc&#10;d9qRM4uDmL5oB4K9SnNwMiKBBab0VyNISK4Gp9BnLWlk6KSgREt8vXE1omgTWWSa+Enn1cGxgUcQ&#10;l4OLyfEcpymRT5Mfx/Xvfcp6ee3bP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GSPXWHXAAAABQEA&#10;AA8AAAAAAAAAAQAgAAAAIgAAAGRycy9kb3ducmV2LnhtbFBLAQIUABQAAAAIAIdO4kBzIFm0GwIA&#10;ADUEAAAOAAAAAAAAAAEAIAAAACYBAABkcnMvZTJvRG9jLnhtbFBLBQYAAAAABgAGAFkBAACzBQAA&#10;AAA=&#10;">
                  <v:fill on="f" focussize="0,0"/>
                  <v:stroke color="#000000" joinstyle="round" endarrow="block"/>
                  <v:imagedata o:title=""/>
                  <o:lock v:ext="edit" aspectratio="f"/>
                </v:shape>
                <v:shape id="AutoShape 16" o:spid="_x0000_s1026" o:spt="32" type="#_x0000_t32" style="position:absolute;left:2405380;top:2580640;flip:x;height:396240;width:1371600;" filled="f" stroked="t" coordsize="21600,21600" o:gfxdata="UEsDBAoAAAAAAIdO4kAAAAAAAAAAAAAAAAAEAAAAZHJzL1BLAwQUAAAACACHTuJAVBN1H9cAAAAF&#10;AQAADwAAAGRycy9kb3ducmV2LnhtbE2PwU7DMBBE70j8g7VIXBB1UmgoaZwegMKpqgjl7sbbJGq8&#10;jmK3Tf6ehQu9rDSa0czbbDnYVpyw940jBfEkAoFUOtNQpWD7tbqfg/BBk9GtI1Qwoodlfn2V6dS4&#10;M33iqQiV4BLyqVZQh9ClUvqyRqv9xHVI7O1db3Vg2VfS9PrM5baV0yhKpNUN8UKtO3ypsTwUR6vg&#10;tdjMVt9322E6lh/r4n1+2ND4ptTtTRwtQAQcwn8YfvEZHXJm2rkjGS9aBfxI+LvsPT08JyB2CmZx&#10;8ggyz+Qlff4DUEsDBBQAAAAIAIdO4kCKfEBSIgIAAEAEAAAOAAAAZHJzL2Uyb0RvYy54bWytU8Fy&#10;2yAQvXem/8BwryXbsWNrLGc6dtMe0tQzST8AA5KYIpYBbMl/3wUpbpNecqgOCNjdt2/fLpu7vtXk&#10;LJ1XYEo6neSUSMNBKFOX9Ofz/acVJT4wI5gGI0t6kZ7ebT9+2HS2kDNoQAvpCIIYX3S2pE0Itsgy&#10;zxvZMj8BKw0aK3AtC3h0dSYc6xC91dksz5dZB05YB1x6j7f7wUhHRPceQKgqxeUe+KmVJgyoTmoW&#10;sCTfKOvpNrGtKsnDj6ryMhBdUqw0pBWT4P4Y12y7YUXtmG0UHymw91B4U1PLlMGkV6g9C4ycnPoH&#10;qlXcgYcqTDi02VBIUgSrmOZvtHlqmJWpFpTa26vo/v/B8sfzwRElcBJuKTGsxY5/PgVIqcl0GQXq&#10;rC/Qb2cOLpbIe/NkH4D/8sTArmGmlsn7+WIxeDpI6sOuNwPuguK/L+lssEgjrqb1aEp9yF7liQdv&#10;kdux+w4CgRmyShL3lWtJpZX9FrNFRigjiQlu8sV8hZ294H6xypc3Y39lHwhHh+n8drrM0YGjx3y9&#10;xIDIKWNFxIxI1vnwVUJL4qakPjim6ibswBgcJXBDPnZ+8GEIfAmIwQbuldZporQhXUnXi9kiEfSg&#10;lYjG6OZdfdxpR84szmT6Rhav3BycjEhggSn9xQgSksDBKZRcSxoztFJQoiU+5LgbKGkTs8g0/CPP&#10;FzGHXh5BXA4uOsd7HKwkwfgI4uT+fU5efx7+9jd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SBAAAW0NvbnRlbnRfVHlwZXNdLnhtbFBLAQIUAAoA&#10;AAAAAIdO4kAAAAAAAAAAAAAAAAAGAAAAAAAAAAAAEAAAAHQDAABfcmVscy9QSwECFAAUAAAACACH&#10;TuJAihRmPNEAAACUAQAACwAAAAAAAAABACAAAACYAwAAX3JlbHMvLnJlbHNQSwECFAAKAAAAAACH&#10;TuJAAAAAAAAAAAAAAAAABAAAAAAAAAAAABAAAAAAAAAAZHJzL1BLAQIUABQAAAAIAIdO4kBUE3Uf&#10;1wAAAAUBAAAPAAAAAAAAAAEAIAAAACIAAABkcnMvZG93bnJldi54bWxQSwECFAAUAAAACACHTuJA&#10;inxAUiICAABABAAADgAAAAAAAAABACAAAAAmAQAAZHJzL2Uyb0RvYy54bWxQSwUGAAAAAAYABgBZ&#10;AQAAugUAAAAA&#10;">
                  <v:fill on="f" focussize="0,0"/>
                  <v:stroke color="#000000" joinstyle="round" endarrow="block"/>
                  <v:imagedata o:title=""/>
                  <o:lock v:ext="edit" aspectratio="f"/>
                </v:shape>
                <v:shape id="Text Box 17" o:spid="_x0000_s1026" o:spt="202" type="#_x0000_t202" style="position:absolute;left:119380;top:2283460;height:297180;width:1600200;" fillcolor="#FFFFFF" filled="t" stroked="t" coordsize="21600,21600" o:gfxdata="UEsDBAoAAAAAAIdO4kAAAAAAAAAAAAAAAAAEAAAAZHJzL1BLAwQUAAAACACHTuJATH+fe9YAAAAF&#10;AQAADwAAAGRycy9kb3ducmV2LnhtbE2PwU7DMBBE70j8g7VIXBB1Qkvahjg9IIHgBqUqVzfeJhH2&#10;OtjbtPw9hgtcVhrNaOZttTo5K0YMsfekIJ9kIJAab3pqFWzeHq4XICJrMtp6QgVfGGFVn59VujT+&#10;SK84rrkVqYRiqRV0zEMpZWw6dDpO/ICUvL0PTnOSoZUm6GMqd1beZFkhne4pLXR6wPsOm4/1wSlY&#10;zJ7G9/g8fdk2xd4u+Wo+Pn4GpS4v8uwOBOOJ/8Lwg5/QoU5MO38gE4VVkB7h35u8+XRZgNgpuM2L&#10;Gci6kv/p629QSwMEFAAAAAgAh07iQArtrHlHAgAArAQAAA4AAABkcnMvZTJvRG9jLnhtbK1UwW7b&#10;MAy9D9g/CLqvttO0TYI6RZegw4CuG9DuAxRZtoXJokYpsbuvHyW7XdZtQA/zwRBN6pF8fPTl1dAZ&#10;dlDoNdiSFyc5Z8pKqLRtSv714ebdgjMfhK2EAatK/qg8v1q/fXPZu5WaQQumUsgIxPpV70rehuBW&#10;WeZlqzrhT8ApS84asBOBTGyyCkVP6J3JZnl+nvWAlUOQynv6uh2dfELE1wBCXWuptiD3nbJhREVl&#10;RKCWfKud5+tUbV0rGT7XtVeBmZJTpyG9KQmdd/GdrS/FqkHhWi2nEsRrSnjRUye0paTPUFsRBNuj&#10;/gOq0xLBQx1OJHTZ2EhihLoo8hfc3LfCqdQLUe3dM+n+/8HKu8MXZLoiJdDcreho4g9qCOw9DKy4&#10;iPz0zq8o7N5RYBjoO8WmXr27BfnNMwubVthGXSNC3ypRUX1FvJkdXR1xfATZ9Z+gojxiHyABDTV2&#10;kTyig0X0Ynm6oAE9lnw2W5zOz6cxxbJk9J/nOSmJMxkjlhcFBcdsYvUE5NCHDwo6Fg8lR5JBSiQO&#10;tz6MoU8hMa8Ho6sbbUwysNltDLKDIMncpGdC/y3MWNaXfHk2O+NMmIZWSQYcafknWp6ev6F1OtBS&#10;Gd2VfHEcZGwsSSUhT6VHTiONI6Fh2A3TjHZQPRK7CKPIacXp0AL+4KwngZfcf98LVJyZj5YmtCzm&#10;87gRyZifXczIwGPP7tgjrCSokgfqNh03YdyivUPdtJRp1ISFa5pqrRPLsdSxqkkLJOI0p2nh4pYc&#10;2ynq109m/RN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2BAAAW0NvbnRlbnRfVHlwZXNdLnhtbFBLAQIUAAoAAAAAAIdO4kAAAAAAAAAAAAAAAAAG&#10;AAAAAAAAAAAAEAAAAJgDAABfcmVscy9QSwECFAAUAAAACACHTuJAihRmPNEAAACUAQAACwAAAAAA&#10;AAABACAAAAC8AwAAX3JlbHMvLnJlbHNQSwECFAAKAAAAAACHTuJAAAAAAAAAAAAAAAAABAAAAAAA&#10;AAAAABAAAAAAAAAAZHJzL1BLAQIUABQAAAAIAIdO4kBMf5971gAAAAUBAAAPAAAAAAAAAAEAIAAA&#10;ACIAAABkcnMvZG93bnJldi54bWxQSwECFAAUAAAACACHTuJACu2seUcCAACsBAAADgAAAAAAAAAB&#10;ACAAAAAlAQAAZHJzL2Uyb0RvYy54bWxQSwUGAAAAAAYABgBZAQAA3gUAAAAA&#10;">
                  <v:fill on="t" focussize="0,0"/>
                  <v:stroke color="#000000" miterlimit="8" joinstyle="miter"/>
                  <v:imagedata o:title=""/>
                  <o:lock v:ext="edit" aspectratio="f"/>
                  <v:textbox>
                    <w:txbxContent>
                      <w:p>
                        <w:pPr>
                          <w:spacing w:line="240" w:lineRule="auto"/>
                          <w:rPr>
                            <w:rFonts w:ascii="宋体"/>
                            <w:sz w:val="21"/>
                            <w:szCs w:val="21"/>
                          </w:rPr>
                        </w:pPr>
                        <w:r>
                          <w:rPr>
                            <w:rFonts w:hint="eastAsia" w:ascii="宋体" w:hAnsi="宋体"/>
                            <w:sz w:val="21"/>
                            <w:szCs w:val="21"/>
                          </w:rPr>
                          <w:t>4、业务信息安全等</w:t>
                        </w:r>
                        <w:r>
                          <w:rPr>
                            <w:rFonts w:hint="eastAsia" w:ascii="宋体"/>
                            <w:sz w:val="21"/>
                            <w:szCs w:val="21"/>
                          </w:rPr>
                          <w:t>级</w:t>
                        </w:r>
                      </w:p>
                    </w:txbxContent>
                  </v:textbox>
                </v:shape>
                <v:shape id="Text Box 18" o:spid="_x0000_s1026" o:spt="202" type="#_x0000_t202" style="position:absolute;left:1490980;top:2976880;height:297180;width:1828800;" fillcolor="#FFFFFF" filled="t" stroked="t" coordsize="21600,21600" o:gfxdata="UEsDBAoAAAAAAIdO4kAAAAAAAAAAAAAAAAAEAAAAZHJzL1BLAwQUAAAACACHTuJATH+fe9YAAAAF&#10;AQAADwAAAGRycy9kb3ducmV2LnhtbE2PwU7DMBBE70j8g7VIXBB1Qkvahjg9IIHgBqUqVzfeJhH2&#10;OtjbtPw9hgtcVhrNaOZttTo5K0YMsfekIJ9kIJAab3pqFWzeHq4XICJrMtp6QgVfGGFVn59VujT+&#10;SK84rrkVqYRiqRV0zEMpZWw6dDpO/ICUvL0PTnOSoZUm6GMqd1beZFkhne4pLXR6wPsOm4/1wSlY&#10;zJ7G9/g8fdk2xd4u+Wo+Pn4GpS4v8uwOBOOJ/8Lwg5/QoU5MO38gE4VVkB7h35u8+XRZgNgpuM2L&#10;Gci6kv/p629QSwMEFAAAAAgAh07iQGQ+sBZHAgAArQQAAA4AAABkcnMvZTJvRG9jLnhtbK1U227b&#10;MAx9H7B/EPS+OgnSNjHqFF2CDgO6C9DuAxRZtoVJokYpsbuvHyW7XdBtQB+mB0OUjg7JQ9JX14M1&#10;7KgwaHAVn5/NOFNOQq1dW/FvD7fvVpyFKFwtDDhV8UcV+PXm7Zur3pdqAR2YWiEjEhfK3le8i9GX&#10;RRFkp6wIZ+CVo8sG0IpIJrZFjaIndmuKxWx2UfSAtUeQKgQ63Y2XfGLE1xBC02ipdiAPVrk4sqIy&#10;IlJKodM+8E2OtmmUjF+aJqjITMUp05i/5IT2+/QtNleibFH4TsspBPGaEF7kZIV25PSZaieiYAfU&#10;f1BZLRECNPFMgi3GRLIilMV89kKb+054lXMhqYN/Fj38P1r5+fgVma6pE9acOWGp4g9qiOw9DGy+&#10;Svr0PpQEu/cEjAOdEzbnGvwdyO+BOdh2wrXqBhH6Toma4punl8XJ05EnJJJ9/wlq8iMOETLR0KBN&#10;4pEcLLEv17P1iir0WPHF+vJiRftcpxSXTIDVgs4IIEfEfAQUonxi8hjiBwWWpU3FkfogexLHuxBT&#10;ZKJ8giTHAYyub7Ux2cB2vzXIjoJ65javnMwLmHGsr/j6fHHOmTAtzZKMOOryT7ZZXn9jszrSVBlt&#10;K06Z0ZpAxqWQVO7kKfQkatJxVDQO+2Eq0h7qR5IXYexymnHadIA/OeupwysefhwEKs7MR0clWs+X&#10;yzQS2VieXy7IwNOb/emNcJKoKh4p27zdxnGMDh5125GnsSkc3FBZG51VTqGOUU3NQF2cxZ8mLo3J&#10;qZ1Rv/8ym1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2BAAAW0NvbnRlbnRfVHlwZXNdLnhtbFBLAQIUAAoAAAAAAIdO4kAAAAAAAAAAAAAAAAAG&#10;AAAAAAAAAAAAEAAAAJgDAABfcmVscy9QSwECFAAUAAAACACHTuJAihRmPNEAAACUAQAACwAAAAAA&#10;AAABACAAAAC8AwAAX3JlbHMvLnJlbHNQSwECFAAKAAAAAACHTuJAAAAAAAAAAAAAAAAABAAAAAAA&#10;AAAAABAAAAAAAAAAZHJzL1BLAQIUABQAAAAIAIdO4kBMf5971gAAAAUBAAAPAAAAAAAAAAEAIAAA&#10;ACIAAABkcnMvZG93bnJldi54bWxQSwECFAAUAAAACACHTuJAZD6wFkcCAACtBAAADgAAAAAAAAAB&#10;ACAAAAAlAQAAZHJzL2Uyb0RvYy54bWxQSwUGAAAAAAYABgBZAQAA3gUAAAAA&#10;">
                  <v:fill on="t" focussize="0,0"/>
                  <v:stroke color="#000000" miterlimit="8" joinstyle="miter"/>
                  <v:imagedata o:title=""/>
                  <o:lock v:ext="edit" aspectratio="f"/>
                  <v:textbox>
                    <w:txbxContent>
                      <w:p>
                        <w:pPr>
                          <w:spacing w:line="240" w:lineRule="auto"/>
                          <w:rPr>
                            <w:rFonts w:ascii="宋体"/>
                            <w:sz w:val="21"/>
                            <w:szCs w:val="21"/>
                          </w:rPr>
                        </w:pPr>
                        <w:r>
                          <w:rPr>
                            <w:rFonts w:hint="eastAsia" w:ascii="宋体"/>
                            <w:sz w:val="21"/>
                            <w:szCs w:val="21"/>
                          </w:rPr>
                          <w:t>8、定级</w:t>
                        </w:r>
                        <w:r>
                          <w:rPr>
                            <w:rFonts w:hint="eastAsia" w:ascii="宋体" w:hAnsi="宋体"/>
                            <w:sz w:val="21"/>
                            <w:szCs w:val="21"/>
                          </w:rPr>
                          <w:t>对象</w:t>
                        </w:r>
                        <w:r>
                          <w:rPr>
                            <w:rFonts w:hint="eastAsia" w:ascii="宋体"/>
                            <w:sz w:val="21"/>
                            <w:szCs w:val="21"/>
                          </w:rPr>
                          <w:t>的安全保护等级</w:t>
                        </w:r>
                      </w:p>
                    </w:txbxContent>
                  </v:textbox>
                </v:shape>
                <v:shape id="AutoShape 19" o:spid="_x0000_s1026" o:spt="32" type="#_x0000_t32" style="position:absolute;left:919480;top:1788160;height:495300;width:635;" filled="f" stroked="t" coordsize="21600,21600" o:gfxdata="UEsDBAoAAAAAAIdO4kAAAAAAAAAAAAAAAAAEAAAAZHJzL1BLAwQUAAAACACHTuJAZI9dYdcAAAAF&#10;AQAADwAAAGRycy9kb3ducmV2LnhtbE2PzU7DMBCE70i8g7VI3KgToKYNcSpBhZoLSLQV4ujGS2wR&#10;r6PY/X16DJdyWWk0o5lvy9nBdWyHQ7CeJOSjDBhS47WlVsJ69XIzARaiIq06TyjhiAFm1eVFqQrt&#10;9/SOu2VsWSqhUCgJJsa+4Dw0Bp0KI98jJe/LD07FJIeW60HtU7nr+G2WCe6UpbRgVI/PBpvv5dZJ&#10;iPPPoxEfzdPUvq0Wr8Ke6rqeS3l9lWePwCIe4jkMv/gJHarEtPFb0oF1EtIj8e8m7+FuKoBtJIxz&#10;cQ+8Kvl/+uoHUEsDBBQAAAAIAIdO4kDXLaYTGQIAADAEAAAOAAAAZHJzL2Uyb0RvYy54bWytU8Fy&#10;2yAQvXem/8Bwr2U5dmprLGc6dtNL2ngm6QdgQBJTYBnAlvz3XZCdNuklh+qAgF3ee/tY1neD0eQk&#10;fVBga1pOppRIy0Eo29b05/P9pyUlITIrmAYra3qWgd5tPn5Y966SM+hAC+kJgthQ9a6mXYyuKorA&#10;O2lYmICTFoMNeMMiLn1bCM96RDe6mE2nt0UPXjgPXIaAu7sxSC+I/j2A0DSKyx3wo5E2jqheahax&#10;pNApF+gmq20ayeNj0wQZia4pVhrziCQ4P6Sx2KxZ1XrmOsUvEth7JLypyTBlkfQFasciI0ev/oEy&#10;insI0MQJB1OMhWRHsIpy+sabp445mWtBq4N7MT38P1j+47T3RImaztASywze+JdjhExNylUyqHeh&#10;wryt3ftUIh/sk3sA/isQC9uO2Vbm7Oezw8PlaGmI28Fm3DnF34D4Y0BacY2U2Gk5lK+heEWTFsGh&#10;tEP/HQTiMhSVHR4ab5IM9I4g7KpczZco/YzUn5fL8vZyp3KIhGP89mZBCcfofLW4mY5MrLqCOB/i&#10;NwmGpElNQ/RMtV3cgrXYOuDLTMlODyGiEQWrrgeSAgv3SuvcQdqSHrUsZot8IIBWIgVTWvDtYas9&#10;ObHUg/lLViDYqzQPRysyWGRKf7WCxGxo9Aot1pImBiMFJVriw02zEUXbxCJzs190Xt0b7+4A4rz3&#10;KTntYyNl8kvTp079e52z/jz0zW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Bkj11h1wAAAAUBAAAP&#10;AAAAAAAAAAEAIAAAACIAAABkcnMvZG93bnJldi54bWxQSwECFAAUAAAACACHTuJA1y2mExkCAAAw&#10;BAAADgAAAAAAAAABACAAAAAmAQAAZHJzL2Uyb0RvYy54bWxQSwUGAAAAAAYABgBZAQAAsQUAAAAA&#10;">
                  <v:fill on="f" focussize="0,0"/>
                  <v:stroke color="#000000" joinstyle="round" endarrow="block"/>
                  <v:imagedata o:title=""/>
                  <o:lock v:ext="edit" aspectratio="f"/>
                </v:shape>
                <v:shape id="Text Box 20" o:spid="_x0000_s1026" o:spt="202" type="#_x0000_t202" style="position:absolute;left:119380;top:1887220;height:297180;width:685800;" fillcolor="#FFFFFF" filled="t" stroked="f" coordsize="21600,21600" o:gfxdata="UEsDBAoAAAAAAIdO4kAAAAAAAAAAAAAAAAAEAAAAZHJzL1BLAwQUAAAACACHTuJAQjTYTNUAAAAF&#10;AQAADwAAAGRycy9kb3ducmV2LnhtbE2PwU7DMBBE70j8g7VIXBB1Am1CQ5xKIIG4tvQDNvE2iYjX&#10;Uew27d+zcIHLSqMZzbwtN2c3qBNNofdsIF0koIgbb3tuDew/3+6fQIWIbHHwTAYuFGBTXV+VWFg/&#10;85ZOu9gqKeFQoIEuxrHQOjQdOQwLPxKLd/CTwyhyarWdcJZyN+iHJMm0w55locORXjtqvnZHZ+Dw&#10;Md+t1nP9Hvf5dpm9YJ/X/mLM7U2aPIOKdI5/YfjBF3SohKn2R7ZBDQbkkfh7xcsf1xmo2sAqzZag&#10;q1L/p6++AVBLAwQUAAAACACHTuJAJXJM/ykCAABXBAAADgAAAGRycy9lMm9Eb2MueG1srVTBbtsw&#10;DL0P2D8Iui+OvbRNjDhFlyDDgK4b0O4DFFm2hdmiRimxs68fJSdt1l16WA4GJT4/ko/PWd4OXcsO&#10;Cp0GU/B0MuVMGQmlNnXBfzxtP8w5c16YUrRgVMGPyvHb1ft3y97mKoMG2lIhIxLj8t4WvPHe5kni&#10;ZKM64SZglaFkBdgJT0eskxJFT+xdm2TT6XXSA5YWQSrn6HYzJvmJEd9CCFWlpdqA3HfK+JEVVSs8&#10;jeQabR1fxW6rSkn/raqc8qwtOE3q45OKULwLz2S1FHmNwjZanloQb2nh1Uyd0IaKPlNthBdsj/of&#10;qk5LBAeVn0joknGQqAhNkU5fafPYCKviLCS1s8+iu/9HKx8O35HpsuBZypkRHW38SQ2efYKBZVGf&#10;3rqcYI+WgH6ge3JNnNXZe5A/HTOwboSp1R0i9I0SJfWXBmWTi1fDRlzuAsmu/wol1RF7D5FoqLAL&#10;4pEcLLCni49zWtCRwvn8JhvbEHloS1L+en41n1JeEiBb3KSEDcVEfuax6PxnBR0LQcGRXBDriMO9&#10;8yP0DAllHbS63Oq2jQesd+sW2UGQY7bxd2L/C9aaADYQXhsZxxsVPXcqc554nN0Pu4Gg4XIH5ZGE&#10;QBj9SF8jBQ3gb8568mLB3a+9QMVZ+8WQmIt0NgvmjYfZ1Q0JwvAys7vMCCOJquCeszFc+9Hwe4u6&#10;bqjSuD4Dd7SASkdFXro6rY38FjU9fRvB0JfniHr5P1j9AV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JcEAABbQ29udGVudF9UeXBlc10ueG1sUEsB&#10;AhQACgAAAAAAh07iQAAAAAAAAAAAAAAAAAYAAAAAAAAAAAAQAAAAeQMAAF9yZWxzL1BLAQIUABQA&#10;AAAIAIdO4kCKFGY80QAAAJQBAAALAAAAAAAAAAEAIAAAAJ0DAABfcmVscy8ucmVsc1BLAQIUAAoA&#10;AAAAAIdO4kAAAAAAAAAAAAAAAAAEAAAAAAAAAAAAEAAAAAAAAABkcnMvUEsBAhQAFAAAAAgAh07i&#10;QEI02EzVAAAABQEAAA8AAAAAAAAAAQAgAAAAIgAAAGRycy9kb3ducmV2LnhtbFBLAQIUABQAAAAI&#10;AIdO4kAlckz/KQIAAFcEAAAOAAAAAAAAAAEAIAAAACQBAABkcnMvZTJvRG9jLnhtbFBLBQYAAAAA&#10;BgAGAFkBAAC/BQAAAAA=&#10;">
                  <v:fill on="t" focussize="0,0"/>
                  <v:stroke on="f"/>
                  <v:imagedata o:title=""/>
                  <o:lock v:ext="edit" aspectratio="f"/>
                  <v:textbox>
                    <w:txbxContent>
                      <w:p>
                        <w:pPr>
                          <w:spacing w:line="240" w:lineRule="auto"/>
                          <w:rPr>
                            <w:rFonts w:ascii="宋体"/>
                            <w:sz w:val="21"/>
                            <w:szCs w:val="21"/>
                          </w:rPr>
                        </w:pPr>
                        <w:r>
                          <w:rPr>
                            <w:rFonts w:hint="eastAsia" w:ascii="宋体"/>
                            <w:sz w:val="21"/>
                            <w:szCs w:val="21"/>
                          </w:rPr>
                          <w:t>矩阵表</w:t>
                        </w:r>
                      </w:p>
                    </w:txbxContent>
                  </v:textbox>
                </v:shape>
                <v:shape id="Text Box 21" o:spid="_x0000_s1026" o:spt="202" type="#_x0000_t202" style="position:absolute;left:3891280;top:1887220;height:297180;width:685800;" fillcolor="#FFFFFF" filled="t" stroked="f" coordsize="21600,21600" o:gfxdata="UEsDBAoAAAAAAIdO4kAAAAAAAAAAAAAAAAAEAAAAZHJzL1BLAwQUAAAACACHTuJAQjTYTNUAAAAF&#10;AQAADwAAAGRycy9kb3ducmV2LnhtbE2PwU7DMBBE70j8g7VIXBB1Am1CQ5xKIIG4tvQDNvE2iYjX&#10;Uew27d+zcIHLSqMZzbwtN2c3qBNNofdsIF0koIgbb3tuDew/3+6fQIWIbHHwTAYuFGBTXV+VWFg/&#10;85ZOu9gqKeFQoIEuxrHQOjQdOQwLPxKLd/CTwyhyarWdcJZyN+iHJMm0w55locORXjtqvnZHZ+Dw&#10;Md+t1nP9Hvf5dpm9YJ/X/mLM7U2aPIOKdI5/YfjBF3SohKn2R7ZBDQbkkfh7xcsf1xmo2sAqzZag&#10;q1L/p6++AVBLAwQUAAAACACHTuJANaSn5iwCAABYBAAADgAAAGRycy9lMm9Eb2MueG1srVTLbtsw&#10;ELwX6D8QvNeyVSeRDctBasNFgfQBJP0AmqIsohKXXdKW3K/vklRSN73kUB0ELnc5uzMcaXU7dC07&#10;KXQaTMlnkylnykiotDmU/Pvj7l3BmfPCVKIFo0p+Vo7frt++WfV2qXJooK0UMgIxbtnbkjfe22WW&#10;OdmoTrgJWGUoWQN2wlOIh6xC0RN612b5dHqd9YCVRZDKOdrdpiQfEfE1gFDXWqotyGOnjE+oqFrh&#10;iZJrtHV8HaetayX917p2yrO25MTUxzc1ofU+vLP1SiwPKGyj5TiCeM0ILzh1Qhtq+gy1FV6wI+p/&#10;oDotERzUfiKhyxKRqAixmE1faPPQCKsiF5La2WfR3f+DlV9O35DpquR5zpkRHd34oxo8+wADy2dB&#10;n966JZU9WCr0A+2TayJXZ+9B/nDMwKYR5qDuEKFvlKhovngyuziacFwA2fefoaI+4ughAg01dkE8&#10;koMR+vtiMcsLuqEz4RTFTZ6P9xTmklRwXVwVU8pLKsgXNzOqpTkzsXwCsuj8RwUdC4uSI9kgNhKn&#10;e+dT6VNJ6Oug1dVOt20M8LDftMhOgiyzi8+I/ldZa0KxgXAsIaYdFU03tgn8A+VE3g/7YdRzD9WZ&#10;lEBIhqTPkRYN4C/OejJjyd3Po0DFWfvJkJqL2Xwe3BuD+dUNCcLwMrO/zAgjCarknrO03Pjk+KNF&#10;fWioU7o/A3d0A7WOioRR01SkZAjIcFHT8eMIjr6MY9WfH8L6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EI02EzVAAAABQEAAA8AAAAAAAAAAQAgAAAAIgAAAGRycy9kb3ducmV2LnhtbFBLAQIUABQA&#10;AAAIAIdO4kA1pKfmLAIAAFgEAAAOAAAAAAAAAAEAIAAAACQBAABkcnMvZTJvRG9jLnhtbFBLBQYA&#10;AAAABgAGAFkBAADCBQAAAAA=&#10;">
                  <v:fill on="t" focussize="0,0"/>
                  <v:stroke on="f"/>
                  <v:imagedata o:title=""/>
                  <o:lock v:ext="edit" aspectratio="f"/>
                  <v:textbox>
                    <w:txbxContent>
                      <w:p>
                        <w:pPr>
                          <w:spacing w:line="240" w:lineRule="auto"/>
                          <w:rPr>
                            <w:rFonts w:ascii="宋体"/>
                            <w:sz w:val="21"/>
                            <w:szCs w:val="21"/>
                          </w:rPr>
                        </w:pPr>
                        <w:r>
                          <w:rPr>
                            <w:rFonts w:hint="eastAsia" w:ascii="宋体"/>
                            <w:sz w:val="21"/>
                            <w:szCs w:val="21"/>
                          </w:rPr>
                          <w:t>矩阵表</w:t>
                        </w:r>
                      </w:p>
                    </w:txbxContent>
                  </v:textbox>
                </v:shape>
                <v:shape id="Text Box 22" o:spid="_x0000_s1026" o:spt="202" type="#_x0000_t202" style="position:absolute;left:1445260;top:5080;height:297180;width:1828800;" fillcolor="#FFFFFF" filled="t" stroked="t" coordsize="21600,21600" o:gfxdata="UEsDBAoAAAAAAIdO4kAAAAAAAAAAAAAAAAAEAAAAZHJzL1BLAwQUAAAACACHTuJATH+fe9YAAAAF&#10;AQAADwAAAGRycy9kb3ducmV2LnhtbE2PwU7DMBBE70j8g7VIXBB1Qkvahjg9IIHgBqUqVzfeJhH2&#10;OtjbtPw9hgtcVhrNaOZttTo5K0YMsfekIJ9kIJAab3pqFWzeHq4XICJrMtp6QgVfGGFVn59VujT+&#10;SK84rrkVqYRiqRV0zEMpZWw6dDpO/ICUvL0PTnOSoZUm6GMqd1beZFkhne4pLXR6wPsOm4/1wSlY&#10;zJ7G9/g8fdk2xd4u+Wo+Pn4GpS4v8uwOBOOJ/8Lwg5/QoU5MO38gE4VVkB7h35u8+XRZgNgpuM2L&#10;Gci6kv/p629QSwMEFAAAAAgAh07iQO4jxMhHAgAAqgQAAA4AAABkcnMvZTJvRG9jLnhtbK1UwW7b&#10;MAy9D9g/CLqvdrykTY06Rdeiw4CuG9DuAxRZtoXJokYpsbuvHyW7XZBtQA/TwRBN+vHxkfTF5dgb&#10;tlfoNdiKL05yzpSVUGvbVvzb4+27NWc+CFsLA1ZV/El5frl5++ZicKUqoANTK2QEYn05uIp3Ibgy&#10;y7zsVC/8CThlydkA9iKQiW1WoxgIvTdZkeen2QBYOwSpvKe3N5OTz4j4GkBoGi3VDchdr2yYUFEZ&#10;Eagk32nn+SaxbRolw5em8SowU3GqNKQnJaH7Nj6zzYUoWxSu03KmIF5D4aimXmhLSV+gbkQQbIf6&#10;D6heSwQPTTiR0GdTIUkRqmKRH2nz0AmnUi0ktXcvovv/Byvv91+R6brixXvOrOip449qDOwDjKwo&#10;oj6D8yWFPTgKDCO9p6lJtXp3B/K7ZxauO2FbdYUIQ6dETfwW8cvs4NMJx0eQ7fAZasojdgES0Nhg&#10;H8UjOVhEXy5XxSl16Kniq3w9NymSktG7LtbrnLyS3MX52WIKyET5DOPQh48KehYvFUcagpRG7O98&#10;iLRE+RwSs3owur7VxiQD2+21QbYXNDC36aRKjsKMZUPFz1fFijNhWlokGXAS5Z9oeTp/Q+t1oJUy&#10;uq84VUZnDjI2UlJpjGfqUdEo4iRnGLfj3KEt1E+kLcI04rTgdOkAf3I20HhX3P/YCVScmU+W+nNO&#10;Isd9SMZydVaQgYee7aFHWElQFQ9Ubbpeh2mHdg5121GmaSIsXFFPG51UjlQnVvMk0Agn8ed1izty&#10;aKeo37+YzS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2BAAAW0NvbnRlbnRfVHlwZXNdLnhtbFBLAQIUAAoAAAAAAIdO4kAAAAAAAAAAAAAAAAAG&#10;AAAAAAAAAAAAEAAAAJgDAABfcmVscy9QSwECFAAUAAAACACHTuJAihRmPNEAAACUAQAACwAAAAAA&#10;AAABACAAAAC8AwAAX3JlbHMvLnJlbHNQSwECFAAKAAAAAACHTuJAAAAAAAAAAAAAAAAABAAAAAAA&#10;AAAAABAAAAAAAAAAZHJzL1BLAQIUABQAAAAIAIdO4kBMf5971gAAAAUBAAAPAAAAAAAAAAEAIAAA&#10;ACIAAABkcnMvZG93bnJldi54bWxQSwECFAAUAAAACACHTuJA7iPEyEcCAACqBAAADgAAAAAAAAAB&#10;ACAAAAAlAQAAZHJzL2Uyb0RvYy54bWxQSwUGAAAAAAYABgBZAQAA3gUAAAAA&#10;">
                  <v:fill on="t" focussize="0,0"/>
                  <v:stroke color="#000000" miterlimit="8" joinstyle="miter"/>
                  <v:imagedata o:title=""/>
                  <o:lock v:ext="edit" aspectratio="f"/>
                  <v:textbox>
                    <w:txbxContent>
                      <w:p>
                        <w:pPr>
                          <w:spacing w:line="240" w:lineRule="auto"/>
                          <w:jc w:val="center"/>
                          <w:rPr>
                            <w:rFonts w:ascii="宋体" w:hAnsi="宋体"/>
                            <w:sz w:val="21"/>
                            <w:szCs w:val="21"/>
                          </w:rPr>
                        </w:pPr>
                        <w:r>
                          <w:rPr>
                            <w:rFonts w:hint="eastAsia" w:ascii="宋体" w:hAnsi="宋体"/>
                            <w:sz w:val="21"/>
                            <w:szCs w:val="21"/>
                          </w:rPr>
                          <w:t>1、确定定级对象</w:t>
                        </w:r>
                      </w:p>
                    </w:txbxContent>
                  </v:textbox>
                </v:shape>
                <v:shape id="AutoShape 23" o:spid="_x0000_s1026" o:spt="32" type="#_x0000_t32" style="position:absolute;left:919480;top:302260;flip:x;height:394970;width:1440180;" filled="f" stroked="t" coordsize="21600,21600" o:gfxdata="UEsDBAoAAAAAAIdO4kAAAAAAAAAAAAAAAAAEAAAAZHJzL1BLAwQUAAAACACHTuJAVBN1H9cAAAAF&#10;AQAADwAAAGRycy9kb3ducmV2LnhtbE2PwU7DMBBE70j8g7VIXBB1UmgoaZwegMKpqgjl7sbbJGq8&#10;jmK3Tf6ehQu9rDSa0czbbDnYVpyw940jBfEkAoFUOtNQpWD7tbqfg/BBk9GtI1Qwoodlfn2V6dS4&#10;M33iqQiV4BLyqVZQh9ClUvqyRqv9xHVI7O1db3Vg2VfS9PrM5baV0yhKpNUN8UKtO3ypsTwUR6vg&#10;tdjMVt9322E6lh/r4n1+2ND4ptTtTRwtQAQcwn8YfvEZHXJm2rkjGS9aBfxI+LvsPT08JyB2CmZx&#10;8ggyz+Qlff4DUEsDBBQAAAAIAIdO4kCt7Jn+GwIAAC8EAAAOAAAAZHJzL2Uyb0RvYy54bWytU01z&#10;2yAQvXem/4HhXuvDjhtrLGc6dtMe0tQzSX8ABiQxRSwD2JL/fRfkJE16yaE6SKC3vLf7dlnfjL0m&#10;J+m8AlPTYpZTIg0HoUxb01+Pt5+uKfGBGcE0GFnTs/T0ZvPxw3qwlSyhAy2kI0hifDXYmnYh2CrL&#10;PO9kz/wMrDQINuB6FnDr2kw4NiB7r7Myz5fZAE5YB1x6j393E0gvjO49hNA0issd8GMvTZhYndQs&#10;YEm+U9bTTcq2aSQPP5vGy0B0TbHSkN4ogutDfGebNatax2yn+CUF9p4U3tTUM2VQ9JlqxwIjR6f+&#10;oeoVd+ChCTMOfTYVkhzBKor8jTcPHbMy1YJWe/tsuv9/tPz+tHdEiZqWC0oM67HjX44BkjQp59Gg&#10;wfoK47Zm72KJfDQP9g74b08MbDtmWpmiH88WDxeTpT5sRzPxzil+RxSYEGnEE7S8IKkN2SuZuPEW&#10;UzsMP0AgL8OkksNj43rSaGW/R7GYELpIkH9VrBbX2NdzTed5WS4vzZVjIBzhYrHIi4jzGLBarD5P&#10;sqyKjJHHOh++SehJXNTUB8dU24UtGINzBG5SY6c7H9CV7OVAPGzgVmmdxkkbMmA6V+VVSs+DViKC&#10;Mcy79rDVjpxYHMj0RFuQ7FWYg6MRiSwwpb8aQUJyNziFfmtJo0IvBSVa4i2Oq4lFGyR7Mm9q3QHE&#10;ee8iHP/jHCW5y8zHQf17n6Je7vnmD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FQTdR/XAAAABQEA&#10;AA8AAAAAAAAAAQAgAAAAIgAAAGRycy9kb3ducmV2LnhtbFBLAQIUABQAAAAIAIdO4kCt7Jn+GwIA&#10;AC8EAAAOAAAAAAAAAAEAIAAAACYBAABkcnMvZTJvRG9jLnhtbFBLBQYAAAAABgAGAFkBAACzBQAA&#10;AAA=&#10;">
                  <v:fill on="f" focussize="0,0"/>
                  <v:stroke color="#000000" joinstyle="round" endarrow="block"/>
                  <v:imagedata o:title=""/>
                  <o:lock v:ext="edit" aspectratio="f"/>
                </v:shape>
                <v:shape id="AutoShape 24" o:spid="_x0000_s1026" o:spt="32" type="#_x0000_t32" style="position:absolute;left:2359660;top:302260;height:396240;width:1417320;" filled="f" stroked="t" coordsize="21600,21600" o:gfxdata="UEsDBAoAAAAAAIdO4kAAAAAAAAAAAAAAAAAEAAAAZHJzL1BLAwQUAAAACACHTuJAZI9dYdcAAAAF&#10;AQAADwAAAGRycy9kb3ducmV2LnhtbE2PzU7DMBCE70i8g7VI3KgToKYNcSpBhZoLSLQV4ujGS2wR&#10;r6PY/X16DJdyWWk0o5lvy9nBdWyHQ7CeJOSjDBhS47WlVsJ69XIzARaiIq06TyjhiAFm1eVFqQrt&#10;9/SOu2VsWSqhUCgJJsa+4Dw0Bp0KI98jJe/LD07FJIeW60HtU7nr+G2WCe6UpbRgVI/PBpvv5dZJ&#10;iPPPoxEfzdPUvq0Wr8Ke6rqeS3l9lWePwCIe4jkMv/gJHarEtPFb0oF1EtIj8e8m7+FuKoBtJIxz&#10;cQ+8Kvl/+uoHUEsDBBQAAAAIAIdO4kB/eejvFQIAACYEAAAOAAAAZHJzL2Uyb0RvYy54bWytU02P&#10;2yAQvVfqf0DcG8fORxsrzqpKur1s20i7/QEEsI0KDAISJ/++A0623e1lD/UBA2/83syb8frubDQ5&#10;SR8U2IaWkykl0nIQynYN/fl0/+ETJSEyK5gGKxt6kYHebd6/Ww+ulhX0oIX0BElsqAfX0D5GVxdF&#10;4L00LEzASYtgC96wiEffFcKzAdmNLqrpdFkM4IXzwGUIeLsbQXpl9G8hhLZVXO6AH420cWT1UrOI&#10;JYVeuUA3Odu2lTz+aNsgI9ENxUpjXlEE94e0Fps1qzvPXK/4NQX2lhRe1WSYsij6TLVjkZGjV/9Q&#10;GcU9BGjjhIMpxkKyI1hFOX3lzWPPnMy1oNXBPZse/h8t/37ae6JEQ6sFJZYZ7PjnY4QsTap5Mmhw&#10;oca4rd37VCI/20f3APxXIBa2PbOdzNFPF4cfl6OlIW7PduSdUXyfUWBEpBU3CCctI7kNxQuZdAgO&#10;UzsM30AgL8OkssPn1puUBnpHEutssVousZ2Xhs6mVYXb3FN5joQjXs7Lj7MKcZ4CVstqPqqx+kbk&#10;fIhfJRiSNg0N0TPV9XEL1uL4gC+zLDs9hIjMBatvH6QsLNwrrbOitmRo6GqBRiYkgFYigfngu8NW&#10;e3JiaQ7zk9JEshdhHo5WZLLIlP5iBYnZ1OgV2qwlTQpGCkq0xJ837UYWbZHs5tnYsQOIy94nON3j&#10;+GS566in+fz7nKP+/N6b3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GSPXWHXAAAABQEAAA8AAAAA&#10;AAAAAQAgAAAAIgAAAGRycy9kb3ducmV2LnhtbFBLAQIUABQAAAAIAIdO4kB/eejvFQIAACYEAAAO&#10;AAAAAAAAAAEAIAAAACYBAABkcnMvZTJvRG9jLnhtbFBLBQYAAAAABgAGAFkBAACtBQAAAAA=&#10;">
                  <v:fill on="f" focussize="0,0"/>
                  <v:stroke color="#000000" joinstyle="round" endarrow="block"/>
                  <v:imagedata o:title=""/>
                  <o:lock v:ext="edit" aspectratio="f"/>
                </v:shape>
                <w10:wrap type="none"/>
                <w10:anchorlock/>
              </v:group>
            </w:pict>
          </mc:Fallback>
        </mc:AlternateContent>
      </w:r>
    </w:p>
    <w:bookmarkEnd w:id="8"/>
    <w:bookmarkEnd w:id="9"/>
    <w:p>
      <w:pPr>
        <w:pStyle w:val="92"/>
        <w:rPr>
          <w:rFonts w:asciiTheme="minorEastAsia" w:hAnsiTheme="minorEastAsia" w:eastAsiaTheme="minorEastAsia"/>
        </w:rPr>
      </w:pPr>
      <w:bookmarkStart w:id="10" w:name="_Toc199552403"/>
      <w:bookmarkStart w:id="11" w:name="_Toc196468142"/>
    </w:p>
    <w:p>
      <w:pPr>
        <w:pStyle w:val="92"/>
        <w:rPr>
          <w:rFonts w:asciiTheme="minorEastAsia" w:hAnsiTheme="minorEastAsia" w:eastAsiaTheme="minorEastAsia"/>
        </w:rPr>
      </w:pPr>
      <w:r>
        <w:rPr>
          <w:rFonts w:hint="eastAsia" w:asciiTheme="minorEastAsia" w:hAnsiTheme="minorEastAsia" w:eastAsiaTheme="minorEastAsia"/>
        </w:rPr>
        <w:t>业务信息安全等级矩阵表</w:t>
      </w:r>
      <w:bookmarkEnd w:id="10"/>
      <w:bookmarkEnd w:id="11"/>
    </w:p>
    <w:tbl>
      <w:tblPr>
        <w:tblStyle w:val="33"/>
        <w:tblW w:w="882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361"/>
        <w:gridCol w:w="1207"/>
        <w:gridCol w:w="1470"/>
        <w:gridCol w:w="17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61" w:type="dxa"/>
            <w:vMerge w:val="restart"/>
            <w:shd w:val="clear" w:color="auto" w:fill="auto"/>
            <w:vAlign w:val="center"/>
          </w:tcPr>
          <w:p>
            <w:pPr>
              <w:jc w:val="center"/>
              <w:rPr>
                <w:rFonts w:asciiTheme="minorEastAsia" w:hAnsiTheme="minorEastAsia" w:eastAsiaTheme="minorEastAsia"/>
                <w:b/>
              </w:rPr>
            </w:pPr>
            <w:r>
              <w:rPr>
                <w:rFonts w:hint="eastAsia" w:asciiTheme="minorEastAsia" w:hAnsiTheme="minorEastAsia" w:eastAsiaTheme="minorEastAsia"/>
                <w:b/>
              </w:rPr>
              <w:t>业务信息安全被破坏时所侵害的客体</w:t>
            </w:r>
          </w:p>
        </w:tc>
        <w:tc>
          <w:tcPr>
            <w:tcW w:w="4462" w:type="dxa"/>
            <w:gridSpan w:val="3"/>
            <w:shd w:val="clear" w:color="auto" w:fill="auto"/>
            <w:vAlign w:val="center"/>
          </w:tcPr>
          <w:p>
            <w:pPr>
              <w:ind w:firstLine="482"/>
              <w:jc w:val="center"/>
              <w:rPr>
                <w:rFonts w:asciiTheme="minorEastAsia" w:hAnsiTheme="minorEastAsia" w:eastAsiaTheme="minorEastAsia"/>
                <w:b/>
              </w:rPr>
            </w:pPr>
            <w:r>
              <w:rPr>
                <w:rFonts w:hint="eastAsia" w:asciiTheme="minorEastAsia" w:hAnsiTheme="minorEastAsia" w:eastAsiaTheme="minorEastAsia"/>
                <w:b/>
              </w:rPr>
              <w:t>对相应客体的侵害程度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61" w:type="dxa"/>
            <w:vMerge w:val="continue"/>
            <w:vAlign w:val="center"/>
          </w:tcPr>
          <w:p>
            <w:pPr>
              <w:ind w:firstLine="482"/>
              <w:jc w:val="center"/>
              <w:rPr>
                <w:rFonts w:asciiTheme="minorEastAsia" w:hAnsiTheme="minorEastAsia" w:eastAsiaTheme="minorEastAsia"/>
                <w:b/>
              </w:rPr>
            </w:pPr>
          </w:p>
        </w:tc>
        <w:tc>
          <w:tcPr>
            <w:tcW w:w="1207" w:type="dxa"/>
            <w:vAlign w:val="center"/>
          </w:tcPr>
          <w:p>
            <w:pPr>
              <w:pStyle w:val="91"/>
              <w:spacing w:before="81" w:after="81" w:line="360" w:lineRule="auto"/>
              <w:ind w:firstLine="0" w:firstLineChars="0"/>
              <w:rPr>
                <w:rFonts w:asciiTheme="minorEastAsia" w:hAnsiTheme="minorEastAsia" w:eastAsiaTheme="minorEastAsia"/>
                <w:sz w:val="24"/>
                <w:szCs w:val="24"/>
              </w:rPr>
            </w:pPr>
            <w:r>
              <w:rPr>
                <w:rFonts w:hint="eastAsia" w:asciiTheme="minorEastAsia" w:hAnsiTheme="minorEastAsia" w:eastAsiaTheme="minorEastAsia"/>
                <w:sz w:val="24"/>
                <w:szCs w:val="24"/>
              </w:rPr>
              <w:t>一般损害</w:t>
            </w:r>
          </w:p>
        </w:tc>
        <w:tc>
          <w:tcPr>
            <w:tcW w:w="1470" w:type="dxa"/>
            <w:vAlign w:val="center"/>
          </w:tcPr>
          <w:p>
            <w:pPr>
              <w:pStyle w:val="91"/>
              <w:spacing w:before="81" w:after="81" w:line="360" w:lineRule="auto"/>
              <w:ind w:firstLine="0" w:firstLineChars="0"/>
              <w:rPr>
                <w:rFonts w:asciiTheme="minorEastAsia" w:hAnsiTheme="minorEastAsia" w:eastAsiaTheme="minorEastAsia"/>
                <w:sz w:val="24"/>
                <w:szCs w:val="24"/>
              </w:rPr>
            </w:pPr>
            <w:r>
              <w:rPr>
                <w:rFonts w:hint="eastAsia" w:asciiTheme="minorEastAsia" w:hAnsiTheme="minorEastAsia" w:eastAsiaTheme="minorEastAsia"/>
                <w:sz w:val="24"/>
                <w:szCs w:val="24"/>
              </w:rPr>
              <w:t>严重损害</w:t>
            </w:r>
          </w:p>
        </w:tc>
        <w:tc>
          <w:tcPr>
            <w:tcW w:w="1785" w:type="dxa"/>
            <w:vAlign w:val="center"/>
          </w:tcPr>
          <w:p>
            <w:pPr>
              <w:pStyle w:val="91"/>
              <w:spacing w:before="81" w:after="81" w:line="360" w:lineRule="auto"/>
              <w:ind w:firstLine="0" w:firstLineChars="0"/>
              <w:rPr>
                <w:rFonts w:asciiTheme="minorEastAsia" w:hAnsiTheme="minorEastAsia" w:eastAsiaTheme="minorEastAsia"/>
                <w:sz w:val="24"/>
                <w:szCs w:val="24"/>
              </w:rPr>
            </w:pPr>
            <w:r>
              <w:rPr>
                <w:rFonts w:hint="eastAsia" w:asciiTheme="minorEastAsia" w:hAnsiTheme="minorEastAsia" w:eastAsiaTheme="minorEastAsia"/>
                <w:sz w:val="24"/>
                <w:szCs w:val="24"/>
              </w:rPr>
              <w:t>特别严重损害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61" w:type="dxa"/>
            <w:vAlign w:val="center"/>
          </w:tcPr>
          <w:p>
            <w:pPr>
              <w:jc w:val="center"/>
              <w:rPr>
                <w:rFonts w:asciiTheme="minorEastAsia" w:hAnsiTheme="minorEastAsia" w:eastAsiaTheme="minorEastAsia"/>
                <w:b/>
              </w:rPr>
            </w:pPr>
            <w:r>
              <w:rPr>
                <w:rFonts w:hint="eastAsia" w:asciiTheme="minorEastAsia" w:hAnsiTheme="minorEastAsia" w:eastAsiaTheme="minorEastAsia"/>
                <w:b/>
              </w:rPr>
              <w:t>公民、法人和其他组织的合法权益</w:t>
            </w:r>
          </w:p>
        </w:tc>
        <w:tc>
          <w:tcPr>
            <w:tcW w:w="1207" w:type="dxa"/>
            <w:vAlign w:val="center"/>
          </w:tcPr>
          <w:p>
            <w:pPr>
              <w:pStyle w:val="91"/>
              <w:spacing w:before="81" w:after="81" w:line="360" w:lineRule="auto"/>
              <w:ind w:firstLine="0" w:firstLineChars="0"/>
              <w:rPr>
                <w:rFonts w:asciiTheme="minorEastAsia" w:hAnsiTheme="minorEastAsia" w:eastAsiaTheme="minorEastAsia"/>
                <w:sz w:val="24"/>
                <w:szCs w:val="24"/>
              </w:rPr>
            </w:pPr>
            <w:r>
              <w:rPr>
                <w:rFonts w:hint="eastAsia" w:asciiTheme="minorEastAsia" w:hAnsiTheme="minorEastAsia" w:eastAsiaTheme="minorEastAsia"/>
                <w:sz w:val="24"/>
                <w:szCs w:val="24"/>
              </w:rPr>
              <w:t>第一级</w:t>
            </w:r>
          </w:p>
        </w:tc>
        <w:tc>
          <w:tcPr>
            <w:tcW w:w="1470" w:type="dxa"/>
            <w:vAlign w:val="center"/>
          </w:tcPr>
          <w:p>
            <w:pPr>
              <w:pStyle w:val="91"/>
              <w:spacing w:before="81" w:after="81" w:line="360" w:lineRule="auto"/>
              <w:ind w:firstLine="0" w:firstLineChars="0"/>
              <w:rPr>
                <w:rFonts w:asciiTheme="minorEastAsia" w:hAnsiTheme="minorEastAsia" w:eastAsiaTheme="minorEastAsia"/>
                <w:sz w:val="24"/>
                <w:szCs w:val="24"/>
              </w:rPr>
            </w:pPr>
            <w:r>
              <w:rPr>
                <w:rFonts w:hint="eastAsia" w:asciiTheme="minorEastAsia" w:hAnsiTheme="minorEastAsia" w:eastAsiaTheme="minorEastAsia"/>
                <w:sz w:val="24"/>
                <w:szCs w:val="24"/>
              </w:rPr>
              <w:t>第二级</w:t>
            </w:r>
          </w:p>
        </w:tc>
        <w:tc>
          <w:tcPr>
            <w:tcW w:w="1785" w:type="dxa"/>
            <w:vAlign w:val="center"/>
          </w:tcPr>
          <w:p>
            <w:pPr>
              <w:pStyle w:val="91"/>
              <w:spacing w:before="81" w:after="81" w:line="360" w:lineRule="auto"/>
              <w:ind w:firstLine="0" w:firstLineChars="0"/>
              <w:rPr>
                <w:rFonts w:asciiTheme="minorEastAsia" w:hAnsiTheme="minorEastAsia" w:eastAsiaTheme="minorEastAsia"/>
                <w:sz w:val="24"/>
                <w:szCs w:val="24"/>
              </w:rPr>
            </w:pPr>
            <w:r>
              <w:rPr>
                <w:rFonts w:hint="eastAsia" w:asciiTheme="minorEastAsia" w:hAnsiTheme="minorEastAsia" w:eastAsiaTheme="minorEastAsia"/>
                <w:sz w:val="24"/>
                <w:szCs w:val="24"/>
              </w:rPr>
              <w:t>第</w:t>
            </w:r>
            <w:r>
              <w:rPr>
                <w:rFonts w:hint="eastAsia" w:asciiTheme="minorEastAsia" w:hAnsiTheme="minorEastAsia" w:eastAsiaTheme="minorEastAsia"/>
                <w:sz w:val="24"/>
                <w:szCs w:val="24"/>
                <w:lang w:val="en-US" w:eastAsia="zh-CN"/>
              </w:rPr>
              <w:t>二</w:t>
            </w:r>
            <w:r>
              <w:rPr>
                <w:rFonts w:hint="eastAsia" w:asciiTheme="minorEastAsia" w:hAnsiTheme="minorEastAsia" w:eastAsiaTheme="minorEastAsia"/>
                <w:sz w:val="24"/>
                <w:szCs w:val="24"/>
              </w:rPr>
              <w:t>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61" w:type="dxa"/>
            <w:vAlign w:val="center"/>
          </w:tcPr>
          <w:p>
            <w:pPr>
              <w:jc w:val="center"/>
              <w:rPr>
                <w:rFonts w:asciiTheme="minorEastAsia" w:hAnsiTheme="minorEastAsia" w:eastAsiaTheme="minorEastAsia"/>
                <w:b/>
              </w:rPr>
            </w:pPr>
            <w:r>
              <w:rPr>
                <w:rFonts w:hint="eastAsia" w:asciiTheme="minorEastAsia" w:hAnsiTheme="minorEastAsia" w:eastAsiaTheme="minorEastAsia"/>
                <w:b/>
              </w:rPr>
              <w:t>社会秩序、公共利益</w:t>
            </w:r>
          </w:p>
        </w:tc>
        <w:tc>
          <w:tcPr>
            <w:tcW w:w="1207" w:type="dxa"/>
            <w:vAlign w:val="center"/>
          </w:tcPr>
          <w:p>
            <w:pPr>
              <w:pStyle w:val="91"/>
              <w:spacing w:before="81" w:after="81" w:line="360" w:lineRule="auto"/>
              <w:ind w:firstLine="0" w:firstLineChars="0"/>
              <w:rPr>
                <w:rFonts w:asciiTheme="minorEastAsia" w:hAnsiTheme="minorEastAsia" w:eastAsiaTheme="minorEastAsia"/>
                <w:sz w:val="24"/>
                <w:szCs w:val="24"/>
              </w:rPr>
            </w:pPr>
            <w:r>
              <w:rPr>
                <w:rFonts w:hint="eastAsia" w:asciiTheme="minorEastAsia" w:hAnsiTheme="minorEastAsia" w:eastAsiaTheme="minorEastAsia"/>
                <w:sz w:val="24"/>
                <w:szCs w:val="24"/>
              </w:rPr>
              <w:t>第二级</w:t>
            </w:r>
          </w:p>
        </w:tc>
        <w:tc>
          <w:tcPr>
            <w:tcW w:w="1470" w:type="dxa"/>
            <w:vAlign w:val="center"/>
          </w:tcPr>
          <w:p>
            <w:pPr>
              <w:pStyle w:val="91"/>
              <w:spacing w:before="81" w:after="81" w:line="360" w:lineRule="auto"/>
              <w:ind w:firstLine="0" w:firstLineChars="0"/>
              <w:rPr>
                <w:rFonts w:asciiTheme="minorEastAsia" w:hAnsiTheme="minorEastAsia" w:eastAsiaTheme="minorEastAsia"/>
                <w:sz w:val="24"/>
                <w:szCs w:val="24"/>
              </w:rPr>
            </w:pPr>
            <w:r>
              <w:rPr>
                <w:rFonts w:hint="eastAsia" w:asciiTheme="minorEastAsia" w:hAnsiTheme="minorEastAsia" w:eastAsiaTheme="minorEastAsia"/>
                <w:sz w:val="24"/>
                <w:szCs w:val="24"/>
              </w:rPr>
              <w:t>第三级</w:t>
            </w:r>
          </w:p>
        </w:tc>
        <w:tc>
          <w:tcPr>
            <w:tcW w:w="1785" w:type="dxa"/>
            <w:vAlign w:val="center"/>
          </w:tcPr>
          <w:p>
            <w:pPr>
              <w:pStyle w:val="91"/>
              <w:spacing w:before="81" w:after="81" w:line="360" w:lineRule="auto"/>
              <w:ind w:firstLine="0" w:firstLineChars="0"/>
              <w:rPr>
                <w:rFonts w:asciiTheme="minorEastAsia" w:hAnsiTheme="minorEastAsia" w:eastAsiaTheme="minorEastAsia"/>
                <w:sz w:val="24"/>
                <w:szCs w:val="24"/>
              </w:rPr>
            </w:pPr>
            <w:r>
              <w:rPr>
                <w:rFonts w:hint="eastAsia" w:asciiTheme="minorEastAsia" w:hAnsiTheme="minorEastAsia" w:eastAsiaTheme="minorEastAsia"/>
                <w:sz w:val="24"/>
                <w:szCs w:val="24"/>
              </w:rPr>
              <w:t>第四级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61" w:type="dxa"/>
            <w:vAlign w:val="center"/>
          </w:tcPr>
          <w:p>
            <w:pPr>
              <w:jc w:val="center"/>
              <w:rPr>
                <w:rFonts w:asciiTheme="minorEastAsia" w:hAnsiTheme="minorEastAsia" w:eastAsiaTheme="minorEastAsia"/>
                <w:b/>
              </w:rPr>
            </w:pPr>
            <w:r>
              <w:rPr>
                <w:rFonts w:hint="eastAsia" w:asciiTheme="minorEastAsia" w:hAnsiTheme="minorEastAsia" w:eastAsiaTheme="minorEastAsia"/>
                <w:b/>
              </w:rPr>
              <w:t>国家安全</w:t>
            </w:r>
          </w:p>
        </w:tc>
        <w:tc>
          <w:tcPr>
            <w:tcW w:w="1207" w:type="dxa"/>
            <w:vAlign w:val="center"/>
          </w:tcPr>
          <w:p>
            <w:pPr>
              <w:pStyle w:val="91"/>
              <w:spacing w:before="81" w:after="81" w:line="360" w:lineRule="auto"/>
              <w:ind w:firstLine="0" w:firstLineChars="0"/>
              <w:rPr>
                <w:rFonts w:asciiTheme="minorEastAsia" w:hAnsiTheme="minorEastAsia" w:eastAsiaTheme="minorEastAsia"/>
                <w:sz w:val="24"/>
                <w:szCs w:val="24"/>
              </w:rPr>
            </w:pPr>
            <w:r>
              <w:rPr>
                <w:rFonts w:hint="eastAsia" w:asciiTheme="minorEastAsia" w:hAnsiTheme="minorEastAsia" w:eastAsiaTheme="minorEastAsia"/>
                <w:sz w:val="24"/>
                <w:szCs w:val="24"/>
              </w:rPr>
              <w:t>第三级</w:t>
            </w:r>
          </w:p>
        </w:tc>
        <w:tc>
          <w:tcPr>
            <w:tcW w:w="1470" w:type="dxa"/>
            <w:vAlign w:val="center"/>
          </w:tcPr>
          <w:p>
            <w:pPr>
              <w:pStyle w:val="91"/>
              <w:spacing w:before="81" w:after="81" w:line="360" w:lineRule="auto"/>
              <w:ind w:firstLine="0" w:firstLineChars="0"/>
              <w:rPr>
                <w:rFonts w:asciiTheme="minorEastAsia" w:hAnsiTheme="minorEastAsia" w:eastAsiaTheme="minorEastAsia"/>
                <w:sz w:val="24"/>
                <w:szCs w:val="24"/>
              </w:rPr>
            </w:pPr>
            <w:r>
              <w:rPr>
                <w:rFonts w:hint="eastAsia" w:asciiTheme="minorEastAsia" w:hAnsiTheme="minorEastAsia" w:eastAsiaTheme="minorEastAsia"/>
                <w:sz w:val="24"/>
                <w:szCs w:val="24"/>
              </w:rPr>
              <w:t>第四级</w:t>
            </w:r>
          </w:p>
        </w:tc>
        <w:tc>
          <w:tcPr>
            <w:tcW w:w="1785" w:type="dxa"/>
            <w:vAlign w:val="center"/>
          </w:tcPr>
          <w:p>
            <w:pPr>
              <w:pStyle w:val="91"/>
              <w:spacing w:before="81" w:after="81" w:line="360" w:lineRule="auto"/>
              <w:ind w:firstLine="0" w:firstLineChars="0"/>
              <w:rPr>
                <w:rFonts w:asciiTheme="minorEastAsia" w:hAnsiTheme="minorEastAsia" w:eastAsiaTheme="minorEastAsia"/>
                <w:sz w:val="24"/>
                <w:szCs w:val="24"/>
              </w:rPr>
            </w:pPr>
            <w:r>
              <w:rPr>
                <w:rFonts w:hint="eastAsia" w:asciiTheme="minorEastAsia" w:hAnsiTheme="minorEastAsia" w:eastAsiaTheme="minorEastAsia"/>
                <w:sz w:val="24"/>
                <w:szCs w:val="24"/>
              </w:rPr>
              <w:t>第五级</w:t>
            </w:r>
          </w:p>
        </w:tc>
      </w:tr>
    </w:tbl>
    <w:p>
      <w:pPr>
        <w:ind w:firstLine="420"/>
        <w:jc w:val="center"/>
        <w:rPr>
          <w:rFonts w:asciiTheme="minorEastAsia" w:hAnsiTheme="minorEastAsia" w:eastAsiaTheme="minorEastAsia"/>
          <w:sz w:val="21"/>
          <w:szCs w:val="21"/>
        </w:rPr>
      </w:pPr>
    </w:p>
    <w:p>
      <w:pPr>
        <w:pStyle w:val="92"/>
        <w:rPr>
          <w:rFonts w:asciiTheme="minorEastAsia" w:hAnsiTheme="minorEastAsia" w:eastAsiaTheme="minorEastAsia"/>
        </w:rPr>
      </w:pPr>
      <w:bookmarkStart w:id="12" w:name="_Toc196468143"/>
      <w:bookmarkStart w:id="13" w:name="_Toc199552404"/>
      <w:r>
        <w:rPr>
          <w:rFonts w:hint="eastAsia" w:asciiTheme="minorEastAsia" w:hAnsiTheme="minorEastAsia" w:eastAsiaTheme="minorEastAsia"/>
        </w:rPr>
        <w:t>系统服务安全等级矩阵表</w:t>
      </w:r>
      <w:bookmarkEnd w:id="12"/>
      <w:bookmarkEnd w:id="13"/>
    </w:p>
    <w:tbl>
      <w:tblPr>
        <w:tblStyle w:val="33"/>
        <w:tblW w:w="882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98"/>
        <w:gridCol w:w="1470"/>
        <w:gridCol w:w="1470"/>
        <w:gridCol w:w="17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98" w:type="dxa"/>
            <w:vMerge w:val="restart"/>
            <w:shd w:val="clear" w:color="auto" w:fill="F4F4F4"/>
            <w:vAlign w:val="center"/>
          </w:tcPr>
          <w:p>
            <w:pPr>
              <w:jc w:val="center"/>
              <w:rPr>
                <w:rFonts w:asciiTheme="minorEastAsia" w:hAnsiTheme="minorEastAsia" w:eastAsiaTheme="minorEastAsia"/>
                <w:b/>
              </w:rPr>
            </w:pPr>
            <w:r>
              <w:rPr>
                <w:rFonts w:hint="eastAsia" w:asciiTheme="minorEastAsia" w:hAnsiTheme="minorEastAsia" w:eastAsiaTheme="minorEastAsia"/>
                <w:b/>
              </w:rPr>
              <w:t>系统服务安全被破坏时所侵害的客体</w:t>
            </w:r>
          </w:p>
        </w:tc>
        <w:tc>
          <w:tcPr>
            <w:tcW w:w="4725" w:type="dxa"/>
            <w:gridSpan w:val="3"/>
            <w:shd w:val="clear" w:color="auto" w:fill="auto"/>
            <w:vAlign w:val="center"/>
          </w:tcPr>
          <w:p>
            <w:pPr>
              <w:ind w:firstLine="482"/>
              <w:jc w:val="center"/>
              <w:rPr>
                <w:rFonts w:asciiTheme="minorEastAsia" w:hAnsiTheme="minorEastAsia" w:eastAsiaTheme="minorEastAsia"/>
                <w:b/>
              </w:rPr>
            </w:pPr>
            <w:r>
              <w:rPr>
                <w:rFonts w:hint="eastAsia" w:asciiTheme="minorEastAsia" w:hAnsiTheme="minorEastAsia" w:eastAsiaTheme="minorEastAsia"/>
                <w:b/>
              </w:rPr>
              <w:t>对相应客体的侵害程度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98" w:type="dxa"/>
            <w:vMerge w:val="continue"/>
            <w:shd w:val="clear" w:color="auto" w:fill="F4F4F4"/>
            <w:vAlign w:val="center"/>
          </w:tcPr>
          <w:p>
            <w:pPr>
              <w:jc w:val="center"/>
              <w:rPr>
                <w:rFonts w:asciiTheme="minorEastAsia" w:hAnsiTheme="minorEastAsia" w:eastAsiaTheme="minorEastAsia"/>
                <w:b/>
              </w:rPr>
            </w:pPr>
          </w:p>
        </w:tc>
        <w:tc>
          <w:tcPr>
            <w:tcW w:w="1470" w:type="dxa"/>
            <w:vAlign w:val="center"/>
          </w:tcPr>
          <w:p>
            <w:pPr>
              <w:pStyle w:val="91"/>
              <w:spacing w:before="81" w:after="81" w:line="360" w:lineRule="auto"/>
              <w:ind w:firstLine="0" w:firstLineChars="0"/>
              <w:jc w:val="both"/>
              <w:rPr>
                <w:rFonts w:asciiTheme="minorEastAsia" w:hAnsiTheme="minorEastAsia" w:eastAsiaTheme="minorEastAsia"/>
                <w:sz w:val="24"/>
                <w:szCs w:val="24"/>
              </w:rPr>
            </w:pPr>
            <w:r>
              <w:rPr>
                <w:rFonts w:hint="eastAsia" w:asciiTheme="minorEastAsia" w:hAnsiTheme="minorEastAsia" w:eastAsiaTheme="minorEastAsia"/>
                <w:sz w:val="24"/>
                <w:szCs w:val="24"/>
              </w:rPr>
              <w:t>一般损害</w:t>
            </w:r>
          </w:p>
        </w:tc>
        <w:tc>
          <w:tcPr>
            <w:tcW w:w="1470" w:type="dxa"/>
            <w:vAlign w:val="center"/>
          </w:tcPr>
          <w:p>
            <w:pPr>
              <w:pStyle w:val="91"/>
              <w:spacing w:before="81" w:after="81" w:line="360" w:lineRule="auto"/>
              <w:ind w:firstLine="0" w:firstLineChars="0"/>
              <w:jc w:val="both"/>
              <w:rPr>
                <w:rFonts w:asciiTheme="minorEastAsia" w:hAnsiTheme="minorEastAsia" w:eastAsiaTheme="minorEastAsia"/>
                <w:sz w:val="24"/>
                <w:szCs w:val="24"/>
              </w:rPr>
            </w:pPr>
            <w:r>
              <w:rPr>
                <w:rFonts w:hint="eastAsia" w:asciiTheme="minorEastAsia" w:hAnsiTheme="minorEastAsia" w:eastAsiaTheme="minorEastAsia"/>
                <w:sz w:val="24"/>
                <w:szCs w:val="24"/>
              </w:rPr>
              <w:t>严重损害</w:t>
            </w:r>
          </w:p>
        </w:tc>
        <w:tc>
          <w:tcPr>
            <w:tcW w:w="1785" w:type="dxa"/>
            <w:vAlign w:val="center"/>
          </w:tcPr>
          <w:p>
            <w:pPr>
              <w:pStyle w:val="91"/>
              <w:spacing w:before="81" w:after="81" w:line="360" w:lineRule="auto"/>
              <w:ind w:firstLine="0" w:firstLineChars="0"/>
              <w:jc w:val="both"/>
              <w:rPr>
                <w:rFonts w:asciiTheme="minorEastAsia" w:hAnsiTheme="minorEastAsia" w:eastAsiaTheme="minorEastAsia"/>
                <w:sz w:val="24"/>
                <w:szCs w:val="24"/>
              </w:rPr>
            </w:pPr>
            <w:r>
              <w:rPr>
                <w:rFonts w:hint="eastAsia" w:asciiTheme="minorEastAsia" w:hAnsiTheme="minorEastAsia" w:eastAsiaTheme="minorEastAsia"/>
                <w:sz w:val="24"/>
                <w:szCs w:val="24"/>
              </w:rPr>
              <w:t>特别严重损害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98" w:type="dxa"/>
            <w:vAlign w:val="center"/>
          </w:tcPr>
          <w:p>
            <w:pPr>
              <w:jc w:val="center"/>
              <w:rPr>
                <w:rFonts w:asciiTheme="minorEastAsia" w:hAnsiTheme="minorEastAsia" w:eastAsiaTheme="minorEastAsia"/>
                <w:b/>
              </w:rPr>
            </w:pPr>
            <w:r>
              <w:rPr>
                <w:rFonts w:hint="eastAsia" w:asciiTheme="minorEastAsia" w:hAnsiTheme="minorEastAsia" w:eastAsiaTheme="minorEastAsia"/>
                <w:b/>
              </w:rPr>
              <w:t>公民、法人和其他组织的合法权益</w:t>
            </w:r>
          </w:p>
        </w:tc>
        <w:tc>
          <w:tcPr>
            <w:tcW w:w="1470" w:type="dxa"/>
            <w:vAlign w:val="center"/>
          </w:tcPr>
          <w:p>
            <w:pPr>
              <w:pStyle w:val="91"/>
              <w:spacing w:before="81" w:after="81" w:line="360" w:lineRule="auto"/>
              <w:ind w:firstLine="0" w:firstLineChars="0"/>
              <w:rPr>
                <w:rFonts w:asciiTheme="minorEastAsia" w:hAnsiTheme="minorEastAsia" w:eastAsiaTheme="minorEastAsia"/>
                <w:sz w:val="24"/>
                <w:szCs w:val="24"/>
              </w:rPr>
            </w:pPr>
            <w:r>
              <w:rPr>
                <w:rFonts w:hint="eastAsia" w:asciiTheme="minorEastAsia" w:hAnsiTheme="minorEastAsia" w:eastAsiaTheme="minorEastAsia"/>
                <w:sz w:val="24"/>
                <w:szCs w:val="24"/>
              </w:rPr>
              <w:t>第一级</w:t>
            </w:r>
          </w:p>
        </w:tc>
        <w:tc>
          <w:tcPr>
            <w:tcW w:w="1470" w:type="dxa"/>
            <w:vAlign w:val="center"/>
          </w:tcPr>
          <w:p>
            <w:pPr>
              <w:pStyle w:val="91"/>
              <w:spacing w:before="81" w:after="81" w:line="360" w:lineRule="auto"/>
              <w:ind w:firstLine="0" w:firstLineChars="0"/>
              <w:rPr>
                <w:rFonts w:asciiTheme="minorEastAsia" w:hAnsiTheme="minorEastAsia" w:eastAsiaTheme="minorEastAsia"/>
                <w:sz w:val="24"/>
                <w:szCs w:val="24"/>
              </w:rPr>
            </w:pPr>
            <w:r>
              <w:rPr>
                <w:rFonts w:hint="eastAsia" w:asciiTheme="minorEastAsia" w:hAnsiTheme="minorEastAsia" w:eastAsiaTheme="minorEastAsia"/>
                <w:sz w:val="24"/>
                <w:szCs w:val="24"/>
              </w:rPr>
              <w:t>第二级</w:t>
            </w:r>
          </w:p>
        </w:tc>
        <w:tc>
          <w:tcPr>
            <w:tcW w:w="1785" w:type="dxa"/>
            <w:vAlign w:val="center"/>
          </w:tcPr>
          <w:p>
            <w:pPr>
              <w:pStyle w:val="91"/>
              <w:spacing w:before="81" w:after="81" w:line="360" w:lineRule="auto"/>
              <w:ind w:firstLine="0" w:firstLineChars="0"/>
              <w:rPr>
                <w:rFonts w:asciiTheme="minorEastAsia" w:hAnsiTheme="minorEastAsia" w:eastAsiaTheme="minorEastAsia"/>
                <w:sz w:val="24"/>
                <w:szCs w:val="24"/>
              </w:rPr>
            </w:pPr>
            <w:r>
              <w:rPr>
                <w:rFonts w:hint="eastAsia" w:asciiTheme="minorEastAsia" w:hAnsiTheme="minorEastAsia" w:eastAsiaTheme="minorEastAsia"/>
                <w:sz w:val="24"/>
                <w:szCs w:val="24"/>
              </w:rPr>
              <w:t>第</w:t>
            </w:r>
            <w:r>
              <w:rPr>
                <w:rFonts w:hint="eastAsia" w:asciiTheme="minorEastAsia" w:hAnsiTheme="minorEastAsia" w:eastAsiaTheme="minorEastAsia"/>
                <w:sz w:val="24"/>
                <w:szCs w:val="24"/>
                <w:lang w:val="en-US" w:eastAsia="zh-CN"/>
              </w:rPr>
              <w:t>二</w:t>
            </w:r>
            <w:r>
              <w:rPr>
                <w:rFonts w:hint="eastAsia" w:asciiTheme="minorEastAsia" w:hAnsiTheme="minorEastAsia" w:eastAsiaTheme="minorEastAsia"/>
                <w:sz w:val="24"/>
                <w:szCs w:val="24"/>
              </w:rPr>
              <w:t>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98" w:type="dxa"/>
            <w:vAlign w:val="center"/>
          </w:tcPr>
          <w:p>
            <w:pPr>
              <w:jc w:val="center"/>
              <w:rPr>
                <w:rFonts w:asciiTheme="minorEastAsia" w:hAnsiTheme="minorEastAsia" w:eastAsiaTheme="minorEastAsia"/>
                <w:b/>
              </w:rPr>
            </w:pPr>
            <w:r>
              <w:rPr>
                <w:rFonts w:hint="eastAsia" w:asciiTheme="minorEastAsia" w:hAnsiTheme="minorEastAsia" w:eastAsiaTheme="minorEastAsia"/>
                <w:b/>
              </w:rPr>
              <w:t>社会秩序、公共利益</w:t>
            </w:r>
          </w:p>
        </w:tc>
        <w:tc>
          <w:tcPr>
            <w:tcW w:w="1470" w:type="dxa"/>
            <w:vAlign w:val="center"/>
          </w:tcPr>
          <w:p>
            <w:pPr>
              <w:pStyle w:val="91"/>
              <w:spacing w:before="81" w:after="81" w:line="360" w:lineRule="auto"/>
              <w:ind w:firstLine="0" w:firstLineChars="0"/>
              <w:rPr>
                <w:rFonts w:asciiTheme="minorEastAsia" w:hAnsiTheme="minorEastAsia" w:eastAsiaTheme="minorEastAsia"/>
                <w:sz w:val="24"/>
                <w:szCs w:val="24"/>
              </w:rPr>
            </w:pPr>
            <w:r>
              <w:rPr>
                <w:rFonts w:hint="eastAsia" w:asciiTheme="minorEastAsia" w:hAnsiTheme="minorEastAsia" w:eastAsiaTheme="minorEastAsia"/>
                <w:sz w:val="24"/>
                <w:szCs w:val="24"/>
              </w:rPr>
              <w:t>第二级</w:t>
            </w:r>
          </w:p>
        </w:tc>
        <w:tc>
          <w:tcPr>
            <w:tcW w:w="1470" w:type="dxa"/>
            <w:vAlign w:val="center"/>
          </w:tcPr>
          <w:p>
            <w:pPr>
              <w:pStyle w:val="91"/>
              <w:spacing w:before="81" w:after="81" w:line="360" w:lineRule="auto"/>
              <w:ind w:firstLine="0" w:firstLineChars="0"/>
              <w:rPr>
                <w:rFonts w:asciiTheme="minorEastAsia" w:hAnsiTheme="minorEastAsia" w:eastAsiaTheme="minorEastAsia"/>
                <w:sz w:val="24"/>
                <w:szCs w:val="24"/>
              </w:rPr>
            </w:pPr>
            <w:r>
              <w:rPr>
                <w:rFonts w:hint="eastAsia" w:asciiTheme="minorEastAsia" w:hAnsiTheme="minorEastAsia" w:eastAsiaTheme="minorEastAsia"/>
                <w:sz w:val="24"/>
                <w:szCs w:val="24"/>
              </w:rPr>
              <w:t>第三级</w:t>
            </w:r>
          </w:p>
        </w:tc>
        <w:tc>
          <w:tcPr>
            <w:tcW w:w="1785" w:type="dxa"/>
            <w:vAlign w:val="center"/>
          </w:tcPr>
          <w:p>
            <w:pPr>
              <w:pStyle w:val="91"/>
              <w:spacing w:before="81" w:after="81" w:line="360" w:lineRule="auto"/>
              <w:ind w:firstLine="0" w:firstLineChars="0"/>
              <w:rPr>
                <w:rFonts w:asciiTheme="minorEastAsia" w:hAnsiTheme="minorEastAsia" w:eastAsiaTheme="minorEastAsia"/>
                <w:sz w:val="24"/>
                <w:szCs w:val="24"/>
              </w:rPr>
            </w:pPr>
            <w:r>
              <w:rPr>
                <w:rFonts w:hint="eastAsia" w:asciiTheme="minorEastAsia" w:hAnsiTheme="minorEastAsia" w:eastAsiaTheme="minorEastAsia"/>
                <w:sz w:val="24"/>
                <w:szCs w:val="24"/>
              </w:rPr>
              <w:t>第四级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98" w:type="dxa"/>
            <w:vAlign w:val="center"/>
          </w:tcPr>
          <w:p>
            <w:pPr>
              <w:jc w:val="center"/>
              <w:rPr>
                <w:rFonts w:asciiTheme="minorEastAsia" w:hAnsiTheme="minorEastAsia" w:eastAsiaTheme="minorEastAsia"/>
                <w:b/>
              </w:rPr>
            </w:pPr>
            <w:r>
              <w:rPr>
                <w:rFonts w:hint="eastAsia" w:asciiTheme="minorEastAsia" w:hAnsiTheme="minorEastAsia" w:eastAsiaTheme="minorEastAsia"/>
                <w:b/>
              </w:rPr>
              <w:t>国家安全</w:t>
            </w:r>
          </w:p>
        </w:tc>
        <w:tc>
          <w:tcPr>
            <w:tcW w:w="1470" w:type="dxa"/>
            <w:vAlign w:val="center"/>
          </w:tcPr>
          <w:p>
            <w:pPr>
              <w:pStyle w:val="91"/>
              <w:spacing w:before="81" w:after="81" w:line="360" w:lineRule="auto"/>
              <w:ind w:firstLine="0" w:firstLineChars="0"/>
              <w:rPr>
                <w:rFonts w:asciiTheme="minorEastAsia" w:hAnsiTheme="minorEastAsia" w:eastAsiaTheme="minorEastAsia"/>
                <w:sz w:val="24"/>
                <w:szCs w:val="24"/>
              </w:rPr>
            </w:pPr>
            <w:r>
              <w:rPr>
                <w:rFonts w:hint="eastAsia" w:asciiTheme="minorEastAsia" w:hAnsiTheme="minorEastAsia" w:eastAsiaTheme="minorEastAsia"/>
                <w:sz w:val="24"/>
                <w:szCs w:val="24"/>
              </w:rPr>
              <w:t>第三级</w:t>
            </w:r>
          </w:p>
        </w:tc>
        <w:tc>
          <w:tcPr>
            <w:tcW w:w="1470" w:type="dxa"/>
            <w:vAlign w:val="center"/>
          </w:tcPr>
          <w:p>
            <w:pPr>
              <w:pStyle w:val="91"/>
              <w:spacing w:before="81" w:after="81" w:line="360" w:lineRule="auto"/>
              <w:ind w:firstLine="0" w:firstLineChars="0"/>
              <w:rPr>
                <w:rFonts w:asciiTheme="minorEastAsia" w:hAnsiTheme="minorEastAsia" w:eastAsiaTheme="minorEastAsia"/>
                <w:sz w:val="24"/>
                <w:szCs w:val="24"/>
              </w:rPr>
            </w:pPr>
            <w:r>
              <w:rPr>
                <w:rFonts w:hint="eastAsia" w:asciiTheme="minorEastAsia" w:hAnsiTheme="minorEastAsia" w:eastAsiaTheme="minorEastAsia"/>
                <w:sz w:val="24"/>
                <w:szCs w:val="24"/>
              </w:rPr>
              <w:t>第四级</w:t>
            </w:r>
          </w:p>
        </w:tc>
        <w:tc>
          <w:tcPr>
            <w:tcW w:w="1785" w:type="dxa"/>
            <w:vAlign w:val="center"/>
          </w:tcPr>
          <w:p>
            <w:pPr>
              <w:pStyle w:val="91"/>
              <w:spacing w:before="81" w:after="81" w:line="360" w:lineRule="auto"/>
              <w:ind w:firstLine="0" w:firstLineChars="0"/>
              <w:rPr>
                <w:rFonts w:asciiTheme="minorEastAsia" w:hAnsiTheme="minorEastAsia" w:eastAsiaTheme="minorEastAsia"/>
                <w:sz w:val="24"/>
                <w:szCs w:val="24"/>
              </w:rPr>
            </w:pPr>
            <w:r>
              <w:rPr>
                <w:rFonts w:hint="eastAsia" w:asciiTheme="minorEastAsia" w:hAnsiTheme="minorEastAsia" w:eastAsiaTheme="minorEastAsia"/>
                <w:sz w:val="24"/>
                <w:szCs w:val="24"/>
              </w:rPr>
              <w:t>第五级</w:t>
            </w:r>
          </w:p>
        </w:tc>
      </w:tr>
    </w:tbl>
    <w:p>
      <w:pPr>
        <w:pStyle w:val="88"/>
        <w:spacing w:before="163" w:after="163"/>
        <w:rPr>
          <w:rFonts w:asciiTheme="minorEastAsia" w:hAnsiTheme="minorEastAsia" w:eastAsiaTheme="minorEastAsia"/>
        </w:rPr>
      </w:pPr>
      <w:bookmarkStart w:id="14" w:name="_Toc205124328"/>
    </w:p>
    <w:p>
      <w:pPr>
        <w:pStyle w:val="5"/>
        <w:rPr>
          <w:rFonts w:asciiTheme="minorEastAsia" w:hAnsiTheme="minorEastAsia" w:eastAsiaTheme="minorEastAsia"/>
        </w:rPr>
      </w:pPr>
      <w:bookmarkStart w:id="15" w:name="_Toc28803"/>
      <w:bookmarkStart w:id="16" w:name="_Toc227380787"/>
      <w:r>
        <w:rPr>
          <w:rFonts w:hint="eastAsia" w:asciiTheme="minorEastAsia" w:hAnsiTheme="minorEastAsia" w:eastAsiaTheme="minorEastAsia"/>
        </w:rPr>
        <w:t>定级结果</w:t>
      </w:r>
      <w:bookmarkEnd w:id="14"/>
      <w:bookmarkEnd w:id="15"/>
      <w:bookmarkEnd w:id="16"/>
    </w:p>
    <w:p>
      <w:pPr>
        <w:pStyle w:val="93"/>
        <w:ind w:firstLine="600"/>
        <w:rPr>
          <w:rFonts w:asciiTheme="minorEastAsia" w:hAnsiTheme="minorEastAsia" w:eastAsiaTheme="minorEastAsia"/>
        </w:rPr>
      </w:pPr>
      <w:r>
        <w:rPr>
          <w:rFonts w:hint="eastAsia" w:asciiTheme="minorEastAsia" w:hAnsiTheme="minorEastAsia" w:eastAsiaTheme="minorEastAsia"/>
        </w:rPr>
        <w:t>根据上述定级流程，各主要系统定级结果为：</w:t>
      </w:r>
    </w:p>
    <w:p>
      <w:pPr>
        <w:pStyle w:val="93"/>
        <w:ind w:firstLine="602"/>
        <w:rPr>
          <w:rFonts w:hint="eastAsia" w:asciiTheme="minorEastAsia" w:hAnsiTheme="minorEastAsia" w:eastAsiaTheme="minorEastAsia"/>
          <w:b/>
          <w:lang w:eastAsia="zh-CN"/>
        </w:rPr>
      </w:pPr>
      <w:r>
        <w:rPr>
          <w:rFonts w:hint="eastAsia" w:asciiTheme="minorEastAsia" w:hAnsiTheme="minorEastAsia" w:eastAsiaTheme="minorEastAsia"/>
          <w:b/>
        </w:rPr>
        <w:t>一、</w:t>
      </w:r>
      <w:r>
        <w:rPr>
          <w:rFonts w:hint="eastAsia" w:asciiTheme="minorEastAsia" w:hAnsiTheme="minorEastAsia" w:eastAsiaTheme="minorEastAsia"/>
          <w:b/>
          <w:lang w:eastAsia="zh-CN"/>
        </w:rPr>
        <w:t>BBB</w:t>
      </w:r>
    </w:p>
    <w:p>
      <w:pPr>
        <w:pStyle w:val="93"/>
        <w:ind w:firstLine="600"/>
        <w:jc w:val="center"/>
        <w:rPr>
          <w:rFonts w:asciiTheme="minorEastAsia" w:hAnsiTheme="minorEastAsia" w:eastAsiaTheme="minorEastAsia"/>
        </w:rPr>
      </w:pPr>
      <w:r>
        <w:rPr>
          <w:rFonts w:hint="eastAsia" w:asciiTheme="minorEastAsia" w:hAnsiTheme="minorEastAsia" w:eastAsiaTheme="minorEastAsia"/>
        </w:rPr>
        <w:t>等保2.0业务信息安全保护等级：</w:t>
      </w:r>
    </w:p>
    <w:tbl>
      <w:tblPr>
        <w:tblStyle w:val="33"/>
        <w:tblW w:w="8180" w:type="dxa"/>
        <w:jc w:val="center"/>
        <w:tblLayout w:type="fixed"/>
        <w:tblCellMar>
          <w:top w:w="0" w:type="dxa"/>
          <w:left w:w="108" w:type="dxa"/>
          <w:bottom w:w="0" w:type="dxa"/>
          <w:right w:w="108" w:type="dxa"/>
        </w:tblCellMar>
      </w:tblPr>
      <w:tblGrid>
        <w:gridCol w:w="3801"/>
        <w:gridCol w:w="1206"/>
        <w:gridCol w:w="1337"/>
        <w:gridCol w:w="1836"/>
      </w:tblGrid>
      <w:tr>
        <w:tblPrEx>
          <w:tblCellMar>
            <w:top w:w="0" w:type="dxa"/>
            <w:left w:w="108" w:type="dxa"/>
            <w:bottom w:w="0" w:type="dxa"/>
            <w:right w:w="108" w:type="dxa"/>
          </w:tblCellMar>
        </w:tblPrEx>
        <w:trPr>
          <w:jc w:val="center"/>
        </w:trPr>
        <w:tc>
          <w:tcPr>
            <w:tcW w:w="3801" w:type="dxa"/>
            <w:vMerge w:val="restart"/>
            <w:tcBorders>
              <w:top w:val="single" w:color="auto" w:sz="4" w:space="0"/>
              <w:left w:val="single" w:color="auto" w:sz="4" w:space="0"/>
              <w:right w:val="single" w:color="auto" w:sz="4" w:space="0"/>
            </w:tcBorders>
            <w:shd w:val="clear" w:color="auto" w:fill="auto"/>
            <w:vAlign w:val="center"/>
          </w:tcPr>
          <w:p>
            <w:pPr>
              <w:rPr>
                <w:rFonts w:asciiTheme="minorEastAsia" w:hAnsiTheme="minorEastAsia" w:eastAsiaTheme="minorEastAsia"/>
                <w:szCs w:val="21"/>
              </w:rPr>
            </w:pPr>
            <w:r>
              <w:rPr>
                <w:rFonts w:hint="eastAsia" w:asciiTheme="minorEastAsia" w:hAnsiTheme="minorEastAsia" w:eastAsiaTheme="minorEastAsia"/>
                <w:szCs w:val="21"/>
              </w:rPr>
              <w:br w:type="page"/>
            </w:r>
            <w:r>
              <w:rPr>
                <w:rFonts w:hint="eastAsia" w:asciiTheme="minorEastAsia" w:hAnsiTheme="minorEastAsia" w:eastAsiaTheme="minorEastAsia"/>
                <w:szCs w:val="21"/>
              </w:rPr>
              <w:t>业务信息安全被破坏时所侵害的客体</w:t>
            </w:r>
          </w:p>
        </w:tc>
        <w:tc>
          <w:tcPr>
            <w:tcW w:w="4379"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ind w:firstLine="420"/>
              <w:jc w:val="center"/>
              <w:rPr>
                <w:rFonts w:asciiTheme="minorEastAsia" w:hAnsiTheme="minorEastAsia" w:eastAsiaTheme="minorEastAsia"/>
                <w:szCs w:val="21"/>
              </w:rPr>
            </w:pPr>
            <w:r>
              <w:rPr>
                <w:rFonts w:hint="eastAsia" w:asciiTheme="minorEastAsia" w:hAnsiTheme="minorEastAsia" w:eastAsiaTheme="minorEastAsia"/>
                <w:szCs w:val="21"/>
              </w:rPr>
              <w:t>对相应客体的侵害程度</w:t>
            </w:r>
          </w:p>
        </w:tc>
      </w:tr>
      <w:tr>
        <w:tblPrEx>
          <w:tblCellMar>
            <w:top w:w="0" w:type="dxa"/>
            <w:left w:w="108" w:type="dxa"/>
            <w:bottom w:w="0" w:type="dxa"/>
            <w:right w:w="108" w:type="dxa"/>
          </w:tblCellMar>
        </w:tblPrEx>
        <w:trPr>
          <w:jc w:val="center"/>
        </w:trPr>
        <w:tc>
          <w:tcPr>
            <w:tcW w:w="3801" w:type="dxa"/>
            <w:vMerge w:val="continue"/>
            <w:tcBorders>
              <w:left w:val="single" w:color="auto" w:sz="4" w:space="0"/>
              <w:bottom w:val="single" w:color="auto" w:sz="4" w:space="0"/>
              <w:right w:val="single" w:color="auto" w:sz="4" w:space="0"/>
            </w:tcBorders>
            <w:shd w:val="clear" w:color="auto" w:fill="auto"/>
            <w:vAlign w:val="center"/>
          </w:tcPr>
          <w:p>
            <w:pPr>
              <w:ind w:firstLine="420"/>
              <w:rPr>
                <w:rFonts w:asciiTheme="minorEastAsia" w:hAnsiTheme="minorEastAsia" w:eastAsiaTheme="minorEastAsia"/>
                <w:szCs w:val="21"/>
              </w:rPr>
            </w:pPr>
          </w:p>
        </w:tc>
        <w:tc>
          <w:tcPr>
            <w:tcW w:w="1206"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rPr>
              <w:t>一般损害</w:t>
            </w:r>
          </w:p>
        </w:tc>
        <w:tc>
          <w:tcPr>
            <w:tcW w:w="1337" w:type="dxa"/>
            <w:tcBorders>
              <w:top w:val="single" w:color="auto" w:sz="4" w:space="0"/>
              <w:left w:val="single" w:color="auto" w:sz="4" w:space="0"/>
              <w:bottom w:val="single" w:color="auto" w:sz="4" w:space="0"/>
              <w:right w:val="single" w:color="auto" w:sz="4" w:space="0"/>
            </w:tcBorders>
            <w:shd w:val="clear" w:color="auto" w:fill="FFFFFF" w:themeFill="background1"/>
            <w:vAlign w:val="center"/>
          </w:tcPr>
          <w:p>
            <w:pPr>
              <w:jc w:val="center"/>
              <w:rPr>
                <w:rFonts w:asciiTheme="minorEastAsia" w:hAnsiTheme="minorEastAsia" w:eastAsiaTheme="minorEastAsia"/>
                <w:b w:val="0"/>
                <w:bCs w:val="0"/>
                <w:szCs w:val="21"/>
              </w:rPr>
            </w:pPr>
            <w:r>
              <w:rPr>
                <w:rFonts w:hint="eastAsia" w:asciiTheme="minorEastAsia" w:hAnsiTheme="minorEastAsia" w:eastAsiaTheme="minorEastAsia"/>
                <w:b w:val="0"/>
                <w:bCs w:val="0"/>
                <w:szCs w:val="21"/>
              </w:rPr>
              <w:t>严重损害</w:t>
            </w:r>
          </w:p>
        </w:tc>
        <w:tc>
          <w:tcPr>
            <w:tcW w:w="1836"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rPr>
              <w:t>特别严重损害</w:t>
            </w:r>
          </w:p>
        </w:tc>
      </w:tr>
      <w:tr>
        <w:tblPrEx>
          <w:tblCellMar>
            <w:top w:w="0" w:type="dxa"/>
            <w:left w:w="108" w:type="dxa"/>
            <w:bottom w:w="0" w:type="dxa"/>
            <w:right w:w="108" w:type="dxa"/>
          </w:tblCellMar>
        </w:tblPrEx>
        <w:trPr>
          <w:jc w:val="center"/>
        </w:trPr>
        <w:tc>
          <w:tcPr>
            <w:tcW w:w="3801" w:type="dxa"/>
            <w:tcBorders>
              <w:top w:val="single" w:color="auto" w:sz="4" w:space="0"/>
              <w:left w:val="single" w:color="auto" w:sz="4" w:space="0"/>
              <w:bottom w:val="single" w:color="auto" w:sz="4" w:space="0"/>
              <w:right w:val="single" w:color="auto" w:sz="4" w:space="0"/>
            </w:tcBorders>
            <w:shd w:val="clear" w:color="auto" w:fill="FFFFFF" w:themeFill="background1"/>
            <w:vAlign w:val="center"/>
          </w:tcPr>
          <w:p>
            <w:pPr>
              <w:rPr>
                <w:rFonts w:asciiTheme="minorEastAsia" w:hAnsiTheme="minorEastAsia" w:eastAsiaTheme="minorEastAsia"/>
                <w:szCs w:val="21"/>
              </w:rPr>
            </w:pPr>
            <w:r>
              <w:rPr>
                <w:rFonts w:hint="eastAsia" w:asciiTheme="minorEastAsia" w:hAnsiTheme="minorEastAsia" w:eastAsiaTheme="minorEastAsia"/>
                <w:szCs w:val="21"/>
              </w:rPr>
              <w:t>公民、法人和其他组织的合法权益</w:t>
            </w:r>
          </w:p>
        </w:tc>
        <w:tc>
          <w:tcPr>
            <w:tcW w:w="1206" w:type="dxa"/>
            <w:tcBorders>
              <w:top w:val="single" w:color="auto" w:sz="4" w:space="0"/>
              <w:left w:val="single" w:color="auto" w:sz="4" w:space="0"/>
              <w:bottom w:val="single" w:color="auto" w:sz="4" w:space="0"/>
              <w:right w:val="single" w:color="auto" w:sz="4" w:space="0"/>
              <w:tr2bl w:val="nil"/>
            </w:tcBorders>
            <w:shd w:val="clear" w:color="auto" w:fill="FFFFFF" w:themeFill="background1"/>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rPr>
              <w:t>第一级</w:t>
            </w:r>
          </w:p>
        </w:tc>
        <w:tc>
          <w:tcPr>
            <w:tcW w:w="1337" w:type="dxa"/>
            <w:tcBorders>
              <w:top w:val="single" w:color="auto" w:sz="4" w:space="0"/>
              <w:left w:val="single" w:color="auto" w:sz="4" w:space="0"/>
              <w:bottom w:val="single" w:color="auto" w:sz="4" w:space="0"/>
              <w:right w:val="single" w:color="auto" w:sz="4" w:space="0"/>
            </w:tcBorders>
            <w:shd w:val="clear" w:color="auto" w:fill="FFFFFF" w:themeFill="background1"/>
            <w:vAlign w:val="center"/>
          </w:tcPr>
          <w:p>
            <w:pPr>
              <w:jc w:val="center"/>
              <w:rPr>
                <w:rFonts w:asciiTheme="minorEastAsia" w:hAnsiTheme="minorEastAsia" w:eastAsiaTheme="minorEastAsia"/>
                <w:b w:val="0"/>
                <w:bCs w:val="0"/>
                <w:szCs w:val="21"/>
              </w:rPr>
            </w:pPr>
            <w:r>
              <w:rPr>
                <w:rFonts w:hint="eastAsia" w:asciiTheme="minorEastAsia" w:hAnsiTheme="minorEastAsia" w:eastAsiaTheme="minorEastAsia"/>
                <w:b w:val="0"/>
                <w:bCs w:val="0"/>
                <w:szCs w:val="21"/>
              </w:rPr>
              <w:t>第二级</w:t>
            </w:r>
          </w:p>
        </w:tc>
        <w:tc>
          <w:tcPr>
            <w:tcW w:w="1836" w:type="dxa"/>
            <w:tcBorders>
              <w:top w:val="single" w:color="auto" w:sz="4" w:space="0"/>
              <w:left w:val="single" w:color="auto" w:sz="4" w:space="0"/>
              <w:bottom w:val="single" w:color="auto" w:sz="4" w:space="0"/>
              <w:right w:val="single" w:color="auto" w:sz="4" w:space="0"/>
            </w:tcBorders>
            <w:shd w:val="clear" w:color="auto" w:fill="FFFFFF" w:themeFill="background1"/>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rPr>
              <w:t>第</w:t>
            </w:r>
            <w:r>
              <w:rPr>
                <w:rFonts w:hint="eastAsia" w:asciiTheme="minorEastAsia" w:hAnsiTheme="minorEastAsia" w:eastAsiaTheme="minorEastAsia"/>
                <w:szCs w:val="21"/>
                <w:lang w:val="en-US" w:eastAsia="zh-CN"/>
              </w:rPr>
              <w:t>二</w:t>
            </w:r>
            <w:r>
              <w:rPr>
                <w:rFonts w:hint="eastAsia" w:asciiTheme="minorEastAsia" w:hAnsiTheme="minorEastAsia" w:eastAsiaTheme="minorEastAsia"/>
                <w:szCs w:val="21"/>
              </w:rPr>
              <w:t>级</w:t>
            </w:r>
          </w:p>
        </w:tc>
      </w:tr>
      <w:tr>
        <w:tblPrEx>
          <w:tblCellMar>
            <w:top w:w="0" w:type="dxa"/>
            <w:left w:w="108" w:type="dxa"/>
            <w:bottom w:w="0" w:type="dxa"/>
            <w:right w:w="108" w:type="dxa"/>
          </w:tblCellMar>
        </w:tblPrEx>
        <w:trPr>
          <w:trHeight w:val="365" w:hRule="atLeast"/>
          <w:jc w:val="center"/>
        </w:trPr>
        <w:tc>
          <w:tcPr>
            <w:tcW w:w="3801"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Theme="minorEastAsia" w:hAnsiTheme="minorEastAsia" w:eastAsiaTheme="minorEastAsia"/>
                <w:szCs w:val="21"/>
              </w:rPr>
            </w:pPr>
            <w:r>
              <w:rPr>
                <w:rFonts w:hint="eastAsia" w:asciiTheme="minorEastAsia" w:hAnsiTheme="minorEastAsia" w:eastAsiaTheme="minorEastAsia"/>
                <w:szCs w:val="21"/>
              </w:rPr>
              <w:t>社会秩序、公共利益</w:t>
            </w:r>
          </w:p>
        </w:tc>
        <w:tc>
          <w:tcPr>
            <w:tcW w:w="1206" w:type="dxa"/>
            <w:tcBorders>
              <w:top w:val="single" w:color="auto" w:sz="4" w:space="0"/>
              <w:left w:val="single" w:color="auto" w:sz="4" w:space="0"/>
              <w:bottom w:val="single" w:color="auto" w:sz="4" w:space="0"/>
              <w:right w:val="single" w:color="auto" w:sz="4" w:space="0"/>
              <w:tr2bl w:val="nil"/>
            </w:tcBorders>
            <w:shd w:val="clear" w:color="auto" w:fill="auto"/>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rPr>
              <w:t>第二级</w:t>
            </w:r>
          </w:p>
        </w:tc>
        <w:tc>
          <w:tcPr>
            <w:tcW w:w="1337" w:type="dxa"/>
            <w:tcBorders>
              <w:top w:val="single" w:color="auto" w:sz="4" w:space="0"/>
              <w:left w:val="single" w:color="auto" w:sz="4" w:space="0"/>
              <w:bottom w:val="single" w:color="auto" w:sz="4" w:space="0"/>
              <w:right w:val="single" w:color="auto" w:sz="4" w:space="0"/>
            </w:tcBorders>
            <w:shd w:val="clear" w:color="auto" w:fill="A4A4A4" w:themeFill="background1" w:themeFillShade="A5"/>
            <w:vAlign w:val="center"/>
          </w:tcPr>
          <w:p>
            <w:pPr>
              <w:jc w:val="center"/>
              <w:rPr>
                <w:rFonts w:asciiTheme="minorEastAsia" w:hAnsiTheme="minorEastAsia" w:eastAsiaTheme="minorEastAsia"/>
                <w:b w:val="0"/>
                <w:bCs w:val="0"/>
                <w:szCs w:val="21"/>
              </w:rPr>
            </w:pPr>
            <w:r>
              <w:rPr>
                <w:rFonts w:hint="eastAsia" w:asciiTheme="minorEastAsia" w:hAnsiTheme="minorEastAsia" w:eastAsiaTheme="minorEastAsia"/>
                <w:b w:val="0"/>
                <w:bCs w:val="0"/>
                <w:szCs w:val="21"/>
              </w:rPr>
              <w:t>第三级</w:t>
            </w:r>
          </w:p>
        </w:tc>
        <w:tc>
          <w:tcPr>
            <w:tcW w:w="1836"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rPr>
              <w:t>第四级</w:t>
            </w:r>
          </w:p>
        </w:tc>
      </w:tr>
      <w:tr>
        <w:tblPrEx>
          <w:tblCellMar>
            <w:top w:w="0" w:type="dxa"/>
            <w:left w:w="108" w:type="dxa"/>
            <w:bottom w:w="0" w:type="dxa"/>
            <w:right w:w="108" w:type="dxa"/>
          </w:tblCellMar>
        </w:tblPrEx>
        <w:trPr>
          <w:trHeight w:val="365" w:hRule="atLeast"/>
          <w:jc w:val="center"/>
        </w:trPr>
        <w:tc>
          <w:tcPr>
            <w:tcW w:w="3801"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Theme="minorEastAsia" w:hAnsiTheme="minorEastAsia" w:eastAsiaTheme="minorEastAsia"/>
                <w:szCs w:val="21"/>
              </w:rPr>
            </w:pPr>
            <w:r>
              <w:rPr>
                <w:rFonts w:hint="eastAsia" w:asciiTheme="minorEastAsia" w:hAnsiTheme="minorEastAsia" w:eastAsiaTheme="minorEastAsia"/>
                <w:szCs w:val="21"/>
              </w:rPr>
              <w:t>国家安全</w:t>
            </w:r>
          </w:p>
        </w:tc>
        <w:tc>
          <w:tcPr>
            <w:tcW w:w="1206" w:type="dxa"/>
            <w:tcBorders>
              <w:top w:val="single" w:color="auto" w:sz="4" w:space="0"/>
              <w:left w:val="single" w:color="auto" w:sz="4" w:space="0"/>
              <w:bottom w:val="single" w:color="auto" w:sz="4" w:space="0"/>
              <w:right w:val="single" w:color="auto" w:sz="4" w:space="0"/>
              <w:tr2bl w:val="nil"/>
            </w:tcBorders>
            <w:shd w:val="clear" w:color="auto" w:fill="auto"/>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rPr>
              <w:t>第三级</w:t>
            </w:r>
          </w:p>
        </w:tc>
        <w:tc>
          <w:tcPr>
            <w:tcW w:w="1337" w:type="dxa"/>
            <w:tcBorders>
              <w:top w:val="single" w:color="auto" w:sz="4" w:space="0"/>
              <w:left w:val="single" w:color="auto" w:sz="4" w:space="0"/>
              <w:bottom w:val="single" w:color="auto" w:sz="4" w:space="0"/>
              <w:right w:val="single" w:color="auto" w:sz="4" w:space="0"/>
            </w:tcBorders>
            <w:shd w:val="clear" w:color="auto" w:fill="FFFFFF" w:themeFill="background1"/>
            <w:vAlign w:val="center"/>
          </w:tcPr>
          <w:p>
            <w:pPr>
              <w:jc w:val="center"/>
              <w:rPr>
                <w:rFonts w:asciiTheme="minorEastAsia" w:hAnsiTheme="minorEastAsia" w:eastAsiaTheme="minorEastAsia"/>
                <w:b w:val="0"/>
                <w:bCs w:val="0"/>
                <w:szCs w:val="21"/>
              </w:rPr>
            </w:pPr>
            <w:r>
              <w:rPr>
                <w:rFonts w:hint="eastAsia" w:asciiTheme="minorEastAsia" w:hAnsiTheme="minorEastAsia" w:eastAsiaTheme="minorEastAsia"/>
                <w:b w:val="0"/>
                <w:bCs w:val="0"/>
                <w:szCs w:val="21"/>
              </w:rPr>
              <w:t>第四级</w:t>
            </w:r>
          </w:p>
        </w:tc>
        <w:tc>
          <w:tcPr>
            <w:tcW w:w="1836"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rPr>
              <w:t>第五级</w:t>
            </w:r>
          </w:p>
        </w:tc>
      </w:tr>
    </w:tbl>
    <w:p>
      <w:pPr>
        <w:pStyle w:val="93"/>
        <w:ind w:firstLine="600"/>
        <w:rPr>
          <w:rFonts w:asciiTheme="minorEastAsia" w:hAnsiTheme="minorEastAsia" w:eastAsiaTheme="minorEastAsia"/>
        </w:rPr>
      </w:pPr>
    </w:p>
    <w:p>
      <w:pPr>
        <w:pStyle w:val="93"/>
        <w:ind w:firstLine="600"/>
        <w:jc w:val="center"/>
        <w:rPr>
          <w:rFonts w:asciiTheme="minorEastAsia" w:hAnsiTheme="minorEastAsia" w:eastAsiaTheme="minorEastAsia"/>
        </w:rPr>
      </w:pPr>
      <w:r>
        <w:rPr>
          <w:rFonts w:hint="eastAsia" w:asciiTheme="minorEastAsia" w:hAnsiTheme="minorEastAsia" w:eastAsiaTheme="minorEastAsia"/>
        </w:rPr>
        <w:t>等保2.0系统服务安全保护等级：</w:t>
      </w:r>
    </w:p>
    <w:tbl>
      <w:tblPr>
        <w:tblStyle w:val="33"/>
        <w:tblW w:w="8195" w:type="dxa"/>
        <w:jc w:val="center"/>
        <w:tblLayout w:type="fixed"/>
        <w:tblCellMar>
          <w:top w:w="0" w:type="dxa"/>
          <w:left w:w="108" w:type="dxa"/>
          <w:bottom w:w="0" w:type="dxa"/>
          <w:right w:w="108" w:type="dxa"/>
        </w:tblCellMar>
      </w:tblPr>
      <w:tblGrid>
        <w:gridCol w:w="3790"/>
        <w:gridCol w:w="1232"/>
        <w:gridCol w:w="1337"/>
        <w:gridCol w:w="1836"/>
      </w:tblGrid>
      <w:tr>
        <w:tblPrEx>
          <w:tblCellMar>
            <w:top w:w="0" w:type="dxa"/>
            <w:left w:w="108" w:type="dxa"/>
            <w:bottom w:w="0" w:type="dxa"/>
            <w:right w:w="108" w:type="dxa"/>
          </w:tblCellMar>
        </w:tblPrEx>
        <w:trPr>
          <w:jc w:val="center"/>
        </w:trPr>
        <w:tc>
          <w:tcPr>
            <w:tcW w:w="3790" w:type="dxa"/>
            <w:vMerge w:val="restart"/>
            <w:tcBorders>
              <w:top w:val="single" w:color="auto" w:sz="4" w:space="0"/>
              <w:left w:val="single" w:color="auto" w:sz="4" w:space="0"/>
              <w:right w:val="single" w:color="auto" w:sz="4" w:space="0"/>
            </w:tcBorders>
            <w:shd w:val="clear" w:color="auto" w:fill="auto"/>
            <w:vAlign w:val="center"/>
          </w:tcPr>
          <w:p>
            <w:pPr>
              <w:rPr>
                <w:rFonts w:asciiTheme="minorEastAsia" w:hAnsiTheme="minorEastAsia" w:eastAsiaTheme="minorEastAsia"/>
                <w:szCs w:val="21"/>
              </w:rPr>
            </w:pPr>
            <w:r>
              <w:rPr>
                <w:rFonts w:hint="eastAsia" w:asciiTheme="minorEastAsia" w:hAnsiTheme="minorEastAsia" w:eastAsiaTheme="minorEastAsia"/>
                <w:szCs w:val="21"/>
              </w:rPr>
              <w:br w:type="page"/>
            </w:r>
            <w:r>
              <w:rPr>
                <w:rFonts w:hint="eastAsia" w:asciiTheme="minorEastAsia" w:hAnsiTheme="minorEastAsia" w:eastAsiaTheme="minorEastAsia"/>
                <w:szCs w:val="21"/>
              </w:rPr>
              <w:t>系统服务安全被破坏时所侵害的客体</w:t>
            </w:r>
          </w:p>
        </w:tc>
        <w:tc>
          <w:tcPr>
            <w:tcW w:w="4405"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ind w:firstLine="420"/>
              <w:jc w:val="center"/>
              <w:rPr>
                <w:rFonts w:asciiTheme="minorEastAsia" w:hAnsiTheme="minorEastAsia" w:eastAsiaTheme="minorEastAsia"/>
                <w:szCs w:val="21"/>
              </w:rPr>
            </w:pPr>
            <w:r>
              <w:rPr>
                <w:rFonts w:hint="eastAsia" w:asciiTheme="minorEastAsia" w:hAnsiTheme="minorEastAsia" w:eastAsiaTheme="minorEastAsia"/>
                <w:szCs w:val="21"/>
              </w:rPr>
              <w:t>对相应客体的侵害程度</w:t>
            </w:r>
          </w:p>
        </w:tc>
      </w:tr>
      <w:tr>
        <w:tblPrEx>
          <w:tblCellMar>
            <w:top w:w="0" w:type="dxa"/>
            <w:left w:w="108" w:type="dxa"/>
            <w:bottom w:w="0" w:type="dxa"/>
            <w:right w:w="108" w:type="dxa"/>
          </w:tblCellMar>
        </w:tblPrEx>
        <w:trPr>
          <w:jc w:val="center"/>
        </w:trPr>
        <w:tc>
          <w:tcPr>
            <w:tcW w:w="3790" w:type="dxa"/>
            <w:vMerge w:val="continue"/>
            <w:tcBorders>
              <w:left w:val="single" w:color="auto" w:sz="4" w:space="0"/>
              <w:bottom w:val="single" w:color="auto" w:sz="4" w:space="0"/>
              <w:right w:val="single" w:color="auto" w:sz="4" w:space="0"/>
            </w:tcBorders>
            <w:shd w:val="clear" w:color="auto" w:fill="auto"/>
            <w:vAlign w:val="center"/>
          </w:tcPr>
          <w:p>
            <w:pPr>
              <w:ind w:firstLine="420"/>
              <w:rPr>
                <w:rFonts w:asciiTheme="minorEastAsia" w:hAnsiTheme="minorEastAsia" w:eastAsiaTheme="minorEastAsia"/>
                <w:szCs w:val="21"/>
              </w:rPr>
            </w:pPr>
          </w:p>
        </w:tc>
        <w:tc>
          <w:tcPr>
            <w:tcW w:w="1232"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rPr>
              <w:t>一般损害</w:t>
            </w:r>
          </w:p>
        </w:tc>
        <w:tc>
          <w:tcPr>
            <w:tcW w:w="1337" w:type="dxa"/>
            <w:tcBorders>
              <w:top w:val="single" w:color="auto" w:sz="4" w:space="0"/>
              <w:left w:val="single" w:color="auto" w:sz="4" w:space="0"/>
              <w:bottom w:val="single" w:color="auto" w:sz="4" w:space="0"/>
              <w:right w:val="single" w:color="auto" w:sz="4" w:space="0"/>
            </w:tcBorders>
            <w:shd w:val="clear" w:color="auto" w:fill="FFFFFF" w:themeFill="background1"/>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rPr>
              <w:t>严重损害</w:t>
            </w:r>
          </w:p>
        </w:tc>
        <w:tc>
          <w:tcPr>
            <w:tcW w:w="1836"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rPr>
              <w:t>特别严重损害</w:t>
            </w:r>
          </w:p>
        </w:tc>
      </w:tr>
      <w:tr>
        <w:tblPrEx>
          <w:tblCellMar>
            <w:top w:w="0" w:type="dxa"/>
            <w:left w:w="108" w:type="dxa"/>
            <w:bottom w:w="0" w:type="dxa"/>
            <w:right w:w="108" w:type="dxa"/>
          </w:tblCellMar>
        </w:tblPrEx>
        <w:trPr>
          <w:jc w:val="center"/>
        </w:trPr>
        <w:tc>
          <w:tcPr>
            <w:tcW w:w="3790" w:type="dxa"/>
            <w:tcBorders>
              <w:top w:val="single" w:color="auto" w:sz="4" w:space="0"/>
              <w:left w:val="single" w:color="auto" w:sz="4" w:space="0"/>
              <w:bottom w:val="single" w:color="auto" w:sz="4" w:space="0"/>
              <w:right w:val="single" w:color="auto" w:sz="4" w:space="0"/>
            </w:tcBorders>
            <w:shd w:val="clear" w:color="auto" w:fill="FFFFFF" w:themeFill="background1"/>
            <w:vAlign w:val="center"/>
          </w:tcPr>
          <w:p>
            <w:pPr>
              <w:rPr>
                <w:rFonts w:asciiTheme="minorEastAsia" w:hAnsiTheme="minorEastAsia" w:eastAsiaTheme="minorEastAsia"/>
                <w:szCs w:val="21"/>
              </w:rPr>
            </w:pPr>
            <w:r>
              <w:rPr>
                <w:rFonts w:hint="eastAsia" w:asciiTheme="minorEastAsia" w:hAnsiTheme="minorEastAsia" w:eastAsiaTheme="minorEastAsia"/>
                <w:szCs w:val="21"/>
              </w:rPr>
              <w:t>公民、法人和其他组织的合法权益</w:t>
            </w:r>
          </w:p>
        </w:tc>
        <w:tc>
          <w:tcPr>
            <w:tcW w:w="1232" w:type="dxa"/>
            <w:tcBorders>
              <w:top w:val="single" w:color="auto" w:sz="4" w:space="0"/>
              <w:left w:val="single" w:color="auto" w:sz="4" w:space="0"/>
              <w:bottom w:val="single" w:color="auto" w:sz="4" w:space="0"/>
              <w:right w:val="single" w:color="auto" w:sz="4" w:space="0"/>
              <w:tr2bl w:val="nil"/>
            </w:tcBorders>
            <w:shd w:val="clear" w:color="auto" w:fill="FFFFFF" w:themeFill="background1"/>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rPr>
              <w:t>第一级</w:t>
            </w:r>
          </w:p>
        </w:tc>
        <w:tc>
          <w:tcPr>
            <w:tcW w:w="1337" w:type="dxa"/>
            <w:tcBorders>
              <w:top w:val="single" w:color="auto" w:sz="4" w:space="0"/>
              <w:left w:val="single" w:color="auto" w:sz="4" w:space="0"/>
              <w:bottom w:val="single" w:color="auto" w:sz="4" w:space="0"/>
              <w:right w:val="single" w:color="auto" w:sz="4" w:space="0"/>
            </w:tcBorders>
            <w:shd w:val="clear" w:color="auto" w:fill="FFFFFF" w:themeFill="background1"/>
            <w:vAlign w:val="center"/>
          </w:tcPr>
          <w:p>
            <w:pPr>
              <w:jc w:val="center"/>
              <w:rPr>
                <w:rFonts w:asciiTheme="minorEastAsia" w:hAnsiTheme="minorEastAsia" w:eastAsiaTheme="minorEastAsia"/>
                <w:b w:val="0"/>
                <w:bCs w:val="0"/>
                <w:szCs w:val="21"/>
              </w:rPr>
            </w:pPr>
            <w:r>
              <w:rPr>
                <w:rFonts w:hint="eastAsia" w:asciiTheme="minorEastAsia" w:hAnsiTheme="minorEastAsia" w:eastAsiaTheme="minorEastAsia"/>
                <w:b w:val="0"/>
                <w:bCs w:val="0"/>
                <w:szCs w:val="21"/>
              </w:rPr>
              <w:t>第二级</w:t>
            </w:r>
          </w:p>
        </w:tc>
        <w:tc>
          <w:tcPr>
            <w:tcW w:w="1836" w:type="dxa"/>
            <w:tcBorders>
              <w:top w:val="single" w:color="auto" w:sz="4" w:space="0"/>
              <w:left w:val="single" w:color="auto" w:sz="4" w:space="0"/>
              <w:bottom w:val="single" w:color="auto" w:sz="4" w:space="0"/>
              <w:right w:val="single" w:color="auto" w:sz="4" w:space="0"/>
            </w:tcBorders>
            <w:shd w:val="clear" w:color="auto" w:fill="FFFFFF" w:themeFill="background1"/>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rPr>
              <w:t>第</w:t>
            </w:r>
            <w:r>
              <w:rPr>
                <w:rFonts w:hint="eastAsia" w:asciiTheme="minorEastAsia" w:hAnsiTheme="minorEastAsia" w:eastAsiaTheme="minorEastAsia"/>
                <w:szCs w:val="21"/>
                <w:lang w:val="en-US" w:eastAsia="zh-CN"/>
              </w:rPr>
              <w:t>二</w:t>
            </w:r>
            <w:r>
              <w:rPr>
                <w:rFonts w:hint="eastAsia" w:asciiTheme="minorEastAsia" w:hAnsiTheme="minorEastAsia" w:eastAsiaTheme="minorEastAsia"/>
                <w:szCs w:val="21"/>
              </w:rPr>
              <w:t>级</w:t>
            </w:r>
          </w:p>
        </w:tc>
      </w:tr>
      <w:tr>
        <w:tblPrEx>
          <w:tblCellMar>
            <w:top w:w="0" w:type="dxa"/>
            <w:left w:w="108" w:type="dxa"/>
            <w:bottom w:w="0" w:type="dxa"/>
            <w:right w:w="108" w:type="dxa"/>
          </w:tblCellMar>
        </w:tblPrEx>
        <w:trPr>
          <w:trHeight w:val="365" w:hRule="atLeast"/>
          <w:jc w:val="center"/>
        </w:trPr>
        <w:tc>
          <w:tcPr>
            <w:tcW w:w="3790"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Theme="minorEastAsia" w:hAnsiTheme="minorEastAsia" w:eastAsiaTheme="minorEastAsia"/>
                <w:szCs w:val="21"/>
              </w:rPr>
            </w:pPr>
            <w:r>
              <w:rPr>
                <w:rFonts w:hint="eastAsia" w:asciiTheme="minorEastAsia" w:hAnsiTheme="minorEastAsia" w:eastAsiaTheme="minorEastAsia"/>
                <w:szCs w:val="21"/>
              </w:rPr>
              <w:t>社会秩序、公共利益</w:t>
            </w:r>
          </w:p>
        </w:tc>
        <w:tc>
          <w:tcPr>
            <w:tcW w:w="1232" w:type="dxa"/>
            <w:tcBorders>
              <w:top w:val="single" w:color="auto" w:sz="4" w:space="0"/>
              <w:left w:val="single" w:color="auto" w:sz="4" w:space="0"/>
              <w:bottom w:val="single" w:color="auto" w:sz="4" w:space="0"/>
              <w:right w:val="single" w:color="auto" w:sz="4" w:space="0"/>
              <w:tr2bl w:val="nil"/>
            </w:tcBorders>
            <w:shd w:val="clear" w:color="auto" w:fill="auto"/>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rPr>
              <w:t>第二级</w:t>
            </w:r>
          </w:p>
        </w:tc>
        <w:tc>
          <w:tcPr>
            <w:tcW w:w="1337" w:type="dxa"/>
            <w:tcBorders>
              <w:top w:val="single" w:color="auto" w:sz="4" w:space="0"/>
              <w:left w:val="single" w:color="auto" w:sz="4" w:space="0"/>
              <w:bottom w:val="single" w:color="auto" w:sz="4" w:space="0"/>
              <w:right w:val="single" w:color="auto" w:sz="4" w:space="0"/>
            </w:tcBorders>
            <w:shd w:val="clear" w:color="auto" w:fill="A4A4A4" w:themeFill="background1" w:themeFillShade="A5"/>
            <w:vAlign w:val="center"/>
          </w:tcPr>
          <w:p>
            <w:pPr>
              <w:jc w:val="center"/>
              <w:rPr>
                <w:rFonts w:asciiTheme="minorEastAsia" w:hAnsiTheme="minorEastAsia" w:eastAsiaTheme="minorEastAsia"/>
                <w:b/>
                <w:szCs w:val="21"/>
              </w:rPr>
            </w:pPr>
            <w:r>
              <w:rPr>
                <w:rFonts w:hint="eastAsia" w:asciiTheme="minorEastAsia" w:hAnsiTheme="minorEastAsia" w:eastAsiaTheme="minorEastAsia"/>
                <w:bCs/>
                <w:szCs w:val="21"/>
              </w:rPr>
              <w:t>第三级</w:t>
            </w:r>
          </w:p>
        </w:tc>
        <w:tc>
          <w:tcPr>
            <w:tcW w:w="1836"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rPr>
              <w:t>第四级</w:t>
            </w:r>
          </w:p>
        </w:tc>
      </w:tr>
      <w:tr>
        <w:tblPrEx>
          <w:tblCellMar>
            <w:top w:w="0" w:type="dxa"/>
            <w:left w:w="108" w:type="dxa"/>
            <w:bottom w:w="0" w:type="dxa"/>
            <w:right w:w="108" w:type="dxa"/>
          </w:tblCellMar>
        </w:tblPrEx>
        <w:trPr>
          <w:trHeight w:val="365" w:hRule="atLeast"/>
          <w:jc w:val="center"/>
        </w:trPr>
        <w:tc>
          <w:tcPr>
            <w:tcW w:w="3790"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Theme="minorEastAsia" w:hAnsiTheme="minorEastAsia" w:eastAsiaTheme="minorEastAsia"/>
                <w:szCs w:val="21"/>
              </w:rPr>
            </w:pPr>
            <w:r>
              <w:rPr>
                <w:rFonts w:hint="eastAsia" w:asciiTheme="minorEastAsia" w:hAnsiTheme="minorEastAsia" w:eastAsiaTheme="minorEastAsia"/>
                <w:szCs w:val="21"/>
              </w:rPr>
              <w:t>国家安全</w:t>
            </w:r>
          </w:p>
        </w:tc>
        <w:tc>
          <w:tcPr>
            <w:tcW w:w="1232" w:type="dxa"/>
            <w:tcBorders>
              <w:top w:val="single" w:color="auto" w:sz="4" w:space="0"/>
              <w:left w:val="single" w:color="auto" w:sz="4" w:space="0"/>
              <w:bottom w:val="single" w:color="auto" w:sz="4" w:space="0"/>
              <w:right w:val="single" w:color="auto" w:sz="4" w:space="0"/>
              <w:tr2bl w:val="nil"/>
            </w:tcBorders>
            <w:shd w:val="clear" w:color="auto" w:fill="auto"/>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rPr>
              <w:t>第三级</w:t>
            </w:r>
          </w:p>
        </w:tc>
        <w:tc>
          <w:tcPr>
            <w:tcW w:w="1337" w:type="dxa"/>
            <w:tcBorders>
              <w:top w:val="single" w:color="auto" w:sz="4" w:space="0"/>
              <w:left w:val="single" w:color="auto" w:sz="4" w:space="0"/>
              <w:bottom w:val="single" w:color="auto" w:sz="4" w:space="0"/>
              <w:right w:val="single" w:color="auto" w:sz="4" w:space="0"/>
            </w:tcBorders>
            <w:shd w:val="clear" w:color="auto" w:fill="FFFFFF" w:themeFill="background1"/>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rPr>
              <w:t>第四级</w:t>
            </w:r>
          </w:p>
        </w:tc>
        <w:tc>
          <w:tcPr>
            <w:tcW w:w="1836"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rPr>
              <w:t>第五级</w:t>
            </w:r>
          </w:p>
        </w:tc>
      </w:tr>
    </w:tbl>
    <w:p>
      <w:pPr>
        <w:pStyle w:val="3"/>
        <w:ind w:firstLine="480"/>
        <w:rPr>
          <w:rFonts w:asciiTheme="minorEastAsia" w:hAnsiTheme="minorEastAsia" w:eastAsiaTheme="minorEastAsia"/>
        </w:rPr>
      </w:pPr>
    </w:p>
    <w:p>
      <w:pPr>
        <w:pStyle w:val="3"/>
        <w:ind w:firstLine="480"/>
        <w:rPr>
          <w:rFonts w:asciiTheme="minorEastAsia" w:hAnsiTheme="minorEastAsia" w:eastAsiaTheme="minorEastAsia"/>
        </w:rPr>
      </w:pPr>
    </w:p>
    <w:p>
      <w:pPr>
        <w:pStyle w:val="2"/>
        <w:rPr>
          <w:rFonts w:asciiTheme="minorEastAsia" w:hAnsiTheme="minorEastAsia" w:eastAsiaTheme="minorEastAsia"/>
        </w:rPr>
        <w:sectPr>
          <w:footerReference r:id="rId8" w:type="default"/>
          <w:pgSz w:w="11906" w:h="16838"/>
          <w:pgMar w:top="1440" w:right="1800" w:bottom="1440" w:left="1800" w:header="851" w:footer="992" w:gutter="0"/>
          <w:pgNumType w:start="1"/>
          <w:cols w:space="425" w:num="1"/>
          <w:docGrid w:type="lines" w:linePitch="326" w:charSpace="0"/>
        </w:sectPr>
      </w:pPr>
      <w:bookmarkStart w:id="17" w:name="_Toc12532"/>
    </w:p>
    <w:p>
      <w:pPr>
        <w:pStyle w:val="2"/>
        <w:rPr>
          <w:rFonts w:asciiTheme="minorEastAsia" w:hAnsiTheme="minorEastAsia" w:eastAsiaTheme="minorEastAsia"/>
        </w:rPr>
      </w:pPr>
      <w:r>
        <w:rPr>
          <w:rFonts w:hint="eastAsia" w:asciiTheme="minorEastAsia" w:hAnsiTheme="minorEastAsia" w:eastAsiaTheme="minorEastAsia"/>
        </w:rPr>
        <w:t>总体</w:t>
      </w:r>
      <w:r>
        <w:rPr>
          <w:rFonts w:asciiTheme="minorEastAsia" w:hAnsiTheme="minorEastAsia" w:eastAsiaTheme="minorEastAsia"/>
        </w:rPr>
        <w:t>设计</w:t>
      </w:r>
      <w:bookmarkEnd w:id="17"/>
    </w:p>
    <w:p>
      <w:pPr>
        <w:pStyle w:val="4"/>
        <w:rPr>
          <w:rFonts w:asciiTheme="minorEastAsia" w:hAnsiTheme="minorEastAsia" w:eastAsiaTheme="minorEastAsia"/>
        </w:rPr>
      </w:pPr>
      <w:bookmarkStart w:id="18" w:name="_Toc30453"/>
      <w:r>
        <w:rPr>
          <w:rFonts w:hint="eastAsia" w:asciiTheme="minorEastAsia" w:hAnsiTheme="minorEastAsia" w:eastAsiaTheme="minorEastAsia"/>
        </w:rPr>
        <w:t>项目</w:t>
      </w:r>
      <w:r>
        <w:rPr>
          <w:rFonts w:asciiTheme="minorEastAsia" w:hAnsiTheme="minorEastAsia" w:eastAsiaTheme="minorEastAsia"/>
        </w:rPr>
        <w:t>目标</w:t>
      </w:r>
      <w:bookmarkEnd w:id="18"/>
    </w:p>
    <w:p>
      <w:pPr>
        <w:pStyle w:val="3"/>
        <w:ind w:firstLine="480"/>
        <w:rPr>
          <w:rFonts w:asciiTheme="minorEastAsia" w:hAnsiTheme="minorEastAsia" w:eastAsiaTheme="minorEastAsia"/>
        </w:rPr>
      </w:pPr>
      <w:r>
        <w:rPr>
          <w:rFonts w:hint="eastAsia" w:asciiTheme="minorEastAsia" w:hAnsiTheme="minorEastAsia" w:eastAsiaTheme="minorEastAsia"/>
        </w:rPr>
        <w:t>结合</w:t>
      </w:r>
      <w:r>
        <w:rPr>
          <w:rFonts w:hint="eastAsia" w:asciiTheme="minorEastAsia" w:hAnsiTheme="minorEastAsia" w:eastAsiaTheme="minorEastAsia"/>
          <w:lang w:eastAsia="zh-CN"/>
        </w:rPr>
        <w:t>BBB</w:t>
      </w:r>
      <w:r>
        <w:rPr>
          <w:rFonts w:hint="eastAsia" w:asciiTheme="minorEastAsia" w:hAnsiTheme="minorEastAsia" w:eastAsiaTheme="minorEastAsia"/>
        </w:rPr>
        <w:t>的实际情况，按照《信息系统等级保护安全设计技术要求》和《信息系统安全等级保护基本要求》等相关标准要求，以“一个中心、三重防护”为核心指导思想，从安全计算环境、安全区域边界、安全通信网络以及安全管理中心四个方面构建安全建设方案，以满足等级保护二级系统的相关要求。</w:t>
      </w:r>
    </w:p>
    <w:p>
      <w:pPr>
        <w:pStyle w:val="4"/>
        <w:rPr>
          <w:rFonts w:asciiTheme="minorEastAsia" w:hAnsiTheme="minorEastAsia" w:eastAsiaTheme="minorEastAsia"/>
        </w:rPr>
      </w:pPr>
      <w:bookmarkStart w:id="19" w:name="_Toc12319"/>
      <w:r>
        <w:rPr>
          <w:rFonts w:hint="eastAsia" w:asciiTheme="minorEastAsia" w:hAnsiTheme="minorEastAsia" w:eastAsiaTheme="minorEastAsia"/>
        </w:rPr>
        <w:t>项目依据</w:t>
      </w:r>
      <w:bookmarkEnd w:id="19"/>
    </w:p>
    <w:p>
      <w:pPr>
        <w:pStyle w:val="3"/>
        <w:ind w:firstLine="480"/>
        <w:rPr>
          <w:rFonts w:asciiTheme="minorEastAsia" w:hAnsiTheme="minorEastAsia" w:eastAsiaTheme="minorEastAsia"/>
        </w:rPr>
      </w:pPr>
      <w:r>
        <w:rPr>
          <w:rFonts w:hint="eastAsia" w:asciiTheme="minorEastAsia" w:hAnsiTheme="minorEastAsia" w:eastAsiaTheme="minorEastAsia"/>
        </w:rPr>
        <w:t>本项目方案编制依据和参考下列政策法规和标准规范。</w:t>
      </w:r>
    </w:p>
    <w:p>
      <w:pPr>
        <w:pStyle w:val="5"/>
        <w:rPr>
          <w:rFonts w:asciiTheme="minorEastAsia" w:hAnsiTheme="minorEastAsia" w:eastAsiaTheme="minorEastAsia"/>
        </w:rPr>
      </w:pPr>
      <w:r>
        <w:rPr>
          <w:rFonts w:hint="eastAsia" w:asciiTheme="minorEastAsia" w:hAnsiTheme="minorEastAsia" w:eastAsiaTheme="minorEastAsia"/>
        </w:rPr>
        <w:t xml:space="preserve"> </w:t>
      </w:r>
      <w:bookmarkStart w:id="20" w:name="_Toc16268"/>
      <w:r>
        <w:rPr>
          <w:rFonts w:hint="eastAsia" w:asciiTheme="minorEastAsia" w:hAnsiTheme="minorEastAsia" w:eastAsiaTheme="minorEastAsia"/>
        </w:rPr>
        <w:t>政策法规</w:t>
      </w:r>
      <w:bookmarkEnd w:id="20"/>
    </w:p>
    <w:p>
      <w:pPr>
        <w:pStyle w:val="3"/>
        <w:ind w:firstLine="480"/>
        <w:rPr>
          <w:rFonts w:asciiTheme="minorEastAsia" w:hAnsiTheme="minorEastAsia" w:eastAsiaTheme="minorEastAsia"/>
        </w:rPr>
      </w:pPr>
      <w:r>
        <w:rPr>
          <w:rFonts w:asciiTheme="minorEastAsia" w:hAnsiTheme="minorEastAsia" w:eastAsiaTheme="minorEastAsia"/>
        </w:rPr>
        <w:t></w:t>
      </w:r>
      <w:r>
        <w:rPr>
          <w:rFonts w:asciiTheme="minorEastAsia" w:hAnsiTheme="minorEastAsia" w:eastAsiaTheme="minorEastAsia"/>
        </w:rPr>
        <w:tab/>
      </w:r>
      <w:r>
        <w:rPr>
          <w:rFonts w:hint="eastAsia" w:asciiTheme="minorEastAsia" w:hAnsiTheme="minorEastAsia" w:eastAsiaTheme="minorEastAsia"/>
        </w:rPr>
        <w:t>中华人民共和国计算机信息系统安全保护条例（</w:t>
      </w:r>
      <w:r>
        <w:rPr>
          <w:rFonts w:asciiTheme="minorEastAsia" w:hAnsiTheme="minorEastAsia" w:eastAsiaTheme="minorEastAsia"/>
        </w:rPr>
        <w:t>1994</w:t>
      </w:r>
      <w:r>
        <w:rPr>
          <w:rFonts w:hint="eastAsia" w:asciiTheme="minorEastAsia" w:hAnsiTheme="minorEastAsia" w:eastAsiaTheme="minorEastAsia"/>
        </w:rPr>
        <w:t>国务院</w:t>
      </w:r>
      <w:r>
        <w:rPr>
          <w:rFonts w:asciiTheme="minorEastAsia" w:hAnsiTheme="minorEastAsia" w:eastAsiaTheme="minorEastAsia"/>
        </w:rPr>
        <w:t>147</w:t>
      </w:r>
      <w:r>
        <w:rPr>
          <w:rFonts w:hint="eastAsia" w:asciiTheme="minorEastAsia" w:hAnsiTheme="minorEastAsia" w:eastAsiaTheme="minorEastAsia"/>
        </w:rPr>
        <w:t>号令）</w:t>
      </w:r>
    </w:p>
    <w:p>
      <w:pPr>
        <w:pStyle w:val="3"/>
        <w:ind w:firstLine="480"/>
        <w:rPr>
          <w:rFonts w:asciiTheme="minorEastAsia" w:hAnsiTheme="minorEastAsia" w:eastAsiaTheme="minorEastAsia"/>
        </w:rPr>
      </w:pPr>
      <w:r>
        <w:rPr>
          <w:rFonts w:asciiTheme="minorEastAsia" w:hAnsiTheme="minorEastAsia" w:eastAsiaTheme="minorEastAsia"/>
        </w:rPr>
        <w:t></w:t>
      </w:r>
      <w:r>
        <w:rPr>
          <w:rFonts w:asciiTheme="minorEastAsia" w:hAnsiTheme="minorEastAsia" w:eastAsiaTheme="minorEastAsia"/>
        </w:rPr>
        <w:tab/>
      </w:r>
      <w:r>
        <w:rPr>
          <w:rFonts w:hint="eastAsia" w:asciiTheme="minorEastAsia" w:hAnsiTheme="minorEastAsia" w:eastAsiaTheme="minorEastAsia"/>
        </w:rPr>
        <w:t>计算机信息系统安全保护等级划分准则（</w:t>
      </w:r>
      <w:r>
        <w:rPr>
          <w:rFonts w:asciiTheme="minorEastAsia" w:hAnsiTheme="minorEastAsia" w:eastAsiaTheme="minorEastAsia"/>
        </w:rPr>
        <w:t>GB17859</w:t>
      </w:r>
      <w:r>
        <w:rPr>
          <w:rFonts w:hint="eastAsia" w:asciiTheme="minorEastAsia" w:hAnsiTheme="minorEastAsia" w:eastAsiaTheme="minorEastAsia"/>
        </w:rPr>
        <w:t>－</w:t>
      </w:r>
      <w:r>
        <w:rPr>
          <w:rFonts w:asciiTheme="minorEastAsia" w:hAnsiTheme="minorEastAsia" w:eastAsiaTheme="minorEastAsia"/>
        </w:rPr>
        <w:t>1999</w:t>
      </w:r>
      <w:r>
        <w:rPr>
          <w:rFonts w:hint="eastAsia" w:asciiTheme="minorEastAsia" w:hAnsiTheme="minorEastAsia" w:eastAsiaTheme="minorEastAsia"/>
        </w:rPr>
        <w:t>）</w:t>
      </w:r>
    </w:p>
    <w:p>
      <w:pPr>
        <w:pStyle w:val="3"/>
        <w:ind w:firstLine="480"/>
        <w:rPr>
          <w:rFonts w:asciiTheme="minorEastAsia" w:hAnsiTheme="minorEastAsia" w:eastAsiaTheme="minorEastAsia"/>
        </w:rPr>
      </w:pPr>
      <w:r>
        <w:rPr>
          <w:rFonts w:asciiTheme="minorEastAsia" w:hAnsiTheme="minorEastAsia" w:eastAsiaTheme="minorEastAsia"/>
        </w:rPr>
        <w:t></w:t>
      </w:r>
      <w:r>
        <w:rPr>
          <w:rFonts w:asciiTheme="minorEastAsia" w:hAnsiTheme="minorEastAsia" w:eastAsiaTheme="minorEastAsia"/>
        </w:rPr>
        <w:tab/>
      </w:r>
      <w:r>
        <w:rPr>
          <w:rFonts w:hint="eastAsia" w:asciiTheme="minorEastAsia" w:hAnsiTheme="minorEastAsia" w:eastAsiaTheme="minorEastAsia"/>
        </w:rPr>
        <w:t>《国家信息化领导小组关于加强信息安全保障工作的意见》（中办发</w:t>
      </w:r>
      <w:r>
        <w:rPr>
          <w:rFonts w:asciiTheme="minorEastAsia" w:hAnsiTheme="minorEastAsia" w:eastAsiaTheme="minorEastAsia"/>
        </w:rPr>
        <w:t>[2003]27</w:t>
      </w:r>
      <w:r>
        <w:rPr>
          <w:rFonts w:hint="eastAsia" w:asciiTheme="minorEastAsia" w:hAnsiTheme="minorEastAsia" w:eastAsiaTheme="minorEastAsia"/>
        </w:rPr>
        <w:t>号）</w:t>
      </w:r>
    </w:p>
    <w:p>
      <w:pPr>
        <w:pStyle w:val="3"/>
        <w:ind w:firstLine="480"/>
        <w:rPr>
          <w:rFonts w:asciiTheme="minorEastAsia" w:hAnsiTheme="minorEastAsia" w:eastAsiaTheme="minorEastAsia"/>
        </w:rPr>
      </w:pPr>
      <w:r>
        <w:rPr>
          <w:rFonts w:asciiTheme="minorEastAsia" w:hAnsiTheme="minorEastAsia" w:eastAsiaTheme="minorEastAsia"/>
        </w:rPr>
        <w:t></w:t>
      </w:r>
      <w:r>
        <w:rPr>
          <w:rFonts w:asciiTheme="minorEastAsia" w:hAnsiTheme="minorEastAsia" w:eastAsiaTheme="minorEastAsia"/>
        </w:rPr>
        <w:tab/>
      </w:r>
      <w:r>
        <w:rPr>
          <w:rFonts w:hint="eastAsia" w:asciiTheme="minorEastAsia" w:hAnsiTheme="minorEastAsia" w:eastAsiaTheme="minorEastAsia"/>
        </w:rPr>
        <w:t>关于信息安全等级保护工作的实施意见（公通字</w:t>
      </w:r>
      <w:r>
        <w:rPr>
          <w:rFonts w:asciiTheme="minorEastAsia" w:hAnsiTheme="minorEastAsia" w:eastAsiaTheme="minorEastAsia"/>
        </w:rPr>
        <w:t>[2004]66</w:t>
      </w:r>
      <w:r>
        <w:rPr>
          <w:rFonts w:hint="eastAsia" w:asciiTheme="minorEastAsia" w:hAnsiTheme="minorEastAsia" w:eastAsiaTheme="minorEastAsia"/>
        </w:rPr>
        <w:t>号）</w:t>
      </w:r>
    </w:p>
    <w:p>
      <w:pPr>
        <w:pStyle w:val="3"/>
        <w:ind w:firstLine="480"/>
        <w:rPr>
          <w:rFonts w:asciiTheme="minorEastAsia" w:hAnsiTheme="minorEastAsia" w:eastAsiaTheme="minorEastAsia"/>
        </w:rPr>
      </w:pPr>
      <w:r>
        <w:rPr>
          <w:rFonts w:asciiTheme="minorEastAsia" w:hAnsiTheme="minorEastAsia" w:eastAsiaTheme="minorEastAsia"/>
        </w:rPr>
        <w:t></w:t>
      </w:r>
      <w:r>
        <w:rPr>
          <w:rFonts w:asciiTheme="minorEastAsia" w:hAnsiTheme="minorEastAsia" w:eastAsiaTheme="minorEastAsia"/>
        </w:rPr>
        <w:tab/>
      </w:r>
      <w:r>
        <w:rPr>
          <w:rFonts w:hint="eastAsia" w:asciiTheme="minorEastAsia" w:hAnsiTheme="minorEastAsia" w:eastAsiaTheme="minorEastAsia"/>
        </w:rPr>
        <w:t>《信息安全等级保护管理办法》公通字</w:t>
      </w:r>
      <w:r>
        <w:rPr>
          <w:rFonts w:asciiTheme="minorEastAsia" w:hAnsiTheme="minorEastAsia" w:eastAsiaTheme="minorEastAsia"/>
        </w:rPr>
        <w:t>[2007]43</w:t>
      </w:r>
      <w:r>
        <w:rPr>
          <w:rFonts w:hint="eastAsia" w:asciiTheme="minorEastAsia" w:hAnsiTheme="minorEastAsia" w:eastAsiaTheme="minorEastAsia"/>
        </w:rPr>
        <w:t>号</w:t>
      </w:r>
    </w:p>
    <w:p>
      <w:pPr>
        <w:pStyle w:val="3"/>
        <w:ind w:firstLine="480"/>
        <w:rPr>
          <w:rFonts w:asciiTheme="minorEastAsia" w:hAnsiTheme="minorEastAsia" w:eastAsiaTheme="minorEastAsia"/>
        </w:rPr>
      </w:pPr>
      <w:r>
        <w:rPr>
          <w:rFonts w:asciiTheme="minorEastAsia" w:hAnsiTheme="minorEastAsia" w:eastAsiaTheme="minorEastAsia"/>
        </w:rPr>
        <w:t></w:t>
      </w:r>
      <w:r>
        <w:rPr>
          <w:rFonts w:asciiTheme="minorEastAsia" w:hAnsiTheme="minorEastAsia" w:eastAsiaTheme="minorEastAsia"/>
        </w:rPr>
        <w:tab/>
      </w:r>
      <w:r>
        <w:rPr>
          <w:rFonts w:hint="eastAsia" w:asciiTheme="minorEastAsia" w:hAnsiTheme="minorEastAsia" w:eastAsiaTheme="minorEastAsia"/>
        </w:rPr>
        <w:t>关于开展全国重要信息系统安全等级保护定级工作的通知（公信安</w:t>
      </w:r>
      <w:r>
        <w:rPr>
          <w:rFonts w:asciiTheme="minorEastAsia" w:hAnsiTheme="minorEastAsia" w:eastAsiaTheme="minorEastAsia"/>
        </w:rPr>
        <w:t>[2007]861</w:t>
      </w:r>
      <w:r>
        <w:rPr>
          <w:rFonts w:hint="eastAsia" w:asciiTheme="minorEastAsia" w:hAnsiTheme="minorEastAsia" w:eastAsiaTheme="minorEastAsia"/>
        </w:rPr>
        <w:t>号）</w:t>
      </w:r>
    </w:p>
    <w:p>
      <w:pPr>
        <w:pStyle w:val="3"/>
        <w:ind w:firstLine="480"/>
        <w:rPr>
          <w:rFonts w:asciiTheme="minorEastAsia" w:hAnsiTheme="minorEastAsia" w:eastAsiaTheme="minorEastAsia"/>
        </w:rPr>
      </w:pPr>
      <w:r>
        <w:rPr>
          <w:rFonts w:asciiTheme="minorEastAsia" w:hAnsiTheme="minorEastAsia" w:eastAsiaTheme="minorEastAsia"/>
        </w:rPr>
        <w:t></w:t>
      </w:r>
      <w:r>
        <w:rPr>
          <w:rFonts w:asciiTheme="minorEastAsia" w:hAnsiTheme="minorEastAsia" w:eastAsiaTheme="minorEastAsia"/>
        </w:rPr>
        <w:tab/>
      </w:r>
      <w:r>
        <w:rPr>
          <w:rFonts w:hint="eastAsia" w:asciiTheme="minorEastAsia" w:hAnsiTheme="minorEastAsia" w:eastAsiaTheme="minorEastAsia"/>
        </w:rPr>
        <w:t>《国家信息化领导小组关于加强信息安全保障工作的意见》（中办发</w:t>
      </w:r>
      <w:r>
        <w:rPr>
          <w:rFonts w:asciiTheme="minorEastAsia" w:hAnsiTheme="minorEastAsia" w:eastAsiaTheme="minorEastAsia"/>
        </w:rPr>
        <w:t>[2003]27</w:t>
      </w:r>
      <w:r>
        <w:rPr>
          <w:rFonts w:hint="eastAsia" w:asciiTheme="minorEastAsia" w:hAnsiTheme="minorEastAsia" w:eastAsiaTheme="minorEastAsia"/>
        </w:rPr>
        <w:t>号）</w:t>
      </w:r>
    </w:p>
    <w:p>
      <w:pPr>
        <w:pStyle w:val="5"/>
        <w:rPr>
          <w:rFonts w:asciiTheme="minorEastAsia" w:hAnsiTheme="minorEastAsia" w:eastAsiaTheme="minorEastAsia"/>
        </w:rPr>
      </w:pPr>
      <w:bookmarkStart w:id="21" w:name="_Toc2869"/>
      <w:r>
        <w:rPr>
          <w:rFonts w:hint="eastAsia" w:asciiTheme="minorEastAsia" w:hAnsiTheme="minorEastAsia" w:eastAsiaTheme="minorEastAsia"/>
        </w:rPr>
        <w:t>标准规范</w:t>
      </w:r>
      <w:bookmarkEnd w:id="21"/>
    </w:p>
    <w:p>
      <w:pPr>
        <w:pStyle w:val="3"/>
        <w:ind w:firstLine="480"/>
        <w:rPr>
          <w:rFonts w:asciiTheme="minorEastAsia" w:hAnsiTheme="minorEastAsia" w:eastAsiaTheme="minorEastAsia"/>
        </w:rPr>
      </w:pPr>
      <w:r>
        <w:rPr>
          <w:rFonts w:asciiTheme="minorEastAsia" w:hAnsiTheme="minorEastAsia" w:eastAsiaTheme="minorEastAsia"/>
        </w:rPr>
        <w:t></w:t>
      </w:r>
      <w:r>
        <w:rPr>
          <w:rFonts w:asciiTheme="minorEastAsia" w:hAnsiTheme="minorEastAsia" w:eastAsiaTheme="minorEastAsia"/>
        </w:rPr>
        <w:tab/>
      </w:r>
      <w:r>
        <w:rPr>
          <w:rFonts w:hint="eastAsia" w:asciiTheme="minorEastAsia" w:hAnsiTheme="minorEastAsia" w:eastAsiaTheme="minorEastAsia"/>
        </w:rPr>
        <w:t>《计算机信息系统安全保护等级划分准则》（</w:t>
      </w:r>
      <w:r>
        <w:rPr>
          <w:rFonts w:asciiTheme="minorEastAsia" w:hAnsiTheme="minorEastAsia" w:eastAsiaTheme="minorEastAsia"/>
        </w:rPr>
        <w:t>GB/T17859-1999</w:t>
      </w:r>
      <w:r>
        <w:rPr>
          <w:rFonts w:hint="eastAsia" w:asciiTheme="minorEastAsia" w:hAnsiTheme="minorEastAsia" w:eastAsiaTheme="minorEastAsia"/>
        </w:rPr>
        <w:t>）</w:t>
      </w:r>
    </w:p>
    <w:p>
      <w:pPr>
        <w:pStyle w:val="3"/>
        <w:ind w:firstLine="480"/>
        <w:rPr>
          <w:rFonts w:asciiTheme="minorEastAsia" w:hAnsiTheme="minorEastAsia" w:eastAsiaTheme="minorEastAsia"/>
        </w:rPr>
      </w:pPr>
      <w:r>
        <w:rPr>
          <w:rFonts w:asciiTheme="minorEastAsia" w:hAnsiTheme="minorEastAsia" w:eastAsiaTheme="minorEastAsia"/>
        </w:rPr>
        <w:t></w:t>
      </w:r>
      <w:r>
        <w:rPr>
          <w:rFonts w:asciiTheme="minorEastAsia" w:hAnsiTheme="minorEastAsia" w:eastAsiaTheme="minorEastAsia"/>
        </w:rPr>
        <w:tab/>
      </w:r>
      <w:r>
        <w:rPr>
          <w:rFonts w:hint="eastAsia" w:asciiTheme="minorEastAsia" w:hAnsiTheme="minorEastAsia" w:eastAsiaTheme="minorEastAsia"/>
        </w:rPr>
        <w:t>《信息安全技术</w:t>
      </w:r>
      <w:r>
        <w:rPr>
          <w:rFonts w:asciiTheme="minorEastAsia" w:hAnsiTheme="minorEastAsia" w:eastAsiaTheme="minorEastAsia"/>
        </w:rPr>
        <w:t>_</w:t>
      </w:r>
      <w:r>
        <w:rPr>
          <w:rFonts w:hint="eastAsia" w:asciiTheme="minorEastAsia" w:hAnsiTheme="minorEastAsia" w:eastAsiaTheme="minorEastAsia"/>
        </w:rPr>
        <w:t>信息系统安全等级保护基本要求》</w:t>
      </w:r>
      <w:r>
        <w:rPr>
          <w:rFonts w:asciiTheme="minorEastAsia" w:hAnsiTheme="minorEastAsia" w:eastAsiaTheme="minorEastAsia"/>
        </w:rPr>
        <w:t>GBT22239-2008</w:t>
      </w:r>
    </w:p>
    <w:p>
      <w:pPr>
        <w:pStyle w:val="3"/>
        <w:ind w:firstLine="480"/>
        <w:rPr>
          <w:rFonts w:asciiTheme="minorEastAsia" w:hAnsiTheme="minorEastAsia" w:eastAsiaTheme="minorEastAsia"/>
        </w:rPr>
      </w:pPr>
      <w:r>
        <w:rPr>
          <w:rFonts w:asciiTheme="minorEastAsia" w:hAnsiTheme="minorEastAsia" w:eastAsiaTheme="minorEastAsia"/>
        </w:rPr>
        <w:t></w:t>
      </w:r>
      <w:r>
        <w:rPr>
          <w:rFonts w:asciiTheme="minorEastAsia" w:hAnsiTheme="minorEastAsia" w:eastAsiaTheme="minorEastAsia"/>
        </w:rPr>
        <w:tab/>
      </w:r>
      <w:r>
        <w:rPr>
          <w:rFonts w:hint="eastAsia" w:asciiTheme="minorEastAsia" w:hAnsiTheme="minorEastAsia" w:eastAsiaTheme="minorEastAsia"/>
        </w:rPr>
        <w:t>《信息安全技术</w:t>
      </w:r>
      <w:r>
        <w:rPr>
          <w:rFonts w:asciiTheme="minorEastAsia" w:hAnsiTheme="minorEastAsia" w:eastAsiaTheme="minorEastAsia"/>
        </w:rPr>
        <w:t>_</w:t>
      </w:r>
      <w:r>
        <w:rPr>
          <w:rFonts w:hint="eastAsia" w:asciiTheme="minorEastAsia" w:hAnsiTheme="minorEastAsia" w:eastAsiaTheme="minorEastAsia"/>
        </w:rPr>
        <w:t>信息系统安全等级保护定级指南》</w:t>
      </w:r>
      <w:r>
        <w:rPr>
          <w:rFonts w:asciiTheme="minorEastAsia" w:hAnsiTheme="minorEastAsia" w:eastAsiaTheme="minorEastAsia"/>
        </w:rPr>
        <w:t>GBT22240-2008</w:t>
      </w:r>
    </w:p>
    <w:p>
      <w:pPr>
        <w:pStyle w:val="3"/>
        <w:ind w:firstLine="480"/>
        <w:rPr>
          <w:rFonts w:asciiTheme="minorEastAsia" w:hAnsiTheme="minorEastAsia" w:eastAsiaTheme="minorEastAsia"/>
        </w:rPr>
      </w:pPr>
      <w:r>
        <w:rPr>
          <w:rFonts w:asciiTheme="minorEastAsia" w:hAnsiTheme="minorEastAsia" w:eastAsiaTheme="minorEastAsia"/>
        </w:rPr>
        <w:t></w:t>
      </w:r>
      <w:r>
        <w:rPr>
          <w:rFonts w:asciiTheme="minorEastAsia" w:hAnsiTheme="minorEastAsia" w:eastAsiaTheme="minorEastAsia"/>
        </w:rPr>
        <w:tab/>
      </w:r>
      <w:r>
        <w:rPr>
          <w:rFonts w:hint="eastAsia" w:asciiTheme="minorEastAsia" w:hAnsiTheme="minorEastAsia" w:eastAsiaTheme="minorEastAsia"/>
        </w:rPr>
        <w:t>《信息安全技术信息系统等级保护安全设计技术要求》</w:t>
      </w:r>
    </w:p>
    <w:p>
      <w:pPr>
        <w:pStyle w:val="3"/>
        <w:ind w:firstLine="480"/>
        <w:rPr>
          <w:rFonts w:asciiTheme="minorEastAsia" w:hAnsiTheme="minorEastAsia" w:eastAsiaTheme="minorEastAsia"/>
        </w:rPr>
      </w:pPr>
      <w:r>
        <w:rPr>
          <w:rFonts w:asciiTheme="minorEastAsia" w:hAnsiTheme="minorEastAsia" w:eastAsiaTheme="minorEastAsia"/>
        </w:rPr>
        <w:t></w:t>
      </w:r>
      <w:r>
        <w:rPr>
          <w:rFonts w:asciiTheme="minorEastAsia" w:hAnsiTheme="minorEastAsia" w:eastAsiaTheme="minorEastAsia"/>
        </w:rPr>
        <w:tab/>
      </w:r>
      <w:r>
        <w:rPr>
          <w:rFonts w:hint="eastAsia" w:asciiTheme="minorEastAsia" w:hAnsiTheme="minorEastAsia" w:eastAsiaTheme="minorEastAsia"/>
        </w:rPr>
        <w:t>《信息安全技术信息系统安全等级保护实施指南》</w:t>
      </w:r>
    </w:p>
    <w:p>
      <w:pPr>
        <w:pStyle w:val="3"/>
        <w:ind w:firstLine="480"/>
        <w:rPr>
          <w:rFonts w:asciiTheme="minorEastAsia" w:hAnsiTheme="minorEastAsia" w:eastAsiaTheme="minorEastAsia"/>
        </w:rPr>
      </w:pPr>
      <w:r>
        <w:rPr>
          <w:rFonts w:asciiTheme="minorEastAsia" w:hAnsiTheme="minorEastAsia" w:eastAsiaTheme="minorEastAsia"/>
        </w:rPr>
        <w:t></w:t>
      </w:r>
      <w:r>
        <w:rPr>
          <w:rFonts w:asciiTheme="minorEastAsia" w:hAnsiTheme="minorEastAsia" w:eastAsiaTheme="minorEastAsia"/>
        </w:rPr>
        <w:tab/>
      </w:r>
      <w:r>
        <w:rPr>
          <w:rFonts w:hint="eastAsia" w:asciiTheme="minorEastAsia" w:hAnsiTheme="minorEastAsia" w:eastAsiaTheme="minorEastAsia"/>
        </w:rPr>
        <w:t>《信息安全技术信息安全等级保护整改规范》（</w:t>
      </w:r>
      <w:r>
        <w:rPr>
          <w:rFonts w:asciiTheme="minorEastAsia" w:hAnsiTheme="minorEastAsia" w:eastAsiaTheme="minorEastAsia"/>
        </w:rPr>
        <w:t>GB/T20984-2007</w:t>
      </w:r>
      <w:r>
        <w:rPr>
          <w:rFonts w:hint="eastAsia" w:asciiTheme="minorEastAsia" w:hAnsiTheme="minorEastAsia" w:eastAsiaTheme="minorEastAsia"/>
        </w:rPr>
        <w:t>）</w:t>
      </w:r>
    </w:p>
    <w:p>
      <w:pPr>
        <w:pStyle w:val="3"/>
        <w:ind w:firstLine="480"/>
        <w:rPr>
          <w:rFonts w:asciiTheme="minorEastAsia" w:hAnsiTheme="minorEastAsia" w:eastAsiaTheme="minorEastAsia"/>
        </w:rPr>
      </w:pPr>
      <w:r>
        <w:rPr>
          <w:rFonts w:asciiTheme="minorEastAsia" w:hAnsiTheme="minorEastAsia" w:eastAsiaTheme="minorEastAsia"/>
        </w:rPr>
        <w:t></w:t>
      </w:r>
      <w:r>
        <w:rPr>
          <w:rFonts w:asciiTheme="minorEastAsia" w:hAnsiTheme="minorEastAsia" w:eastAsiaTheme="minorEastAsia"/>
        </w:rPr>
        <w:tab/>
      </w:r>
      <w:r>
        <w:rPr>
          <w:rFonts w:hint="eastAsia" w:asciiTheme="minorEastAsia" w:hAnsiTheme="minorEastAsia" w:eastAsiaTheme="minorEastAsia"/>
        </w:rPr>
        <w:t>《信息系统安全等级保护整改实施指南》</w:t>
      </w:r>
    </w:p>
    <w:p>
      <w:pPr>
        <w:pStyle w:val="3"/>
        <w:ind w:firstLine="480"/>
        <w:rPr>
          <w:rFonts w:asciiTheme="minorEastAsia" w:hAnsiTheme="minorEastAsia" w:eastAsiaTheme="minorEastAsia"/>
        </w:rPr>
      </w:pPr>
      <w:r>
        <w:rPr>
          <w:rFonts w:asciiTheme="minorEastAsia" w:hAnsiTheme="minorEastAsia" w:eastAsiaTheme="minorEastAsia"/>
        </w:rPr>
        <w:t></w:t>
      </w:r>
      <w:r>
        <w:rPr>
          <w:rFonts w:asciiTheme="minorEastAsia" w:hAnsiTheme="minorEastAsia" w:eastAsiaTheme="minorEastAsia"/>
        </w:rPr>
        <w:tab/>
      </w:r>
      <w:r>
        <w:rPr>
          <w:rFonts w:hint="eastAsia" w:asciiTheme="minorEastAsia" w:hAnsiTheme="minorEastAsia" w:eastAsiaTheme="minorEastAsia"/>
        </w:rPr>
        <w:t>《信息技术安全技术信息安全管理体系要求》（</w:t>
      </w:r>
      <w:r>
        <w:rPr>
          <w:rFonts w:asciiTheme="minorEastAsia" w:hAnsiTheme="minorEastAsia" w:eastAsiaTheme="minorEastAsia"/>
        </w:rPr>
        <w:t>GB/T22080-2008</w:t>
      </w:r>
      <w:r>
        <w:rPr>
          <w:rFonts w:hint="eastAsia" w:asciiTheme="minorEastAsia" w:hAnsiTheme="minorEastAsia" w:eastAsiaTheme="minorEastAsia"/>
        </w:rPr>
        <w:t>）</w:t>
      </w:r>
    </w:p>
    <w:p>
      <w:pPr>
        <w:pStyle w:val="3"/>
        <w:ind w:firstLine="480"/>
        <w:rPr>
          <w:rFonts w:asciiTheme="minorEastAsia" w:hAnsiTheme="minorEastAsia" w:eastAsiaTheme="minorEastAsia"/>
        </w:rPr>
      </w:pPr>
      <w:r>
        <w:rPr>
          <w:rFonts w:asciiTheme="minorEastAsia" w:hAnsiTheme="minorEastAsia" w:eastAsiaTheme="minorEastAsia"/>
        </w:rPr>
        <w:t></w:t>
      </w:r>
      <w:r>
        <w:rPr>
          <w:rFonts w:asciiTheme="minorEastAsia" w:hAnsiTheme="minorEastAsia" w:eastAsiaTheme="minorEastAsia"/>
        </w:rPr>
        <w:tab/>
      </w:r>
      <w:r>
        <w:rPr>
          <w:rFonts w:hint="eastAsia" w:asciiTheme="minorEastAsia" w:hAnsiTheme="minorEastAsia" w:eastAsiaTheme="minorEastAsia"/>
        </w:rPr>
        <w:t>《信息技术安全技术信息安全管理实用规则》（</w:t>
      </w:r>
      <w:r>
        <w:rPr>
          <w:rFonts w:asciiTheme="minorEastAsia" w:hAnsiTheme="minorEastAsia" w:eastAsiaTheme="minorEastAsia"/>
        </w:rPr>
        <w:t>GB/T22081-2008</w:t>
      </w:r>
      <w:r>
        <w:rPr>
          <w:rFonts w:hint="eastAsia" w:asciiTheme="minorEastAsia" w:hAnsiTheme="minorEastAsia" w:eastAsiaTheme="minorEastAsia"/>
        </w:rPr>
        <w:t>）</w:t>
      </w:r>
    </w:p>
    <w:p>
      <w:pPr>
        <w:pStyle w:val="3"/>
        <w:ind w:firstLine="480"/>
        <w:rPr>
          <w:rFonts w:asciiTheme="minorEastAsia" w:hAnsiTheme="minorEastAsia" w:eastAsiaTheme="minorEastAsia"/>
        </w:rPr>
      </w:pPr>
      <w:r>
        <w:rPr>
          <w:rFonts w:asciiTheme="minorEastAsia" w:hAnsiTheme="minorEastAsia" w:eastAsiaTheme="minorEastAsia"/>
        </w:rPr>
        <w:t></w:t>
      </w:r>
      <w:r>
        <w:rPr>
          <w:rFonts w:asciiTheme="minorEastAsia" w:hAnsiTheme="minorEastAsia" w:eastAsiaTheme="minorEastAsia"/>
        </w:rPr>
        <w:tab/>
      </w:r>
      <w:r>
        <w:rPr>
          <w:rFonts w:hint="eastAsia" w:asciiTheme="minorEastAsia" w:hAnsiTheme="minorEastAsia" w:eastAsiaTheme="minorEastAsia"/>
        </w:rPr>
        <w:t>《信息技术安全技术信息技术安全管理指南》（</w:t>
      </w:r>
      <w:r>
        <w:rPr>
          <w:rFonts w:asciiTheme="minorEastAsia" w:hAnsiTheme="minorEastAsia" w:eastAsiaTheme="minorEastAsia"/>
        </w:rPr>
        <w:t>ISO/IECTR13335</w:t>
      </w:r>
      <w:r>
        <w:rPr>
          <w:rFonts w:hint="eastAsia" w:asciiTheme="minorEastAsia" w:hAnsiTheme="minorEastAsia" w:eastAsiaTheme="minorEastAsia"/>
        </w:rPr>
        <w:t>）</w:t>
      </w:r>
    </w:p>
    <w:p>
      <w:pPr>
        <w:pStyle w:val="3"/>
        <w:ind w:firstLine="480"/>
        <w:rPr>
          <w:rFonts w:asciiTheme="minorEastAsia" w:hAnsiTheme="minorEastAsia" w:eastAsiaTheme="minorEastAsia"/>
        </w:rPr>
      </w:pPr>
      <w:r>
        <w:rPr>
          <w:rFonts w:asciiTheme="minorEastAsia" w:hAnsiTheme="minorEastAsia" w:eastAsiaTheme="minorEastAsia"/>
        </w:rPr>
        <w:t></w:t>
      </w:r>
      <w:r>
        <w:rPr>
          <w:rFonts w:asciiTheme="minorEastAsia" w:hAnsiTheme="minorEastAsia" w:eastAsiaTheme="minorEastAsia"/>
        </w:rPr>
        <w:tab/>
      </w:r>
      <w:r>
        <w:rPr>
          <w:rFonts w:hint="eastAsia" w:asciiTheme="minorEastAsia" w:hAnsiTheme="minorEastAsia" w:eastAsiaTheme="minorEastAsia"/>
        </w:rPr>
        <w:t>《信息技术安全技术信息技术安全性评估准则》</w:t>
      </w:r>
      <w:r>
        <w:rPr>
          <w:rFonts w:asciiTheme="minorEastAsia" w:hAnsiTheme="minorEastAsia" w:eastAsiaTheme="minorEastAsia"/>
        </w:rPr>
        <w:t>(GB/T18336-2001)</w:t>
      </w:r>
    </w:p>
    <w:p>
      <w:pPr>
        <w:pStyle w:val="3"/>
        <w:ind w:firstLine="480"/>
        <w:rPr>
          <w:rFonts w:asciiTheme="minorEastAsia" w:hAnsiTheme="minorEastAsia" w:eastAsiaTheme="minorEastAsia"/>
        </w:rPr>
      </w:pPr>
      <w:r>
        <w:rPr>
          <w:rFonts w:asciiTheme="minorEastAsia" w:hAnsiTheme="minorEastAsia" w:eastAsiaTheme="minorEastAsia"/>
        </w:rPr>
        <w:t></w:t>
      </w:r>
      <w:r>
        <w:rPr>
          <w:rFonts w:asciiTheme="minorEastAsia" w:hAnsiTheme="minorEastAsia" w:eastAsiaTheme="minorEastAsia"/>
        </w:rPr>
        <w:tab/>
      </w:r>
      <w:r>
        <w:rPr>
          <w:rFonts w:hint="eastAsia" w:asciiTheme="minorEastAsia" w:hAnsiTheme="minorEastAsia" w:eastAsiaTheme="minorEastAsia"/>
        </w:rPr>
        <w:t>《信息安全等级保护整改指南》</w:t>
      </w:r>
    </w:p>
    <w:p>
      <w:pPr>
        <w:pStyle w:val="3"/>
        <w:ind w:firstLine="480"/>
        <w:rPr>
          <w:rFonts w:asciiTheme="minorEastAsia" w:hAnsiTheme="minorEastAsia" w:eastAsiaTheme="minorEastAsia"/>
        </w:rPr>
      </w:pPr>
      <w:r>
        <w:rPr>
          <w:rFonts w:asciiTheme="minorEastAsia" w:hAnsiTheme="minorEastAsia" w:eastAsiaTheme="minorEastAsia"/>
        </w:rPr>
        <w:t></w:t>
      </w:r>
      <w:r>
        <w:rPr>
          <w:rFonts w:asciiTheme="minorEastAsia" w:hAnsiTheme="minorEastAsia" w:eastAsiaTheme="minorEastAsia"/>
        </w:rPr>
        <w:tab/>
      </w:r>
      <w:r>
        <w:rPr>
          <w:rFonts w:hint="eastAsia" w:asciiTheme="minorEastAsia" w:hAnsiTheme="minorEastAsia" w:eastAsiaTheme="minorEastAsia"/>
        </w:rPr>
        <w:t>《信息安全风险管理指南》</w:t>
      </w:r>
    </w:p>
    <w:p>
      <w:pPr>
        <w:pStyle w:val="4"/>
        <w:rPr>
          <w:rFonts w:asciiTheme="minorEastAsia" w:hAnsiTheme="minorEastAsia" w:eastAsiaTheme="minorEastAsia"/>
        </w:rPr>
      </w:pPr>
      <w:bookmarkStart w:id="22" w:name="_Toc205124325"/>
      <w:bookmarkStart w:id="23" w:name="_Toc227380784"/>
      <w:bookmarkStart w:id="24" w:name="_Toc31325"/>
      <w:r>
        <w:rPr>
          <w:rFonts w:hint="eastAsia" w:asciiTheme="minorEastAsia" w:hAnsiTheme="minorEastAsia" w:eastAsiaTheme="minorEastAsia"/>
        </w:rPr>
        <w:t>安全区域</w:t>
      </w:r>
      <w:bookmarkEnd w:id="22"/>
      <w:bookmarkEnd w:id="23"/>
      <w:r>
        <w:rPr>
          <w:rFonts w:hint="eastAsia" w:asciiTheme="minorEastAsia" w:hAnsiTheme="minorEastAsia" w:eastAsiaTheme="minorEastAsia"/>
        </w:rPr>
        <w:t>划分</w:t>
      </w:r>
      <w:bookmarkEnd w:id="24"/>
    </w:p>
    <w:p>
      <w:pPr>
        <w:pStyle w:val="90"/>
        <w:ind w:firstLine="480"/>
        <w:rPr>
          <w:rFonts w:asciiTheme="minorEastAsia" w:hAnsiTheme="minorEastAsia" w:eastAsiaTheme="minorEastAsia"/>
        </w:rPr>
      </w:pPr>
      <w:r>
        <w:rPr>
          <w:rFonts w:hint="eastAsia" w:asciiTheme="minorEastAsia" w:hAnsiTheme="minorEastAsia" w:eastAsiaTheme="minorEastAsia"/>
          <w:lang w:eastAsia="zh-CN"/>
        </w:rPr>
        <w:t>BBB</w:t>
      </w:r>
      <w:r>
        <w:rPr>
          <w:rFonts w:hint="eastAsia" w:asciiTheme="minorEastAsia" w:hAnsiTheme="minorEastAsia" w:eastAsiaTheme="minorEastAsia"/>
        </w:rPr>
        <w:t>的安全建设</w:t>
      </w:r>
      <w:r>
        <w:rPr>
          <w:rFonts w:hint="eastAsia" w:asciiTheme="minorEastAsia" w:hAnsiTheme="minorEastAsia" w:eastAsiaTheme="minorEastAsia"/>
          <w:color w:val="000000"/>
          <w:szCs w:val="24"/>
        </w:rPr>
        <w:t>核心内容是将网络进行全方位的安全防护，</w:t>
      </w:r>
      <w:r>
        <w:rPr>
          <w:rFonts w:asciiTheme="minorEastAsia" w:hAnsiTheme="minorEastAsia" w:eastAsiaTheme="minorEastAsia"/>
          <w:kern w:val="0"/>
        </w:rPr>
        <w:t>不是对整个系统进行同一等级的保护，而是针对系统内部的不同业务区域进行不同等级的保护。因此，安全域划分是进行信息安全等级保护的首要步骤。</w:t>
      </w:r>
      <w:r>
        <w:rPr>
          <w:rFonts w:hint="eastAsia" w:asciiTheme="minorEastAsia" w:hAnsiTheme="minorEastAsia" w:eastAsiaTheme="minorEastAsia"/>
          <w:color w:val="000000"/>
          <w:szCs w:val="24"/>
        </w:rPr>
        <w:t>需要通过合理的划分网络安全域，针对各自的特点而采取不同的技术及管理手段。从而构建一整套有针对性的安防体系。而选择这些措施的主要依据是按照</w:t>
      </w:r>
      <w:r>
        <w:rPr>
          <w:rFonts w:hint="eastAsia" w:asciiTheme="minorEastAsia" w:hAnsiTheme="minorEastAsia" w:eastAsiaTheme="minorEastAsia"/>
        </w:rPr>
        <w:t>等级保护相关的要求。</w:t>
      </w:r>
    </w:p>
    <w:p>
      <w:pPr>
        <w:pStyle w:val="90"/>
        <w:ind w:firstLine="480"/>
        <w:rPr>
          <w:rFonts w:asciiTheme="minorEastAsia" w:hAnsiTheme="minorEastAsia" w:eastAsiaTheme="minorEastAsia"/>
          <w:kern w:val="0"/>
        </w:rPr>
      </w:pPr>
      <w:r>
        <w:rPr>
          <w:rFonts w:asciiTheme="minorEastAsia" w:hAnsiTheme="minorEastAsia" w:eastAsiaTheme="minorEastAsia"/>
          <w:kern w:val="0"/>
        </w:rPr>
        <w:t>安全域是</w:t>
      </w:r>
      <w:r>
        <w:rPr>
          <w:rFonts w:asciiTheme="minorEastAsia" w:hAnsiTheme="minorEastAsia" w:eastAsiaTheme="minorEastAsia"/>
        </w:rPr>
        <w:t>具有相同或相似安全要求和策略的IT要素的集合</w:t>
      </w:r>
      <w:r>
        <w:rPr>
          <w:rFonts w:hint="eastAsia" w:asciiTheme="minorEastAsia" w:hAnsiTheme="minorEastAsia" w:eastAsiaTheme="minorEastAsia"/>
          <w:color w:val="666666"/>
        </w:rPr>
        <w:t>，是</w:t>
      </w:r>
      <w:r>
        <w:rPr>
          <w:rFonts w:asciiTheme="minorEastAsia" w:hAnsiTheme="minorEastAsia" w:eastAsiaTheme="minorEastAsia"/>
          <w:kern w:val="0"/>
        </w:rPr>
        <w:t>同一系统内根据信息的性质、使用主体、安全目标和策略等元素的不同来划分的不同逻辑子网或网络</w:t>
      </w:r>
      <w:r>
        <w:rPr>
          <w:rFonts w:hint="eastAsia" w:asciiTheme="minorEastAsia" w:hAnsiTheme="minorEastAsia" w:eastAsiaTheme="minorEastAsia"/>
          <w:kern w:val="0"/>
        </w:rPr>
        <w:t>，</w:t>
      </w:r>
      <w:r>
        <w:rPr>
          <w:rFonts w:asciiTheme="minorEastAsia" w:hAnsiTheme="minorEastAsia" w:eastAsiaTheme="minorEastAsia"/>
          <w:kern w:val="0"/>
        </w:rPr>
        <w:t>每一个逻辑区域有相同的安全保护需求，具有相同的安全访问控制和边界控制策略，区域间具有相互信任关系，而且相同的网络安全域共享同样的安全策略</w:t>
      </w:r>
      <w:r>
        <w:rPr>
          <w:rFonts w:hint="eastAsia" w:asciiTheme="minorEastAsia" w:hAnsiTheme="minorEastAsia" w:eastAsiaTheme="minorEastAsia"/>
          <w:kern w:val="0"/>
        </w:rPr>
        <w:t>。</w:t>
      </w:r>
    </w:p>
    <w:p>
      <w:pPr>
        <w:pStyle w:val="90"/>
        <w:ind w:firstLine="480"/>
        <w:rPr>
          <w:rFonts w:asciiTheme="minorEastAsia" w:hAnsiTheme="minorEastAsia" w:eastAsiaTheme="minorEastAsia"/>
        </w:rPr>
      </w:pPr>
    </w:p>
    <w:p>
      <w:pPr>
        <w:pStyle w:val="90"/>
        <w:ind w:firstLine="480"/>
        <w:rPr>
          <w:rFonts w:asciiTheme="minorEastAsia" w:hAnsiTheme="minorEastAsia" w:eastAsiaTheme="minorEastAsia"/>
        </w:rPr>
      </w:pPr>
    </w:p>
    <w:p>
      <w:pPr>
        <w:pStyle w:val="4"/>
        <w:spacing w:before="120" w:beforeLines="0" w:after="0" w:afterLines="0"/>
        <w:rPr>
          <w:rFonts w:asciiTheme="minorEastAsia" w:hAnsiTheme="minorEastAsia" w:eastAsiaTheme="minorEastAsia"/>
        </w:rPr>
      </w:pPr>
      <w:bookmarkStart w:id="25" w:name="_Toc13997"/>
      <w:bookmarkStart w:id="26" w:name="_Toc227380797"/>
      <w:bookmarkStart w:id="27" w:name="_Toc227380830"/>
      <w:r>
        <w:rPr>
          <w:rFonts w:hint="eastAsia" w:asciiTheme="minorEastAsia" w:hAnsiTheme="minorEastAsia" w:eastAsiaTheme="minorEastAsia"/>
        </w:rPr>
        <w:t>方案设计框架</w:t>
      </w:r>
      <w:bookmarkEnd w:id="25"/>
      <w:bookmarkEnd w:id="26"/>
    </w:p>
    <w:p>
      <w:pPr>
        <w:ind w:firstLine="480"/>
        <w:rPr>
          <w:rFonts w:asciiTheme="minorEastAsia" w:hAnsiTheme="minorEastAsia" w:eastAsiaTheme="minorEastAsia"/>
        </w:rPr>
      </w:pPr>
      <w:r>
        <w:rPr>
          <w:rFonts w:hint="eastAsia" w:asciiTheme="minorEastAsia" w:hAnsiTheme="minorEastAsia" w:eastAsiaTheme="minorEastAsia"/>
        </w:rPr>
        <w:t>根据《信息系统安全等级保护基本要求》，分为技术和管理两大类要求，具体如下图所示：</w:t>
      </w:r>
    </w:p>
    <w:p>
      <w:pPr>
        <w:rPr>
          <w:rFonts w:asciiTheme="minorEastAsia" w:hAnsiTheme="minorEastAsia" w:eastAsiaTheme="minorEastAsia"/>
        </w:rPr>
      </w:pPr>
      <w:r>
        <w:rPr>
          <w:rFonts w:asciiTheme="minorEastAsia" w:hAnsiTheme="minorEastAsia" w:eastAsiaTheme="minorEastAsia"/>
        </w:rPr>
        <w:drawing>
          <wp:inline distT="0" distB="0" distL="0" distR="0">
            <wp:extent cx="5486400" cy="3444240"/>
            <wp:effectExtent l="0" t="0" r="0" b="381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a:xfrm>
                      <a:off x="0" y="0"/>
                      <a:ext cx="5486400" cy="3444240"/>
                    </a:xfrm>
                    <a:prstGeom prst="rect">
                      <a:avLst/>
                    </a:prstGeom>
                    <a:noFill/>
                    <a:ln>
                      <a:noFill/>
                    </a:ln>
                  </pic:spPr>
                </pic:pic>
              </a:graphicData>
            </a:graphic>
          </wp:inline>
        </w:drawing>
      </w:r>
    </w:p>
    <w:p>
      <w:pPr>
        <w:pStyle w:val="88"/>
        <w:spacing w:before="163" w:after="163"/>
        <w:rPr>
          <w:rFonts w:asciiTheme="minorEastAsia" w:hAnsiTheme="minorEastAsia" w:eastAsiaTheme="minorEastAsia"/>
        </w:rPr>
      </w:pPr>
      <w:r>
        <w:rPr>
          <w:rFonts w:hint="eastAsia" w:asciiTheme="minorEastAsia" w:hAnsiTheme="minorEastAsia" w:eastAsiaTheme="minorEastAsia"/>
        </w:rPr>
        <w:t>本方案将严格根据技术与管理要求进行设计。首先应根据本级具体的基本要求设计本级系统的保护环境模型，根据《信息系统等级保护安全设计技术要求》，保护环境按照安全计算环境、安全区域边界、安全通信网络和安全管理中心进行设计，内容涵盖基本要求的5个方面。同时结合管理要求，形成如下图所示的保护环境模型：</w:t>
      </w:r>
    </w:p>
    <w:p>
      <w:pPr>
        <w:pStyle w:val="88"/>
        <w:spacing w:before="163" w:after="163"/>
        <w:ind w:firstLine="0" w:firstLineChars="0"/>
        <w:rPr>
          <w:rFonts w:asciiTheme="minorEastAsia" w:hAnsiTheme="minorEastAsia" w:eastAsiaTheme="minorEastAsia"/>
          <w:color w:val="FF0000"/>
        </w:rPr>
      </w:pPr>
    </w:p>
    <w:p>
      <w:pPr>
        <w:pStyle w:val="88"/>
        <w:spacing w:before="163" w:after="163"/>
        <w:ind w:firstLine="0" w:firstLineChars="0"/>
        <w:rPr>
          <w:rFonts w:asciiTheme="minorEastAsia" w:hAnsiTheme="minorEastAsia" w:eastAsiaTheme="minorEastAsia"/>
          <w:color w:val="FF0000"/>
        </w:rPr>
      </w:pPr>
      <w:r>
        <w:rPr>
          <w:rFonts w:hint="eastAsia" w:asciiTheme="minorEastAsia" w:hAnsiTheme="minorEastAsia" w:eastAsiaTheme="minorEastAsia"/>
          <w:color w:val="FF0000"/>
        </w:rPr>
        <w:drawing>
          <wp:inline distT="0" distB="0" distL="0" distR="0">
            <wp:extent cx="5242560" cy="3661410"/>
            <wp:effectExtent l="0" t="0" r="5715" b="5715"/>
            <wp:docPr id="27" name="图片 27" descr="框架（三级）"/>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descr="框架（三级）"/>
                    <pic:cNvPicPr>
                      <a:picLocks noChangeAspect="1" noChangeArrowheads="1"/>
                    </pic:cNvPicPr>
                  </pic:nvPicPr>
                  <pic:blipFill>
                    <a:blip r:embed="rId13">
                      <a:extLst>
                        <a:ext uri="{28A0092B-C50C-407E-A947-70E740481C1C}">
                          <a14:useLocalDpi xmlns:a14="http://schemas.microsoft.com/office/drawing/2010/main" val="0"/>
                        </a:ext>
                      </a:extLst>
                    </a:blip>
                    <a:srcRect t="7239"/>
                    <a:stretch>
                      <a:fillRect/>
                    </a:stretch>
                  </pic:blipFill>
                  <pic:spPr>
                    <a:xfrm>
                      <a:off x="0" y="0"/>
                      <a:ext cx="5242560" cy="3661410"/>
                    </a:xfrm>
                    <a:prstGeom prst="rect">
                      <a:avLst/>
                    </a:prstGeom>
                    <a:noFill/>
                    <a:ln>
                      <a:noFill/>
                    </a:ln>
                  </pic:spPr>
                </pic:pic>
              </a:graphicData>
            </a:graphic>
          </wp:inline>
        </w:drawing>
      </w:r>
    </w:p>
    <w:p>
      <w:pPr>
        <w:pStyle w:val="2"/>
        <w:rPr>
          <w:rFonts w:asciiTheme="minorEastAsia" w:hAnsiTheme="minorEastAsia" w:eastAsiaTheme="minorEastAsia"/>
        </w:rPr>
      </w:pPr>
      <w:bookmarkStart w:id="28" w:name="_Toc227380798"/>
      <w:bookmarkStart w:id="29" w:name="_Toc199905880"/>
      <w:bookmarkStart w:id="30" w:name="_Toc9169"/>
      <w:bookmarkStart w:id="31" w:name="_Toc205124329"/>
      <w:r>
        <w:rPr>
          <w:rFonts w:hint="eastAsia" w:asciiTheme="minorEastAsia" w:hAnsiTheme="minorEastAsia" w:eastAsiaTheme="minorEastAsia"/>
        </w:rPr>
        <w:t>安全技术体系设计</w:t>
      </w:r>
      <w:bookmarkEnd w:id="28"/>
      <w:bookmarkEnd w:id="29"/>
      <w:bookmarkEnd w:id="30"/>
      <w:bookmarkEnd w:id="31"/>
    </w:p>
    <w:p>
      <w:pPr>
        <w:pStyle w:val="4"/>
        <w:rPr>
          <w:rFonts w:asciiTheme="minorEastAsia" w:hAnsiTheme="minorEastAsia" w:eastAsiaTheme="minorEastAsia"/>
        </w:rPr>
      </w:pPr>
      <w:bookmarkStart w:id="32" w:name="_Toc30680"/>
      <w:r>
        <w:rPr>
          <w:rFonts w:hint="eastAsia" w:asciiTheme="minorEastAsia" w:hAnsiTheme="minorEastAsia" w:eastAsiaTheme="minorEastAsia"/>
        </w:rPr>
        <w:t>整体网络架构改造设计</w:t>
      </w:r>
      <w:bookmarkEnd w:id="32"/>
    </w:p>
    <w:p>
      <w:pPr>
        <w:pStyle w:val="5"/>
        <w:rPr>
          <w:rFonts w:asciiTheme="minorEastAsia" w:hAnsiTheme="minorEastAsia" w:eastAsiaTheme="minorEastAsia"/>
        </w:rPr>
      </w:pPr>
      <w:bookmarkStart w:id="33" w:name="_Toc25694"/>
      <w:bookmarkStart w:id="34" w:name="_Toc227380800"/>
      <w:r>
        <w:rPr>
          <w:rFonts w:hint="eastAsia" w:asciiTheme="minorEastAsia" w:hAnsiTheme="minorEastAsia" w:eastAsiaTheme="minorEastAsia"/>
        </w:rPr>
        <w:t>计算环境安全设计</w:t>
      </w:r>
      <w:bookmarkEnd w:id="33"/>
      <w:bookmarkEnd w:id="34"/>
    </w:p>
    <w:p>
      <w:pPr>
        <w:pStyle w:val="6"/>
        <w:rPr>
          <w:rFonts w:asciiTheme="minorEastAsia" w:hAnsiTheme="minorEastAsia" w:eastAsiaTheme="minorEastAsia"/>
        </w:rPr>
      </w:pPr>
      <w:bookmarkStart w:id="35" w:name="_Toc227380799"/>
      <w:r>
        <w:rPr>
          <w:rFonts w:hint="eastAsia" w:asciiTheme="minorEastAsia" w:hAnsiTheme="minorEastAsia" w:eastAsiaTheme="minorEastAsia"/>
        </w:rPr>
        <w:t>物理安全</w:t>
      </w:r>
      <w:bookmarkEnd w:id="35"/>
    </w:p>
    <w:p>
      <w:pPr>
        <w:pStyle w:val="88"/>
        <w:spacing w:before="163" w:after="163"/>
        <w:rPr>
          <w:rFonts w:asciiTheme="minorEastAsia" w:hAnsiTheme="minorEastAsia" w:eastAsiaTheme="minorEastAsia"/>
        </w:rPr>
      </w:pPr>
      <w:bookmarkStart w:id="36" w:name="_Toc163984713"/>
      <w:bookmarkStart w:id="37" w:name="_Toc170268090"/>
      <w:r>
        <w:rPr>
          <w:rFonts w:hint="eastAsia" w:asciiTheme="minorEastAsia" w:hAnsiTheme="minorEastAsia" w:eastAsiaTheme="minorEastAsia"/>
        </w:rPr>
        <w:t>物理环境安全策略的目的是保护网络中计算机网络通信有一个良好的电磁兼容工作环境，并防止非法用户进入计算机控制室和各种偷窃、破坏活动的发生。</w:t>
      </w:r>
    </w:p>
    <w:bookmarkEnd w:id="36"/>
    <w:bookmarkEnd w:id="37"/>
    <w:p>
      <w:pPr>
        <w:pStyle w:val="88"/>
        <w:numPr>
          <w:ilvl w:val="0"/>
          <w:numId w:val="7"/>
        </w:numPr>
        <w:ind w:firstLineChars="0"/>
        <w:rPr>
          <w:rFonts w:asciiTheme="minorEastAsia" w:hAnsiTheme="minorEastAsia" w:eastAsiaTheme="minorEastAsia"/>
          <w:b/>
          <w:bCs/>
          <w:szCs w:val="32"/>
        </w:rPr>
      </w:pPr>
      <w:r>
        <w:rPr>
          <w:rFonts w:hint="eastAsia" w:asciiTheme="minorEastAsia" w:hAnsiTheme="minorEastAsia" w:eastAsiaTheme="minorEastAsia"/>
          <w:b/>
        </w:rPr>
        <w:t>机房选址</w:t>
      </w:r>
    </w:p>
    <w:p>
      <w:pPr>
        <w:pStyle w:val="88"/>
        <w:rPr>
          <w:rFonts w:asciiTheme="minorEastAsia" w:hAnsiTheme="minorEastAsia" w:eastAsiaTheme="minorEastAsia"/>
        </w:rPr>
      </w:pPr>
      <w:r>
        <w:rPr>
          <w:rFonts w:hint="eastAsia" w:asciiTheme="minorEastAsia" w:hAnsiTheme="minorEastAsia" w:eastAsiaTheme="minorEastAsia"/>
        </w:rPr>
        <w:t>机房和办公场地选择在具有防震、防风和防雨等能力的建筑内。机房场地应避免设在建筑物的高层或地下室，以及用水设备的下层或隔壁。</w:t>
      </w:r>
    </w:p>
    <w:p>
      <w:pPr>
        <w:pStyle w:val="88"/>
        <w:numPr>
          <w:ilvl w:val="0"/>
          <w:numId w:val="7"/>
        </w:numPr>
        <w:ind w:firstLineChars="0"/>
        <w:rPr>
          <w:rFonts w:asciiTheme="minorEastAsia" w:hAnsiTheme="minorEastAsia" w:eastAsiaTheme="minorEastAsia"/>
          <w:b/>
        </w:rPr>
      </w:pPr>
      <w:bookmarkStart w:id="38" w:name="_Toc170268091"/>
      <w:bookmarkStart w:id="39" w:name="_Toc163984714"/>
      <w:bookmarkStart w:id="40" w:name="_Toc105234044"/>
      <w:r>
        <w:rPr>
          <w:rFonts w:hint="eastAsia" w:asciiTheme="minorEastAsia" w:hAnsiTheme="minorEastAsia" w:eastAsiaTheme="minorEastAsia"/>
          <w:b/>
        </w:rPr>
        <w:t>机房管理</w:t>
      </w:r>
    </w:p>
    <w:bookmarkEnd w:id="38"/>
    <w:bookmarkEnd w:id="39"/>
    <w:bookmarkEnd w:id="40"/>
    <w:p>
      <w:pPr>
        <w:pStyle w:val="88"/>
        <w:rPr>
          <w:rFonts w:asciiTheme="minorEastAsia" w:hAnsiTheme="minorEastAsia" w:eastAsiaTheme="minorEastAsia"/>
          <w:b/>
        </w:rPr>
      </w:pPr>
      <w:r>
        <w:rPr>
          <w:rFonts w:hint="eastAsia" w:asciiTheme="minorEastAsia" w:hAnsiTheme="minorEastAsia" w:eastAsiaTheme="minorEastAsia"/>
        </w:rPr>
        <w:t>机房出入口安排专人值守，控制、鉴别和记录进入的人员；</w:t>
      </w:r>
    </w:p>
    <w:p>
      <w:pPr>
        <w:pStyle w:val="88"/>
        <w:rPr>
          <w:rFonts w:asciiTheme="minorEastAsia" w:hAnsiTheme="minorEastAsia" w:eastAsiaTheme="minorEastAsia"/>
        </w:rPr>
      </w:pPr>
      <w:r>
        <w:rPr>
          <w:rFonts w:hint="eastAsia" w:asciiTheme="minorEastAsia" w:hAnsiTheme="minorEastAsia" w:eastAsiaTheme="minorEastAsia"/>
        </w:rPr>
        <w:t>需进入机房的来访人员须经过申请和审批流程，并限制和监控其活动范围。</w:t>
      </w:r>
    </w:p>
    <w:p>
      <w:pPr>
        <w:pStyle w:val="88"/>
        <w:rPr>
          <w:rFonts w:asciiTheme="minorEastAsia" w:hAnsiTheme="minorEastAsia" w:eastAsiaTheme="minorEastAsia"/>
        </w:rPr>
      </w:pPr>
      <w:r>
        <w:rPr>
          <w:rFonts w:hint="eastAsia" w:asciiTheme="minorEastAsia" w:hAnsiTheme="minorEastAsia" w:eastAsiaTheme="minorEastAsia"/>
        </w:rPr>
        <w:t>对机房划分区域进行管理，区域和区域之间设置物理隔离装置，在重要区域前设置交付或安装等过渡区域；</w:t>
      </w:r>
    </w:p>
    <w:p>
      <w:pPr>
        <w:pStyle w:val="88"/>
        <w:rPr>
          <w:rFonts w:asciiTheme="minorEastAsia" w:hAnsiTheme="minorEastAsia" w:eastAsiaTheme="minorEastAsia"/>
        </w:rPr>
      </w:pPr>
      <w:r>
        <w:rPr>
          <w:rFonts w:hint="eastAsia" w:asciiTheme="minorEastAsia" w:hAnsiTheme="minorEastAsia" w:eastAsiaTheme="minorEastAsia"/>
        </w:rPr>
        <w:t>重要区域应配置电子门禁系统，控制、鉴别和记录进入的人员。</w:t>
      </w:r>
    </w:p>
    <w:p>
      <w:pPr>
        <w:pStyle w:val="88"/>
        <w:numPr>
          <w:ilvl w:val="0"/>
          <w:numId w:val="7"/>
        </w:numPr>
        <w:ind w:firstLineChars="0"/>
        <w:rPr>
          <w:rFonts w:asciiTheme="minorEastAsia" w:hAnsiTheme="minorEastAsia" w:eastAsiaTheme="minorEastAsia"/>
          <w:b/>
        </w:rPr>
      </w:pPr>
      <w:bookmarkStart w:id="41" w:name="_Toc170268092"/>
      <w:bookmarkStart w:id="42" w:name="_Toc163984715"/>
      <w:r>
        <w:rPr>
          <w:rFonts w:hint="eastAsia" w:asciiTheme="minorEastAsia" w:hAnsiTheme="minorEastAsia" w:eastAsiaTheme="minorEastAsia"/>
          <w:b/>
        </w:rPr>
        <w:t>机房环境</w:t>
      </w:r>
    </w:p>
    <w:p>
      <w:pPr>
        <w:pStyle w:val="88"/>
        <w:rPr>
          <w:rFonts w:asciiTheme="minorEastAsia" w:hAnsiTheme="minorEastAsia" w:eastAsiaTheme="minorEastAsia"/>
        </w:rPr>
      </w:pPr>
      <w:r>
        <w:rPr>
          <w:rFonts w:hint="eastAsia" w:asciiTheme="minorEastAsia" w:hAnsiTheme="minorEastAsia" w:eastAsiaTheme="minorEastAsia"/>
        </w:rPr>
        <w:t>合理规划设备安装位置，应预留足够的空间作安装、维护及操作之用。房间装修必需使用阻燃材料，耐火等级符合国家相关标准规定。机房门大小应满足系统设备安装时运输需要。机房墙壁及天花板应进行表面处理，防止尘埃脱落，机房应安装防静电活动地板。</w:t>
      </w:r>
    </w:p>
    <w:p>
      <w:pPr>
        <w:pStyle w:val="88"/>
        <w:rPr>
          <w:rFonts w:asciiTheme="minorEastAsia" w:hAnsiTheme="minorEastAsia" w:eastAsiaTheme="minorEastAsia"/>
          <w:b/>
        </w:rPr>
      </w:pPr>
      <w:r>
        <w:rPr>
          <w:rFonts w:hint="eastAsia" w:asciiTheme="minorEastAsia" w:hAnsiTheme="minorEastAsia" w:eastAsiaTheme="minorEastAsia"/>
        </w:rPr>
        <w:t>机房安装防雷和接地线，设置防雷保安器，防止感应雷，要求防雷接地和机房接地分别安装，且相隔一定的距离；机房设置火灾自动消防系统，能够自动检测火情、自动报警，并自动灭火；机房及相关的工作房间和辅助房应采用具有耐火等级的建筑材料；机房应采取区域隔离防火措施，将重要设备与其他设备隔离开。配备空调系统，以保持房间恒湿、恒温的工作环境；在机房供电线路上配置稳压器和过电压防护设备；提供短期的备用电力供应，满足关键设备在断电情况下的正常运行要求。设置冗余或并行的电力电缆线路为计算机系统供电；建立备用供电系统。铺设线缆要求电源线和通信线缆隔离铺设，避免互相干扰。对关键设备和磁介质实施电磁屏蔽。</w:t>
      </w:r>
    </w:p>
    <w:p>
      <w:pPr>
        <w:pStyle w:val="88"/>
        <w:numPr>
          <w:ilvl w:val="0"/>
          <w:numId w:val="7"/>
        </w:numPr>
        <w:ind w:firstLineChars="0"/>
        <w:rPr>
          <w:rFonts w:asciiTheme="minorEastAsia" w:hAnsiTheme="minorEastAsia" w:eastAsiaTheme="minorEastAsia"/>
          <w:b/>
        </w:rPr>
      </w:pPr>
      <w:r>
        <w:rPr>
          <w:rFonts w:hint="eastAsia" w:asciiTheme="minorEastAsia" w:hAnsiTheme="minorEastAsia" w:eastAsiaTheme="minorEastAsia"/>
          <w:b/>
        </w:rPr>
        <w:t>设备与介质管理</w:t>
      </w:r>
    </w:p>
    <w:p>
      <w:pPr>
        <w:pStyle w:val="3"/>
        <w:ind w:firstLine="480"/>
        <w:rPr>
          <w:rFonts w:asciiTheme="minorEastAsia" w:hAnsiTheme="minorEastAsia" w:eastAsiaTheme="minorEastAsia"/>
        </w:rPr>
      </w:pPr>
      <w:r>
        <w:rPr>
          <w:rFonts w:hint="eastAsia" w:asciiTheme="minorEastAsia" w:hAnsiTheme="minorEastAsia" w:eastAsiaTheme="minorEastAsia"/>
        </w:rPr>
        <w:t>为了防止无关人员和不法分子非法接近网络并使用网络中的主机盗取信息、破坏网络和主机系统、破坏网络中的数据的完整性和可用性，必须采用有效的区域监控、防盗报警系统，阻止非法用户的各种临近攻击。此外，必须制定严格的出入管理制度和环境监控制度，以保障区域监控系统和环境监控系统的有效运行。</w:t>
      </w:r>
      <w:bookmarkEnd w:id="41"/>
      <w:bookmarkEnd w:id="42"/>
      <w:r>
        <w:rPr>
          <w:rFonts w:hint="eastAsia" w:asciiTheme="minorEastAsia" w:hAnsiTheme="minorEastAsia" w:eastAsiaTheme="minorEastAsia"/>
        </w:rPr>
        <w:t>对介质进行分类标识，存储在介质库或档案室中。利用光、电等技术设置机房防盗报警系统；对机房设置监控报警系统。</w:t>
      </w:r>
    </w:p>
    <w:p>
      <w:pPr>
        <w:pStyle w:val="6"/>
        <w:rPr>
          <w:rFonts w:asciiTheme="minorEastAsia" w:hAnsiTheme="minorEastAsia" w:eastAsiaTheme="minorEastAsia"/>
        </w:rPr>
      </w:pPr>
      <w:bookmarkStart w:id="43" w:name="_Toc425865887"/>
      <w:r>
        <w:rPr>
          <w:rFonts w:hint="eastAsia" w:asciiTheme="minorEastAsia" w:hAnsiTheme="minorEastAsia" w:eastAsiaTheme="minorEastAsia"/>
        </w:rPr>
        <w:t>主机和应用安全</w:t>
      </w:r>
      <w:bookmarkEnd w:id="43"/>
      <w:r>
        <w:rPr>
          <w:rFonts w:hint="eastAsia" w:asciiTheme="minorEastAsia" w:hAnsiTheme="minorEastAsia" w:eastAsiaTheme="minorEastAsia"/>
        </w:rPr>
        <w:t>加固</w:t>
      </w:r>
    </w:p>
    <w:p>
      <w:pPr>
        <w:widowControl/>
        <w:ind w:firstLine="480" w:firstLineChars="200"/>
        <w:jc w:val="left"/>
        <w:rPr>
          <w:rFonts w:asciiTheme="minorEastAsia" w:hAnsiTheme="minorEastAsia" w:eastAsiaTheme="minorEastAsia"/>
        </w:rPr>
      </w:pPr>
      <w:r>
        <w:rPr>
          <w:rFonts w:hint="eastAsia" w:asciiTheme="minorEastAsia" w:hAnsiTheme="minorEastAsia" w:eastAsiaTheme="minorEastAsia"/>
        </w:rPr>
        <w:t xml:space="preserve">需要通过专业安全服务实现主机和应用安全加固，加固内容主要有以下几点： </w:t>
      </w:r>
    </w:p>
    <w:p>
      <w:pPr>
        <w:pStyle w:val="88"/>
        <w:ind w:firstLine="482"/>
        <w:rPr>
          <w:rFonts w:asciiTheme="minorEastAsia" w:hAnsiTheme="minorEastAsia" w:eastAsiaTheme="minorEastAsia"/>
          <w:b/>
        </w:rPr>
      </w:pPr>
      <w:r>
        <w:rPr>
          <w:rFonts w:hint="eastAsia" w:asciiTheme="minorEastAsia" w:hAnsiTheme="minorEastAsia" w:eastAsiaTheme="minorEastAsia"/>
          <w:b/>
        </w:rPr>
        <w:t>一、身份鉴别可分为主机身份鉴别和应用身份鉴别两个方面：</w:t>
      </w:r>
    </w:p>
    <w:p>
      <w:pPr>
        <w:pStyle w:val="88"/>
        <w:rPr>
          <w:rFonts w:asciiTheme="minorEastAsia" w:hAnsiTheme="minorEastAsia" w:eastAsiaTheme="minorEastAsia"/>
        </w:rPr>
      </w:pPr>
      <w:r>
        <w:rPr>
          <w:rFonts w:hint="eastAsia" w:asciiTheme="minorEastAsia" w:hAnsiTheme="minorEastAsia" w:eastAsiaTheme="minorEastAsia"/>
        </w:rPr>
        <w:t>主机身份鉴别：</w:t>
      </w:r>
    </w:p>
    <w:p>
      <w:pPr>
        <w:pStyle w:val="88"/>
        <w:rPr>
          <w:rFonts w:asciiTheme="minorEastAsia" w:hAnsiTheme="minorEastAsia" w:eastAsiaTheme="minorEastAsia"/>
        </w:rPr>
      </w:pPr>
      <w:r>
        <w:rPr>
          <w:rFonts w:hint="eastAsia" w:asciiTheme="minorEastAsia" w:hAnsiTheme="minorEastAsia" w:eastAsiaTheme="minorEastAsia"/>
        </w:rPr>
        <w:t>为提高主机系统安全性，保障各种应用的正常运行，对主机系统需要进行一系列的加固措施，包括：</w:t>
      </w:r>
    </w:p>
    <w:p>
      <w:pPr>
        <w:pStyle w:val="88"/>
        <w:numPr>
          <w:ilvl w:val="0"/>
          <w:numId w:val="8"/>
        </w:numPr>
        <w:ind w:firstLineChars="0"/>
        <w:rPr>
          <w:rFonts w:asciiTheme="minorEastAsia" w:hAnsiTheme="minorEastAsia" w:eastAsiaTheme="minorEastAsia"/>
        </w:rPr>
      </w:pPr>
      <w:r>
        <w:rPr>
          <w:rFonts w:hint="eastAsia" w:asciiTheme="minorEastAsia" w:hAnsiTheme="minorEastAsia" w:eastAsiaTheme="minorEastAsia"/>
        </w:rPr>
        <w:t>对登录操作系统和数据库系统的用户进行身份标识和鉴别，且保证用户名的唯一性。</w:t>
      </w:r>
    </w:p>
    <w:p>
      <w:pPr>
        <w:pStyle w:val="88"/>
        <w:numPr>
          <w:ilvl w:val="0"/>
          <w:numId w:val="8"/>
        </w:numPr>
        <w:ind w:firstLineChars="0"/>
        <w:rPr>
          <w:rFonts w:asciiTheme="minorEastAsia" w:hAnsiTheme="minorEastAsia" w:eastAsiaTheme="minorEastAsia"/>
        </w:rPr>
      </w:pPr>
      <w:r>
        <w:rPr>
          <w:rFonts w:hint="eastAsia" w:asciiTheme="minorEastAsia" w:hAnsiTheme="minorEastAsia" w:eastAsiaTheme="minorEastAsia"/>
        </w:rPr>
        <w:t>根据基本要求配置用户名/口令；口令必须具备采用3种以上字符、长度不少于8位并定期更换；</w:t>
      </w:r>
    </w:p>
    <w:p>
      <w:pPr>
        <w:pStyle w:val="88"/>
        <w:numPr>
          <w:ilvl w:val="0"/>
          <w:numId w:val="8"/>
        </w:numPr>
        <w:ind w:firstLineChars="0"/>
        <w:rPr>
          <w:rFonts w:asciiTheme="minorEastAsia" w:hAnsiTheme="minorEastAsia" w:eastAsiaTheme="minorEastAsia"/>
        </w:rPr>
      </w:pPr>
      <w:r>
        <w:rPr>
          <w:rFonts w:hint="eastAsia" w:asciiTheme="minorEastAsia" w:hAnsiTheme="minorEastAsia" w:eastAsiaTheme="minorEastAsia"/>
        </w:rPr>
        <w:t>启用登陆失败处理功能，登陆失败后采取结束会话、限制非法登录次数和自动退出等措施。</w:t>
      </w:r>
    </w:p>
    <w:p>
      <w:pPr>
        <w:pStyle w:val="88"/>
        <w:numPr>
          <w:ilvl w:val="0"/>
          <w:numId w:val="8"/>
        </w:numPr>
        <w:ind w:firstLineChars="0"/>
        <w:rPr>
          <w:rFonts w:asciiTheme="minorEastAsia" w:hAnsiTheme="minorEastAsia" w:eastAsiaTheme="minorEastAsia"/>
        </w:rPr>
      </w:pPr>
      <w:r>
        <w:rPr>
          <w:rFonts w:hint="eastAsia" w:asciiTheme="minorEastAsia" w:hAnsiTheme="minorEastAsia" w:eastAsiaTheme="minorEastAsia"/>
        </w:rPr>
        <w:t>远程管理时应启用SSH等管理方式，加密管理数据，防止被网络窃听。</w:t>
      </w:r>
    </w:p>
    <w:p>
      <w:pPr>
        <w:pStyle w:val="88"/>
        <w:numPr>
          <w:ilvl w:val="0"/>
          <w:numId w:val="8"/>
        </w:numPr>
        <w:ind w:firstLineChars="0"/>
        <w:rPr>
          <w:rFonts w:asciiTheme="minorEastAsia" w:hAnsiTheme="minorEastAsia" w:eastAsiaTheme="minorEastAsia"/>
        </w:rPr>
      </w:pPr>
      <w:r>
        <w:rPr>
          <w:rFonts w:hint="eastAsia" w:asciiTheme="minorEastAsia" w:hAnsiTheme="minorEastAsia" w:eastAsiaTheme="minorEastAsia"/>
        </w:rPr>
        <w:t>对主机管理员登录进行双因素认证方式，采用USBkey+密码进行身份鉴别。</w:t>
      </w:r>
    </w:p>
    <w:p>
      <w:pPr>
        <w:pStyle w:val="88"/>
        <w:rPr>
          <w:rFonts w:asciiTheme="minorEastAsia" w:hAnsiTheme="minorEastAsia" w:eastAsiaTheme="minorEastAsia"/>
        </w:rPr>
      </w:pPr>
      <w:r>
        <w:rPr>
          <w:rFonts w:hint="eastAsia" w:asciiTheme="minorEastAsia" w:hAnsiTheme="minorEastAsia" w:eastAsiaTheme="minorEastAsia"/>
        </w:rPr>
        <w:t>应用身份鉴别：</w:t>
      </w:r>
    </w:p>
    <w:p>
      <w:pPr>
        <w:pStyle w:val="88"/>
        <w:rPr>
          <w:rFonts w:asciiTheme="minorEastAsia" w:hAnsiTheme="minorEastAsia" w:eastAsiaTheme="minorEastAsia"/>
        </w:rPr>
      </w:pPr>
      <w:r>
        <w:rPr>
          <w:rFonts w:hint="eastAsia" w:asciiTheme="minorEastAsia" w:hAnsiTheme="minorEastAsia" w:eastAsiaTheme="minorEastAsia"/>
        </w:rPr>
        <w:t>为提高应用系统系统安全性应用系统需要进行一系列的加固措施，包括：</w:t>
      </w:r>
    </w:p>
    <w:p>
      <w:pPr>
        <w:pStyle w:val="88"/>
        <w:numPr>
          <w:ilvl w:val="0"/>
          <w:numId w:val="8"/>
        </w:numPr>
        <w:ind w:firstLineChars="0"/>
        <w:rPr>
          <w:rFonts w:asciiTheme="minorEastAsia" w:hAnsiTheme="minorEastAsia" w:eastAsiaTheme="minorEastAsia"/>
        </w:rPr>
      </w:pPr>
      <w:r>
        <w:rPr>
          <w:rFonts w:hint="eastAsia" w:asciiTheme="minorEastAsia" w:hAnsiTheme="minorEastAsia" w:eastAsiaTheme="minorEastAsia"/>
        </w:rPr>
        <w:t>对登录用户进行身份标识和鉴别，且保证用户名的唯一性。</w:t>
      </w:r>
    </w:p>
    <w:p>
      <w:pPr>
        <w:pStyle w:val="88"/>
        <w:numPr>
          <w:ilvl w:val="0"/>
          <w:numId w:val="8"/>
        </w:numPr>
        <w:ind w:firstLineChars="0"/>
        <w:rPr>
          <w:rFonts w:asciiTheme="minorEastAsia" w:hAnsiTheme="minorEastAsia" w:eastAsiaTheme="minorEastAsia"/>
        </w:rPr>
      </w:pPr>
      <w:r>
        <w:rPr>
          <w:rFonts w:hint="eastAsia" w:asciiTheme="minorEastAsia" w:hAnsiTheme="minorEastAsia" w:eastAsiaTheme="minorEastAsia"/>
        </w:rPr>
        <w:t>根据基本要求配置用户名/口令，必须具备一定的复杂度；口令必须具备采用3种以上字符、长度不少于8位并定期更换；</w:t>
      </w:r>
    </w:p>
    <w:p>
      <w:pPr>
        <w:pStyle w:val="88"/>
        <w:numPr>
          <w:ilvl w:val="0"/>
          <w:numId w:val="8"/>
        </w:numPr>
        <w:ind w:firstLineChars="0"/>
        <w:rPr>
          <w:rFonts w:asciiTheme="minorEastAsia" w:hAnsiTheme="minorEastAsia" w:eastAsiaTheme="minorEastAsia"/>
        </w:rPr>
      </w:pPr>
      <w:r>
        <w:rPr>
          <w:rFonts w:hint="eastAsia" w:asciiTheme="minorEastAsia" w:hAnsiTheme="minorEastAsia" w:eastAsiaTheme="minorEastAsia"/>
        </w:rPr>
        <w:t>启用登陆失败处理功能，登陆失败后采取结束会话、限制非法登录次数和自动退出等措施。</w:t>
      </w:r>
    </w:p>
    <w:p>
      <w:pPr>
        <w:pStyle w:val="88"/>
        <w:numPr>
          <w:ilvl w:val="0"/>
          <w:numId w:val="8"/>
        </w:numPr>
        <w:ind w:firstLineChars="0"/>
        <w:rPr>
          <w:rFonts w:asciiTheme="minorEastAsia" w:hAnsiTheme="minorEastAsia" w:eastAsiaTheme="minorEastAsia"/>
        </w:rPr>
      </w:pPr>
      <w:r>
        <w:rPr>
          <w:rFonts w:hint="eastAsia" w:asciiTheme="minorEastAsia" w:hAnsiTheme="minorEastAsia" w:eastAsiaTheme="minorEastAsia"/>
        </w:rPr>
        <w:t>应用系统如具备上述功能则需要开启使用，若不具备则需进行相应的功能开发，且使用效果要达到以上要求。</w:t>
      </w:r>
    </w:p>
    <w:p>
      <w:pPr>
        <w:ind w:firstLine="480"/>
        <w:rPr>
          <w:rFonts w:asciiTheme="minorEastAsia" w:hAnsiTheme="minorEastAsia" w:eastAsiaTheme="minorEastAsia"/>
          <w:b/>
        </w:rPr>
      </w:pPr>
      <w:r>
        <w:rPr>
          <w:rFonts w:hint="eastAsia" w:asciiTheme="minorEastAsia" w:hAnsiTheme="minorEastAsia" w:eastAsiaTheme="minorEastAsia"/>
          <w:b/>
        </w:rPr>
        <w:t>二、系统审计包含主机审计和应用审计两个层面：</w:t>
      </w:r>
    </w:p>
    <w:p>
      <w:pPr>
        <w:ind w:firstLine="482"/>
        <w:rPr>
          <w:rFonts w:asciiTheme="minorEastAsia" w:hAnsiTheme="minorEastAsia" w:eastAsiaTheme="minorEastAsia"/>
        </w:rPr>
      </w:pPr>
      <w:r>
        <w:rPr>
          <w:rFonts w:hint="eastAsia" w:asciiTheme="minorEastAsia" w:hAnsiTheme="minorEastAsia" w:eastAsiaTheme="minorEastAsia"/>
        </w:rPr>
        <w:t>主机审计：</w:t>
      </w:r>
    </w:p>
    <w:p>
      <w:pPr>
        <w:ind w:firstLine="480"/>
        <w:rPr>
          <w:rFonts w:asciiTheme="minorEastAsia" w:hAnsiTheme="minorEastAsia" w:eastAsiaTheme="minorEastAsia"/>
          <w:color w:val="000000"/>
        </w:rPr>
      </w:pPr>
      <w:r>
        <w:rPr>
          <w:rFonts w:hint="eastAsia" w:asciiTheme="minorEastAsia" w:hAnsiTheme="minorEastAsia" w:eastAsiaTheme="minorEastAsia"/>
        </w:rPr>
        <w:t>通过服务器安全加固，启用服务器操作系统本身的审计功能，实现对于主机层面的安全审计要求</w:t>
      </w:r>
      <w:r>
        <w:rPr>
          <w:rFonts w:hint="eastAsia" w:asciiTheme="minorEastAsia" w:hAnsiTheme="minorEastAsia" w:eastAsiaTheme="minorEastAsia"/>
          <w:color w:val="000000"/>
        </w:rPr>
        <w:t>。</w:t>
      </w:r>
    </w:p>
    <w:p>
      <w:pPr>
        <w:pStyle w:val="88"/>
        <w:rPr>
          <w:rFonts w:asciiTheme="minorEastAsia" w:hAnsiTheme="minorEastAsia" w:eastAsiaTheme="minorEastAsia"/>
        </w:rPr>
      </w:pPr>
      <w:r>
        <w:rPr>
          <w:rFonts w:hint="eastAsia" w:asciiTheme="minorEastAsia" w:hAnsiTheme="minorEastAsia" w:eastAsiaTheme="minorEastAsia"/>
        </w:rPr>
        <w:t>应用审计：</w:t>
      </w:r>
    </w:p>
    <w:p>
      <w:pPr>
        <w:ind w:firstLine="480"/>
        <w:rPr>
          <w:rFonts w:asciiTheme="minorEastAsia" w:hAnsiTheme="minorEastAsia" w:eastAsiaTheme="minorEastAsia"/>
        </w:rPr>
      </w:pPr>
      <w:r>
        <w:rPr>
          <w:rFonts w:hint="eastAsia" w:asciiTheme="minorEastAsia" w:hAnsiTheme="minorEastAsia" w:eastAsiaTheme="minorEastAsia"/>
        </w:rPr>
        <w:t>应用层安全审计是对业务应用系统行为的审计，需要与应用系统紧密结合，此审计功能应与应用系统统一开发。</w:t>
      </w:r>
    </w:p>
    <w:p>
      <w:pPr>
        <w:ind w:firstLine="480"/>
        <w:rPr>
          <w:rFonts w:asciiTheme="minorEastAsia" w:hAnsiTheme="minorEastAsia" w:eastAsiaTheme="minorEastAsia"/>
        </w:rPr>
      </w:pPr>
      <w:r>
        <w:rPr>
          <w:rFonts w:hint="eastAsia" w:asciiTheme="minorEastAsia" w:hAnsiTheme="minorEastAsia" w:eastAsiaTheme="minorEastAsia"/>
        </w:rPr>
        <w:t>应用系统审计功能记录系统重要安全事件的日期、时间、发起者信息、类型、描述和结果等，并保护好审计结果，阻止非法删除、修改或覆盖审计记录。同时能够对记录数据进行统计、查询、分析及生成审计报表。</w:t>
      </w:r>
    </w:p>
    <w:p>
      <w:pPr>
        <w:ind w:firstLine="480"/>
        <w:rPr>
          <w:rFonts w:asciiTheme="minorEastAsia" w:hAnsiTheme="minorEastAsia" w:eastAsiaTheme="minorEastAsia"/>
          <w:b/>
        </w:rPr>
      </w:pPr>
      <w:r>
        <w:rPr>
          <w:rFonts w:hint="eastAsia" w:asciiTheme="minorEastAsia" w:hAnsiTheme="minorEastAsia" w:eastAsiaTheme="minorEastAsia"/>
          <w:b/>
        </w:rPr>
        <w:t>三、应用资源监控：</w:t>
      </w:r>
    </w:p>
    <w:p>
      <w:pPr>
        <w:widowControl/>
        <w:ind w:firstLine="480" w:firstLineChars="200"/>
        <w:jc w:val="left"/>
        <w:rPr>
          <w:rFonts w:asciiTheme="minorEastAsia" w:hAnsiTheme="minorEastAsia" w:eastAsiaTheme="minorEastAsia"/>
        </w:rPr>
      </w:pPr>
      <w:r>
        <w:rPr>
          <w:rFonts w:hint="eastAsia" w:asciiTheme="minorEastAsia" w:hAnsiTheme="minorEastAsia" w:eastAsiaTheme="minorEastAsia"/>
        </w:rPr>
        <w:t>为保证现网应用系统正常的为用户提供服务，必须进行资源控制，否则会出现资源耗尽、服务质量下降甚至服务中断等后果。通过对应用系统进行开发或配置来达到控制的目标。应用系统如具备上述功能则需要通过用户或者安全服务工作开启相关功能，若不具备则需进行相应的功能开发，且使用效果要达到以下要求：</w:t>
      </w:r>
    </w:p>
    <w:p>
      <w:pPr>
        <w:pStyle w:val="106"/>
        <w:widowControl/>
        <w:numPr>
          <w:ilvl w:val="0"/>
          <w:numId w:val="9"/>
        </w:numPr>
        <w:ind w:firstLineChars="0"/>
        <w:jc w:val="left"/>
        <w:rPr>
          <w:rFonts w:asciiTheme="minorEastAsia" w:hAnsiTheme="minorEastAsia" w:eastAsiaTheme="minorEastAsia"/>
        </w:rPr>
      </w:pPr>
      <w:r>
        <w:rPr>
          <w:rFonts w:hint="eastAsia" w:asciiTheme="minorEastAsia" w:hAnsiTheme="minorEastAsia" w:eastAsiaTheme="minorEastAsia"/>
        </w:rPr>
        <w:t>会话自动结束：当应用系统的通信双方中的一方在一段时间内未作任何响应，另一方应能够及时检测并自动结束会话，释放资源；</w:t>
      </w:r>
    </w:p>
    <w:p>
      <w:pPr>
        <w:pStyle w:val="106"/>
        <w:widowControl/>
        <w:numPr>
          <w:ilvl w:val="0"/>
          <w:numId w:val="9"/>
        </w:numPr>
        <w:ind w:firstLineChars="0"/>
        <w:jc w:val="left"/>
        <w:rPr>
          <w:rFonts w:asciiTheme="minorEastAsia" w:hAnsiTheme="minorEastAsia" w:eastAsiaTheme="minorEastAsia"/>
        </w:rPr>
      </w:pPr>
      <w:r>
        <w:rPr>
          <w:rFonts w:hint="eastAsia" w:asciiTheme="minorEastAsia" w:hAnsiTheme="minorEastAsia" w:eastAsiaTheme="minorEastAsia"/>
        </w:rPr>
        <w:t>会话限制：对应用系统的最大并发会话连接数进行限制，对一个时间段内可能的并发会话连接数进行限制，同时对单个帐户的多重并发会话进行限制，设定相关阈值，保证系统可用性。</w:t>
      </w:r>
    </w:p>
    <w:p>
      <w:pPr>
        <w:pStyle w:val="106"/>
        <w:widowControl/>
        <w:numPr>
          <w:ilvl w:val="0"/>
          <w:numId w:val="9"/>
        </w:numPr>
        <w:ind w:firstLineChars="0"/>
        <w:jc w:val="left"/>
        <w:rPr>
          <w:rFonts w:asciiTheme="minorEastAsia" w:hAnsiTheme="minorEastAsia" w:eastAsiaTheme="minorEastAsia"/>
        </w:rPr>
      </w:pPr>
      <w:r>
        <w:rPr>
          <w:rFonts w:hint="eastAsia" w:asciiTheme="minorEastAsia" w:hAnsiTheme="minorEastAsia" w:eastAsiaTheme="minorEastAsia"/>
        </w:rPr>
        <w:t>登陆条件限制：通过设定终端接入方式、网络地址范围等条件限制终端登录。</w:t>
      </w:r>
    </w:p>
    <w:p>
      <w:pPr>
        <w:pStyle w:val="106"/>
        <w:widowControl/>
        <w:numPr>
          <w:ilvl w:val="0"/>
          <w:numId w:val="9"/>
        </w:numPr>
        <w:ind w:firstLineChars="0"/>
        <w:jc w:val="left"/>
        <w:rPr>
          <w:rFonts w:asciiTheme="minorEastAsia" w:hAnsiTheme="minorEastAsia" w:eastAsiaTheme="minorEastAsia"/>
        </w:rPr>
      </w:pPr>
      <w:r>
        <w:rPr>
          <w:rFonts w:hint="eastAsia" w:asciiTheme="minorEastAsia" w:hAnsiTheme="minorEastAsia" w:eastAsiaTheme="minorEastAsia"/>
        </w:rPr>
        <w:t>超时锁定：根据安全策略设置登录终端的操作超时锁定。</w:t>
      </w:r>
    </w:p>
    <w:p>
      <w:pPr>
        <w:pStyle w:val="106"/>
        <w:widowControl/>
        <w:numPr>
          <w:ilvl w:val="0"/>
          <w:numId w:val="9"/>
        </w:numPr>
        <w:ind w:firstLineChars="0"/>
        <w:jc w:val="left"/>
        <w:rPr>
          <w:rFonts w:asciiTheme="minorEastAsia" w:hAnsiTheme="minorEastAsia" w:eastAsiaTheme="minorEastAsia"/>
        </w:rPr>
      </w:pPr>
      <w:r>
        <w:rPr>
          <w:rFonts w:hint="eastAsia" w:asciiTheme="minorEastAsia" w:hAnsiTheme="minorEastAsia" w:eastAsiaTheme="minorEastAsia"/>
        </w:rPr>
        <w:t>用户可用资源阈值：限制单个用户对系统资源的最大或最小使用限度，保障正常合理的资源占用。</w:t>
      </w:r>
    </w:p>
    <w:p>
      <w:pPr>
        <w:pStyle w:val="106"/>
        <w:widowControl/>
        <w:numPr>
          <w:ilvl w:val="0"/>
          <w:numId w:val="9"/>
        </w:numPr>
        <w:ind w:firstLineChars="0"/>
        <w:jc w:val="left"/>
        <w:rPr>
          <w:rFonts w:asciiTheme="minorEastAsia" w:hAnsiTheme="minorEastAsia" w:eastAsiaTheme="minorEastAsia"/>
        </w:rPr>
      </w:pPr>
      <w:r>
        <w:rPr>
          <w:rFonts w:hint="eastAsia" w:asciiTheme="minorEastAsia" w:hAnsiTheme="minorEastAsia" w:eastAsiaTheme="minorEastAsia"/>
        </w:rPr>
        <w:t>对重要服务器的资源进行监视，包括CPU、硬盘、内存等。</w:t>
      </w:r>
    </w:p>
    <w:p>
      <w:pPr>
        <w:pStyle w:val="106"/>
        <w:widowControl/>
        <w:numPr>
          <w:ilvl w:val="0"/>
          <w:numId w:val="9"/>
        </w:numPr>
        <w:ind w:firstLineChars="0"/>
        <w:jc w:val="left"/>
        <w:rPr>
          <w:rFonts w:asciiTheme="minorEastAsia" w:hAnsiTheme="minorEastAsia" w:eastAsiaTheme="minorEastAsia"/>
        </w:rPr>
      </w:pPr>
      <w:r>
        <w:rPr>
          <w:rFonts w:hint="eastAsia" w:asciiTheme="minorEastAsia" w:hAnsiTheme="minorEastAsia" w:eastAsiaTheme="minorEastAsia"/>
        </w:rPr>
        <w:t>对系统的服务水平降低到预先规定的最小值进行检测和报警。</w:t>
      </w:r>
    </w:p>
    <w:p>
      <w:pPr>
        <w:pStyle w:val="106"/>
        <w:widowControl/>
        <w:numPr>
          <w:ilvl w:val="0"/>
          <w:numId w:val="9"/>
        </w:numPr>
        <w:ind w:firstLineChars="0"/>
        <w:jc w:val="left"/>
        <w:rPr>
          <w:rFonts w:asciiTheme="minorEastAsia" w:hAnsiTheme="minorEastAsia" w:eastAsiaTheme="minorEastAsia"/>
        </w:rPr>
      </w:pPr>
      <w:r>
        <w:rPr>
          <w:rFonts w:hint="eastAsia" w:asciiTheme="minorEastAsia" w:hAnsiTheme="minorEastAsia" w:eastAsiaTheme="minorEastAsia"/>
        </w:rPr>
        <w:t>提供服务优先级设定功能，并在安装后根据安全策略设定访问帐户或请求进程的优先级，根据优先级分配系统资源。</w:t>
      </w:r>
    </w:p>
    <w:p>
      <w:pPr>
        <w:pStyle w:val="6"/>
        <w:rPr>
          <w:rFonts w:asciiTheme="minorEastAsia" w:hAnsiTheme="minorEastAsia" w:eastAsiaTheme="minorEastAsia"/>
        </w:rPr>
      </w:pPr>
      <w:bookmarkStart w:id="44" w:name="_Toc425865888"/>
      <w:r>
        <w:rPr>
          <w:rFonts w:hint="eastAsia" w:asciiTheme="minorEastAsia" w:hAnsiTheme="minorEastAsia" w:eastAsiaTheme="minorEastAsia"/>
        </w:rPr>
        <w:t>数据库安全审计</w:t>
      </w:r>
      <w:bookmarkEnd w:id="44"/>
    </w:p>
    <w:p>
      <w:pPr>
        <w:pStyle w:val="106"/>
        <w:ind w:left="425" w:firstLine="0" w:firstLineChars="0"/>
        <w:rPr>
          <w:rFonts w:asciiTheme="minorEastAsia" w:hAnsiTheme="minorEastAsia" w:eastAsiaTheme="minorEastAsia"/>
        </w:rPr>
      </w:pPr>
      <w:r>
        <w:rPr>
          <w:rFonts w:hint="eastAsia" w:asciiTheme="minorEastAsia" w:hAnsiTheme="minorEastAsia" w:eastAsiaTheme="minorEastAsia"/>
        </w:rPr>
        <w:t>计划部署数据库审计系统对用户行为、用户事件及系统状态加以审计，范围覆盖到每个用户，从而把握数据库系统的整体安全。</w:t>
      </w:r>
    </w:p>
    <w:p>
      <w:pPr>
        <w:ind w:firstLine="420"/>
        <w:rPr>
          <w:rFonts w:asciiTheme="minorEastAsia" w:hAnsiTheme="minorEastAsia" w:eastAsiaTheme="minorEastAsia"/>
        </w:rPr>
      </w:pPr>
      <w:r>
        <w:rPr>
          <w:rFonts w:hint="eastAsia" w:asciiTheme="minorEastAsia" w:hAnsiTheme="minorEastAsia" w:eastAsiaTheme="minorEastAsia"/>
        </w:rPr>
        <w:t>数据库审计系统适用于</w:t>
      </w:r>
      <w:r>
        <w:rPr>
          <w:rFonts w:asciiTheme="minorEastAsia" w:hAnsiTheme="minorEastAsia" w:eastAsiaTheme="minorEastAsia"/>
        </w:rPr>
        <w:t>等级保护</w:t>
      </w:r>
      <w:r>
        <w:rPr>
          <w:rFonts w:hint="eastAsia" w:asciiTheme="minorEastAsia" w:hAnsiTheme="minorEastAsia" w:eastAsiaTheme="minorEastAsia"/>
        </w:rPr>
        <w:t>标准和规范。数据库</w:t>
      </w:r>
      <w:r>
        <w:rPr>
          <w:rFonts w:asciiTheme="minorEastAsia" w:hAnsiTheme="minorEastAsia" w:eastAsiaTheme="minorEastAsia"/>
        </w:rPr>
        <w:t>审计</w:t>
      </w:r>
      <w:r>
        <w:rPr>
          <w:rFonts w:hint="eastAsia" w:asciiTheme="minorEastAsia" w:hAnsiTheme="minorEastAsia" w:eastAsiaTheme="minorEastAsia"/>
        </w:rPr>
        <w:t>系统</w:t>
      </w:r>
      <w:r>
        <w:rPr>
          <w:rFonts w:asciiTheme="minorEastAsia" w:hAnsiTheme="minorEastAsia" w:eastAsiaTheme="minorEastAsia"/>
        </w:rPr>
        <w:t>支持所有主流关系型数据库</w:t>
      </w:r>
      <w:r>
        <w:rPr>
          <w:rFonts w:hint="eastAsia" w:asciiTheme="minorEastAsia" w:hAnsiTheme="minorEastAsia" w:eastAsiaTheme="minorEastAsia"/>
        </w:rPr>
        <w:t>的</w:t>
      </w:r>
      <w:r>
        <w:rPr>
          <w:rFonts w:asciiTheme="minorEastAsia" w:hAnsiTheme="minorEastAsia" w:eastAsiaTheme="minorEastAsia"/>
        </w:rPr>
        <w:t>安全审计，</w:t>
      </w:r>
      <w:r>
        <w:rPr>
          <w:rFonts w:hint="eastAsia" w:asciiTheme="minorEastAsia" w:hAnsiTheme="minorEastAsia" w:eastAsiaTheme="minorEastAsia"/>
        </w:rPr>
        <w:t>采用</w:t>
      </w:r>
      <w:r>
        <w:rPr>
          <w:rFonts w:asciiTheme="minorEastAsia" w:hAnsiTheme="minorEastAsia" w:eastAsiaTheme="minorEastAsia"/>
        </w:rPr>
        <w:t>多核、多线程并行处理</w:t>
      </w:r>
      <w:r>
        <w:rPr>
          <w:rFonts w:hint="eastAsia" w:asciiTheme="minorEastAsia" w:hAnsiTheme="minorEastAsia" w:eastAsiaTheme="minorEastAsia"/>
        </w:rPr>
        <w:t>及CPU绑定</w:t>
      </w:r>
      <w:r>
        <w:rPr>
          <w:rFonts w:asciiTheme="minorEastAsia" w:hAnsiTheme="minorEastAsia" w:eastAsiaTheme="minorEastAsia"/>
        </w:rPr>
        <w:t>技术</w:t>
      </w:r>
      <w:r>
        <w:rPr>
          <w:rFonts w:hint="eastAsia" w:asciiTheme="minorEastAsia" w:hAnsiTheme="minorEastAsia" w:eastAsiaTheme="minorEastAsia"/>
        </w:rPr>
        <w:t>及镜像</w:t>
      </w:r>
      <w:r>
        <w:rPr>
          <w:rFonts w:asciiTheme="minorEastAsia" w:hAnsiTheme="minorEastAsia" w:eastAsiaTheme="minorEastAsia"/>
        </w:rPr>
        <w:t>流量零拷贝</w:t>
      </w:r>
      <w:r>
        <w:rPr>
          <w:rFonts w:hint="eastAsia" w:asciiTheme="minorEastAsia" w:hAnsiTheme="minorEastAsia" w:eastAsiaTheme="minorEastAsia"/>
        </w:rPr>
        <w:t>技术，采用黑盒</w:t>
      </w:r>
      <w:r>
        <w:rPr>
          <w:rFonts w:asciiTheme="minorEastAsia" w:hAnsiTheme="minorEastAsia" w:eastAsiaTheme="minorEastAsia"/>
        </w:rPr>
        <w:t>逆向协议分析技术，</w:t>
      </w:r>
      <w:r>
        <w:rPr>
          <w:rFonts w:hint="eastAsia" w:asciiTheme="minorEastAsia" w:hAnsiTheme="minorEastAsia" w:eastAsiaTheme="minorEastAsia"/>
        </w:rPr>
        <w:t>严格</w:t>
      </w:r>
      <w:r>
        <w:rPr>
          <w:rFonts w:asciiTheme="minorEastAsia" w:hAnsiTheme="minorEastAsia" w:eastAsiaTheme="minorEastAsia"/>
        </w:rPr>
        <w:t>按照</w:t>
      </w:r>
      <w:r>
        <w:rPr>
          <w:rFonts w:hint="eastAsia" w:asciiTheme="minorEastAsia" w:hAnsiTheme="minorEastAsia" w:eastAsiaTheme="minorEastAsia"/>
        </w:rPr>
        <w:t>数据库</w:t>
      </w:r>
      <w:r>
        <w:rPr>
          <w:rFonts w:asciiTheme="minorEastAsia" w:hAnsiTheme="minorEastAsia" w:eastAsiaTheme="minorEastAsia"/>
        </w:rPr>
        <w:t>协议</w:t>
      </w:r>
      <w:r>
        <w:rPr>
          <w:rFonts w:hint="eastAsia" w:asciiTheme="minorEastAsia" w:hAnsiTheme="minorEastAsia" w:eastAsiaTheme="minorEastAsia"/>
        </w:rPr>
        <w:t>规律</w:t>
      </w:r>
      <w:r>
        <w:rPr>
          <w:rFonts w:asciiTheme="minorEastAsia" w:hAnsiTheme="minorEastAsia" w:eastAsiaTheme="minorEastAsia"/>
        </w:rPr>
        <w:t>，对所有数据库的</w:t>
      </w:r>
      <w:r>
        <w:rPr>
          <w:rFonts w:hint="eastAsia" w:asciiTheme="minorEastAsia" w:hAnsiTheme="minorEastAsia" w:eastAsiaTheme="minorEastAsia"/>
        </w:rPr>
        <w:t>操作</w:t>
      </w:r>
      <w:r>
        <w:rPr>
          <w:rFonts w:asciiTheme="minorEastAsia" w:hAnsiTheme="minorEastAsia" w:eastAsiaTheme="minorEastAsia"/>
        </w:rPr>
        <w:t>行为进行还原，支持请求和返回的全审计，保证</w:t>
      </w:r>
      <w:r>
        <w:rPr>
          <w:rFonts w:hint="eastAsia" w:asciiTheme="minorEastAsia" w:hAnsiTheme="minorEastAsia" w:eastAsiaTheme="minorEastAsia"/>
        </w:rPr>
        <w:t>100</w:t>
      </w:r>
      <w:r>
        <w:rPr>
          <w:rFonts w:asciiTheme="minorEastAsia" w:hAnsiTheme="minorEastAsia" w:eastAsiaTheme="minorEastAsia"/>
        </w:rPr>
        <w:t>%还原</w:t>
      </w:r>
      <w:r>
        <w:rPr>
          <w:rFonts w:hint="eastAsia" w:asciiTheme="minorEastAsia" w:hAnsiTheme="minorEastAsia" w:eastAsiaTheme="minorEastAsia"/>
        </w:rPr>
        <w:t>原始</w:t>
      </w:r>
      <w:r>
        <w:rPr>
          <w:rFonts w:asciiTheme="minorEastAsia" w:hAnsiTheme="minorEastAsia" w:eastAsiaTheme="minorEastAsia"/>
        </w:rPr>
        <w:t>操作的真实情况</w:t>
      </w:r>
      <w:r>
        <w:rPr>
          <w:rFonts w:hint="eastAsia" w:asciiTheme="minorEastAsia" w:hAnsiTheme="minorEastAsia" w:eastAsiaTheme="minorEastAsia"/>
        </w:rPr>
        <w:t>，实现细粒度审计、精准化行为回溯、全方位风险控制，为的核心数据库提供全方位、细粒度的保护功能。数据库审计系统可以帮助我们解决目前所面临的数据库安全</w:t>
      </w:r>
      <w:r>
        <w:rPr>
          <w:rFonts w:asciiTheme="minorEastAsia" w:hAnsiTheme="minorEastAsia" w:eastAsiaTheme="minorEastAsia"/>
        </w:rPr>
        <w:t>审计</w:t>
      </w:r>
      <w:r>
        <w:rPr>
          <w:rFonts w:hint="eastAsia" w:asciiTheme="minorEastAsia" w:hAnsiTheme="minorEastAsia" w:eastAsiaTheme="minorEastAsia"/>
        </w:rPr>
        <w:t>缺失</w:t>
      </w:r>
      <w:r>
        <w:rPr>
          <w:rFonts w:asciiTheme="minorEastAsia" w:hAnsiTheme="minorEastAsia" w:eastAsiaTheme="minorEastAsia"/>
        </w:rPr>
        <w:t>问题，</w:t>
      </w:r>
      <w:r>
        <w:rPr>
          <w:rFonts w:hint="eastAsia" w:asciiTheme="minorEastAsia" w:hAnsiTheme="minorEastAsia" w:eastAsiaTheme="minorEastAsia"/>
        </w:rPr>
        <w:t>避免</w:t>
      </w:r>
      <w:r>
        <w:rPr>
          <w:rFonts w:asciiTheme="minorEastAsia" w:hAnsiTheme="minorEastAsia" w:eastAsiaTheme="minorEastAsia"/>
        </w:rPr>
        <w:t>数据被</w:t>
      </w:r>
      <w:r>
        <w:rPr>
          <w:rFonts w:hint="eastAsia" w:asciiTheme="minorEastAsia" w:hAnsiTheme="minorEastAsia" w:eastAsiaTheme="minorEastAsia"/>
        </w:rPr>
        <w:t>内部</w:t>
      </w:r>
      <w:r>
        <w:rPr>
          <w:rFonts w:asciiTheme="minorEastAsia" w:hAnsiTheme="minorEastAsia" w:eastAsiaTheme="minorEastAsia"/>
        </w:rPr>
        <w:t>人员</w:t>
      </w:r>
      <w:r>
        <w:rPr>
          <w:rFonts w:hint="eastAsia" w:asciiTheme="minorEastAsia" w:hAnsiTheme="minorEastAsia" w:eastAsiaTheme="minorEastAsia"/>
        </w:rPr>
        <w:t>及</w:t>
      </w:r>
      <w:r>
        <w:rPr>
          <w:rFonts w:asciiTheme="minorEastAsia" w:hAnsiTheme="minorEastAsia" w:eastAsiaTheme="minorEastAsia"/>
        </w:rPr>
        <w:t>外部黑客恶意窃取</w:t>
      </w:r>
      <w:r>
        <w:rPr>
          <w:rFonts w:hint="eastAsia" w:asciiTheme="minorEastAsia" w:hAnsiTheme="minorEastAsia" w:eastAsiaTheme="minorEastAsia"/>
        </w:rPr>
        <w:t>泄露，</w:t>
      </w:r>
      <w:r>
        <w:rPr>
          <w:rFonts w:asciiTheme="minorEastAsia" w:hAnsiTheme="minorEastAsia" w:eastAsiaTheme="minorEastAsia"/>
        </w:rPr>
        <w:t>极大的保护的核心敏感数据的安全</w:t>
      </w:r>
      <w:r>
        <w:rPr>
          <w:rFonts w:hint="eastAsia" w:asciiTheme="minorEastAsia" w:hAnsiTheme="minorEastAsia" w:eastAsiaTheme="minorEastAsia"/>
        </w:rPr>
        <w:t>，带来以下安全价值：</w:t>
      </w:r>
      <w:r>
        <w:rPr>
          <w:rFonts w:asciiTheme="minorEastAsia" w:hAnsiTheme="minorEastAsia" w:eastAsiaTheme="minorEastAsia"/>
        </w:rPr>
        <w:t xml:space="preserve"> </w:t>
      </w:r>
    </w:p>
    <w:p>
      <w:pPr>
        <w:pStyle w:val="106"/>
        <w:widowControl/>
        <w:numPr>
          <w:ilvl w:val="0"/>
          <w:numId w:val="10"/>
        </w:numPr>
        <w:spacing w:before="40" w:after="40"/>
        <w:ind w:firstLineChars="0"/>
        <w:rPr>
          <w:rFonts w:asciiTheme="minorEastAsia" w:hAnsiTheme="minorEastAsia" w:eastAsiaTheme="minorEastAsia"/>
        </w:rPr>
      </w:pPr>
      <w:r>
        <w:rPr>
          <w:rFonts w:asciiTheme="minorEastAsia" w:hAnsiTheme="minorEastAsia" w:eastAsiaTheme="minorEastAsia"/>
        </w:rPr>
        <w:t>全面记录数据库访问行为，识别越权操作等违规行为，并完成追踪溯源</w:t>
      </w:r>
    </w:p>
    <w:p>
      <w:pPr>
        <w:pStyle w:val="106"/>
        <w:widowControl/>
        <w:numPr>
          <w:ilvl w:val="0"/>
          <w:numId w:val="10"/>
        </w:numPr>
        <w:spacing w:before="40" w:after="40"/>
        <w:ind w:firstLineChars="0"/>
        <w:rPr>
          <w:rFonts w:asciiTheme="minorEastAsia" w:hAnsiTheme="minorEastAsia" w:eastAsiaTheme="minorEastAsia"/>
        </w:rPr>
      </w:pPr>
      <w:r>
        <w:rPr>
          <w:rFonts w:asciiTheme="minorEastAsia" w:hAnsiTheme="minorEastAsia" w:eastAsiaTheme="minorEastAsia"/>
        </w:rPr>
        <w:t>跟踪敏感数据访问行为轨迹，建立访问行为模型，及时发现敏感数据泄漏</w:t>
      </w:r>
    </w:p>
    <w:p>
      <w:pPr>
        <w:pStyle w:val="106"/>
        <w:widowControl/>
        <w:numPr>
          <w:ilvl w:val="0"/>
          <w:numId w:val="10"/>
        </w:numPr>
        <w:spacing w:before="40" w:after="40"/>
        <w:ind w:firstLineChars="0"/>
        <w:rPr>
          <w:rFonts w:asciiTheme="minorEastAsia" w:hAnsiTheme="minorEastAsia" w:eastAsiaTheme="minorEastAsia"/>
        </w:rPr>
      </w:pPr>
      <w:r>
        <w:rPr>
          <w:rFonts w:asciiTheme="minorEastAsia" w:hAnsiTheme="minorEastAsia" w:eastAsiaTheme="minorEastAsia"/>
        </w:rPr>
        <w:t>检测数据库配置弱点、发现SQL注入等漏洞、提供解决建议</w:t>
      </w:r>
    </w:p>
    <w:p>
      <w:pPr>
        <w:pStyle w:val="106"/>
        <w:widowControl/>
        <w:numPr>
          <w:ilvl w:val="0"/>
          <w:numId w:val="10"/>
        </w:numPr>
        <w:spacing w:before="40" w:after="40"/>
        <w:ind w:firstLineChars="0"/>
        <w:rPr>
          <w:rFonts w:asciiTheme="minorEastAsia" w:hAnsiTheme="minorEastAsia" w:eastAsiaTheme="minorEastAsia"/>
        </w:rPr>
      </w:pPr>
      <w:r>
        <w:rPr>
          <w:rFonts w:asciiTheme="minorEastAsia" w:hAnsiTheme="minorEastAsia" w:eastAsiaTheme="minorEastAsia"/>
        </w:rPr>
        <w:t>为数据库安全管理与性能优化提供决策依据</w:t>
      </w:r>
    </w:p>
    <w:p>
      <w:pPr>
        <w:pStyle w:val="106"/>
        <w:widowControl/>
        <w:numPr>
          <w:ilvl w:val="0"/>
          <w:numId w:val="10"/>
        </w:numPr>
        <w:spacing w:before="40" w:after="40"/>
        <w:ind w:firstLineChars="0"/>
        <w:rPr>
          <w:rFonts w:asciiTheme="minorEastAsia" w:hAnsiTheme="minorEastAsia" w:eastAsiaTheme="minorEastAsia"/>
        </w:rPr>
      </w:pPr>
      <w:r>
        <w:rPr>
          <w:rFonts w:asciiTheme="minorEastAsia" w:hAnsiTheme="minorEastAsia" w:eastAsiaTheme="minorEastAsia"/>
        </w:rPr>
        <w:t>提供符合法律法规的报告，满足等级保护审计要求</w:t>
      </w:r>
      <w:r>
        <w:rPr>
          <w:rFonts w:hint="eastAsia" w:asciiTheme="minorEastAsia" w:hAnsiTheme="minorEastAsia" w:eastAsiaTheme="minorEastAsia"/>
        </w:rPr>
        <w:t>。</w:t>
      </w:r>
    </w:p>
    <w:p>
      <w:pPr>
        <w:pStyle w:val="6"/>
        <w:rPr>
          <w:rFonts w:asciiTheme="minorEastAsia" w:hAnsiTheme="minorEastAsia" w:eastAsiaTheme="minorEastAsia"/>
        </w:rPr>
      </w:pPr>
      <w:bookmarkStart w:id="45" w:name="_Toc425865889"/>
      <w:r>
        <w:rPr>
          <w:rFonts w:hint="eastAsia" w:asciiTheme="minorEastAsia" w:hAnsiTheme="minorEastAsia" w:eastAsiaTheme="minorEastAsia"/>
        </w:rPr>
        <w:t>运维</w:t>
      </w:r>
      <w:bookmarkEnd w:id="45"/>
      <w:r>
        <w:rPr>
          <w:rFonts w:hint="eastAsia" w:asciiTheme="minorEastAsia" w:hAnsiTheme="minorEastAsia" w:eastAsiaTheme="minorEastAsia"/>
        </w:rPr>
        <w:t>堡垒主机</w:t>
      </w:r>
    </w:p>
    <w:p>
      <w:pPr>
        <w:widowControl/>
        <w:ind w:firstLine="480" w:firstLineChars="200"/>
        <w:jc w:val="left"/>
        <w:rPr>
          <w:rFonts w:asciiTheme="minorEastAsia" w:hAnsiTheme="minorEastAsia" w:eastAsiaTheme="minorEastAsia"/>
        </w:rPr>
      </w:pPr>
      <w:r>
        <w:rPr>
          <w:rFonts w:hint="eastAsia" w:asciiTheme="minorEastAsia" w:hAnsiTheme="minorEastAsia" w:eastAsiaTheme="minorEastAsia"/>
        </w:rPr>
        <w:t>计划部署运维堡垒主机，堡垒机可为提供全面的运维管理体系和运维能力，支持资产管理、用户管理、双因子认证、命令阻断、访问控制、自动改密、审计等功能，能够有效的保障运维过程的安全。在协议方面，堡垒机全面支持SSH/TELNET/RDP（远程桌面）/FTP/SFTP/VNC，并可通过应用中心技术扩展支持VMware/XEN等虚拟机管理、oracle等数据库管理、HTTP/HTTPS、小型机管理等。</w:t>
      </w:r>
    </w:p>
    <w:p>
      <w:pPr>
        <w:pStyle w:val="6"/>
        <w:rPr>
          <w:rFonts w:asciiTheme="minorEastAsia" w:hAnsiTheme="minorEastAsia" w:eastAsiaTheme="minorEastAsia"/>
        </w:rPr>
      </w:pPr>
      <w:bookmarkStart w:id="46" w:name="_Toc425865885"/>
      <w:r>
        <w:rPr>
          <w:rFonts w:hint="eastAsia" w:asciiTheme="minorEastAsia" w:hAnsiTheme="minorEastAsia" w:eastAsiaTheme="minorEastAsia"/>
        </w:rPr>
        <w:t>主机病毒</w:t>
      </w:r>
      <w:bookmarkEnd w:id="46"/>
      <w:r>
        <w:rPr>
          <w:rFonts w:hint="eastAsia" w:asciiTheme="minorEastAsia" w:hAnsiTheme="minorEastAsia" w:eastAsiaTheme="minorEastAsia"/>
        </w:rPr>
        <w:t>防护</w:t>
      </w:r>
    </w:p>
    <w:p>
      <w:pPr>
        <w:widowControl/>
        <w:ind w:firstLine="480" w:firstLineChars="200"/>
        <w:jc w:val="left"/>
        <w:rPr>
          <w:rFonts w:asciiTheme="minorEastAsia" w:hAnsiTheme="minorEastAsia" w:eastAsiaTheme="minorEastAsia"/>
        </w:rPr>
      </w:pPr>
      <w:r>
        <w:rPr>
          <w:rFonts w:hint="eastAsia" w:asciiTheme="minorEastAsia" w:hAnsiTheme="minorEastAsia" w:eastAsiaTheme="minorEastAsia"/>
        </w:rPr>
        <w:t>针对病毒的风险，通过部署主机防病毒软件进行管控，要求在所有终端主机和服务器上部署网络防病毒系统，加强主机的病毒防护能力并及时升级恶意代码软件版本以及恶意代码库。且主机防恶意代码产品应具有与网络防恶意代码产品不同的恶意代码库。</w:t>
      </w:r>
    </w:p>
    <w:p>
      <w:pPr>
        <w:widowControl/>
        <w:ind w:firstLine="480" w:firstLineChars="200"/>
        <w:jc w:val="left"/>
        <w:rPr>
          <w:rFonts w:asciiTheme="minorEastAsia" w:hAnsiTheme="minorEastAsia" w:eastAsiaTheme="minorEastAsia"/>
        </w:rPr>
      </w:pPr>
      <w:r>
        <w:rPr>
          <w:rFonts w:hint="eastAsia" w:asciiTheme="minorEastAsia" w:hAnsiTheme="minorEastAsia" w:eastAsiaTheme="minorEastAsia"/>
        </w:rPr>
        <w:t>在单位运维管控区中，可以部署防病毒服务器，负责制定和终端主机防病毒策略。在网络边界通过防火墙进行基于通信端口、带宽、连接数量的过滤控制，可以在一定程度上避免蠕虫病毒爆发时的大流量冲击。</w:t>
      </w:r>
    </w:p>
    <w:p>
      <w:pPr>
        <w:pStyle w:val="6"/>
        <w:rPr>
          <w:rFonts w:asciiTheme="minorEastAsia" w:hAnsiTheme="minorEastAsia" w:eastAsiaTheme="minorEastAsia"/>
        </w:rPr>
      </w:pPr>
      <w:bookmarkStart w:id="47" w:name="_Toc425865890"/>
      <w:r>
        <w:rPr>
          <w:rFonts w:hint="eastAsia" w:asciiTheme="minorEastAsia" w:hAnsiTheme="minorEastAsia" w:eastAsiaTheme="minorEastAsia"/>
        </w:rPr>
        <w:t>备份与恢复</w:t>
      </w:r>
      <w:bookmarkEnd w:id="47"/>
    </w:p>
    <w:p>
      <w:pPr>
        <w:widowControl/>
        <w:ind w:firstLine="480" w:firstLineChars="200"/>
        <w:jc w:val="left"/>
        <w:rPr>
          <w:rFonts w:asciiTheme="minorEastAsia" w:hAnsiTheme="minorEastAsia" w:eastAsiaTheme="minorEastAsia"/>
        </w:rPr>
      </w:pPr>
      <w:r>
        <w:rPr>
          <w:rFonts w:hint="eastAsia" w:asciiTheme="minorEastAsia" w:hAnsiTheme="minorEastAsia" w:eastAsiaTheme="minorEastAsia"/>
        </w:rPr>
        <w:t>备份与恢复主要包含两方面内容，首先是指数据备份与恢复，另外一方面是关键网络设备、线路以及服务器等硬件设备的冗余。</w:t>
      </w:r>
    </w:p>
    <w:p>
      <w:pPr>
        <w:widowControl/>
        <w:ind w:firstLine="480" w:firstLineChars="200"/>
        <w:jc w:val="left"/>
        <w:rPr>
          <w:rFonts w:asciiTheme="minorEastAsia" w:hAnsiTheme="minorEastAsia" w:eastAsiaTheme="minorEastAsia"/>
        </w:rPr>
      </w:pPr>
      <w:r>
        <w:rPr>
          <w:rFonts w:hint="eastAsia" w:asciiTheme="minorEastAsia" w:hAnsiTheme="minorEastAsia" w:eastAsiaTheme="minorEastAsia"/>
        </w:rPr>
        <w:t>本地完全数据备份至少每天一次，且备份介质需要场外存放。并且要求提供能异地数据备份功能，利用通信网络将关键数据定时批量传送至异地备用场地。</w:t>
      </w:r>
    </w:p>
    <w:p>
      <w:pPr>
        <w:widowControl/>
        <w:ind w:firstLine="480" w:firstLineChars="200"/>
        <w:jc w:val="left"/>
        <w:rPr>
          <w:rFonts w:asciiTheme="minorEastAsia" w:hAnsiTheme="minorEastAsia" w:eastAsiaTheme="minorEastAsia"/>
        </w:rPr>
      </w:pPr>
      <w:r>
        <w:rPr>
          <w:rFonts w:hint="eastAsia" w:asciiTheme="minorEastAsia" w:hAnsiTheme="minorEastAsia" w:eastAsiaTheme="minorEastAsia"/>
        </w:rPr>
        <w:t>对于核心交换设备、外部接入链路以及系统服务器进行双机、双线的冗余设计，保障从网络结构、硬件配置上满足不间断系统运行的需要。</w:t>
      </w:r>
    </w:p>
    <w:p>
      <w:pPr>
        <w:pStyle w:val="6"/>
        <w:spacing w:before="120" w:after="0" w:line="360" w:lineRule="auto"/>
        <w:rPr>
          <w:rFonts w:asciiTheme="minorEastAsia" w:hAnsiTheme="minorEastAsia" w:eastAsiaTheme="minorEastAsia"/>
        </w:rPr>
      </w:pPr>
      <w:bookmarkStart w:id="48" w:name="_Toc227380810"/>
      <w:r>
        <w:rPr>
          <w:rFonts w:hint="eastAsia" w:asciiTheme="minorEastAsia" w:hAnsiTheme="minorEastAsia" w:eastAsiaTheme="minorEastAsia"/>
        </w:rPr>
        <w:t>客体安全重用</w:t>
      </w:r>
      <w:bookmarkEnd w:id="48"/>
    </w:p>
    <w:p>
      <w:pPr>
        <w:ind w:firstLine="480"/>
        <w:rPr>
          <w:rFonts w:asciiTheme="minorEastAsia" w:hAnsiTheme="minorEastAsia" w:eastAsiaTheme="minorEastAsia"/>
        </w:rPr>
      </w:pPr>
      <w:r>
        <w:rPr>
          <w:rFonts w:hint="eastAsia" w:asciiTheme="minorEastAsia" w:hAnsiTheme="minorEastAsia" w:eastAsiaTheme="minorEastAsia"/>
        </w:rPr>
        <w:t>为实现客体的安全重用，及时清除剩余信息存储空间，应通过对操作系统及数据库系统进行安全加固配置，使得操作系统和数据库系统具备及时清除剩余信息的功能，从而保证用户的鉴别信息、文件、目录、数据库记录等敏感信息所在的存储空间（内存、硬盘）被及时释放或再分配给其他用户前得到完全清除。这部分工作也通过安全服务来实现。</w:t>
      </w:r>
    </w:p>
    <w:p>
      <w:pPr>
        <w:pStyle w:val="5"/>
        <w:rPr>
          <w:rFonts w:asciiTheme="minorEastAsia" w:hAnsiTheme="minorEastAsia" w:eastAsiaTheme="minorEastAsia"/>
        </w:rPr>
      </w:pPr>
      <w:bookmarkStart w:id="49" w:name="_Toc227380812"/>
      <w:bookmarkStart w:id="50" w:name="_Toc29740"/>
      <w:r>
        <w:rPr>
          <w:rFonts w:hint="eastAsia" w:asciiTheme="minorEastAsia" w:hAnsiTheme="minorEastAsia" w:eastAsiaTheme="minorEastAsia"/>
        </w:rPr>
        <w:t>区域边界安全设计</w:t>
      </w:r>
      <w:bookmarkEnd w:id="49"/>
      <w:bookmarkEnd w:id="50"/>
    </w:p>
    <w:p>
      <w:pPr>
        <w:pStyle w:val="6"/>
        <w:spacing w:before="120" w:after="0" w:line="360" w:lineRule="auto"/>
        <w:rPr>
          <w:rFonts w:asciiTheme="minorEastAsia" w:hAnsiTheme="minorEastAsia" w:eastAsiaTheme="minorEastAsia"/>
        </w:rPr>
      </w:pPr>
      <w:bookmarkStart w:id="51" w:name="_Toc227380813"/>
      <w:r>
        <w:rPr>
          <w:rFonts w:hint="eastAsia" w:asciiTheme="minorEastAsia" w:hAnsiTheme="minorEastAsia" w:eastAsiaTheme="minorEastAsia"/>
        </w:rPr>
        <w:t>边界访问控制</w:t>
      </w:r>
      <w:bookmarkEnd w:id="51"/>
    </w:p>
    <w:p>
      <w:pPr>
        <w:ind w:firstLine="480"/>
        <w:rPr>
          <w:rFonts w:asciiTheme="minorEastAsia" w:hAnsiTheme="minorEastAsia" w:eastAsiaTheme="minorEastAsia"/>
        </w:rPr>
      </w:pPr>
      <w:r>
        <w:rPr>
          <w:rFonts w:hint="eastAsia" w:asciiTheme="minorEastAsia" w:hAnsiTheme="minorEastAsia" w:eastAsiaTheme="minorEastAsia"/>
        </w:rPr>
        <w:t>通过对网络的边界风险与需求分析，在网络层进行访问控制需部署防火墙产品，可以对所有流经防火墙的数据包按照严格的安全规则进行过滤，将所有不安全的或不符合安全规则的数据包屏蔽，杜绝越权访问，防止各类非法攻击行为。对现网进行安全域划分，每个安全域/或重要的安全域通过部署防火墙实现安全域隔离防护。</w:t>
      </w:r>
    </w:p>
    <w:p>
      <w:pPr>
        <w:ind w:firstLine="480"/>
        <w:rPr>
          <w:rFonts w:asciiTheme="minorEastAsia" w:hAnsiTheme="minorEastAsia" w:eastAsiaTheme="minorEastAsia"/>
        </w:rPr>
      </w:pPr>
      <w:r>
        <w:rPr>
          <w:rFonts w:hint="eastAsia" w:asciiTheme="minorEastAsia" w:hAnsiTheme="minorEastAsia" w:eastAsiaTheme="minorEastAsia"/>
        </w:rPr>
        <w:t>从防火墙的实现原理看，对七层应用协议的防护是非常薄弱的，因此外部服务区需要新增WEB应用防火墙和网页防篡改系统。</w:t>
      </w:r>
    </w:p>
    <w:p>
      <w:pPr>
        <w:ind w:firstLine="480"/>
        <w:rPr>
          <w:rFonts w:asciiTheme="minorEastAsia" w:hAnsiTheme="minorEastAsia" w:eastAsiaTheme="minorEastAsia"/>
        </w:rPr>
      </w:pPr>
      <w:r>
        <w:rPr>
          <w:rFonts w:hint="eastAsia" w:asciiTheme="minorEastAsia" w:hAnsiTheme="minorEastAsia" w:eastAsiaTheme="minorEastAsia"/>
        </w:rPr>
        <w:t>WEB应用防火墙专注于第七层防护，采用双引擎技术（用户行为异常检测引擎、透明代理检测引擎）实现各类SQL注入、跨站、挂马、扫描器扫描、敏感信息泄露、盗链行为等攻击防护，并有效防护0day攻击。支持Web应用加速，支持在透明代理部署模式下的HA/Bypass，便于部署配置以及维护。此外，WEB应用防火墙支持透明代理模式、旁路监听模式、反向代理模式、网关模式等多种部署模式。</w:t>
      </w:r>
    </w:p>
    <w:p>
      <w:pPr>
        <w:ind w:firstLine="480"/>
        <w:rPr>
          <w:rFonts w:asciiTheme="minorEastAsia" w:hAnsiTheme="minorEastAsia" w:eastAsiaTheme="minorEastAsia"/>
        </w:rPr>
      </w:pPr>
      <w:r>
        <w:rPr>
          <w:rFonts w:hint="eastAsia" w:asciiTheme="minorEastAsia" w:hAnsiTheme="minorEastAsia" w:eastAsiaTheme="minorEastAsia"/>
        </w:rPr>
        <w:t>网页防篡改系统包含防篡改、防攻击两大子系统的多个功能模块，为网站安全建立全面、立体的防护体系。支持多种保护模式，防止静态和动态网站内容被非法篡改。采用内核驱动及文件保护技术，确保防护功能不被恶意攻击或者非法终止。采用核心内嵌技术，支持大规模连续篡改攻击保护。完全杜绝被篡改内容被外界浏览。支持继线/连线状态下篡改检测。支持多服务器、多站点、各种文件类型的防护。</w:t>
      </w:r>
    </w:p>
    <w:p>
      <w:pPr>
        <w:pStyle w:val="6"/>
        <w:spacing w:before="120" w:after="0" w:line="360" w:lineRule="auto"/>
        <w:rPr>
          <w:rFonts w:asciiTheme="minorEastAsia" w:hAnsiTheme="minorEastAsia" w:eastAsiaTheme="minorEastAsia"/>
        </w:rPr>
      </w:pPr>
      <w:bookmarkStart w:id="52" w:name="_Toc227380814"/>
      <w:r>
        <w:rPr>
          <w:rFonts w:hint="eastAsia" w:asciiTheme="minorEastAsia" w:hAnsiTheme="minorEastAsia" w:eastAsiaTheme="minorEastAsia"/>
        </w:rPr>
        <w:t>边界完整性检查</w:t>
      </w:r>
      <w:bookmarkEnd w:id="52"/>
    </w:p>
    <w:p>
      <w:pPr>
        <w:ind w:firstLine="480"/>
        <w:rPr>
          <w:rFonts w:asciiTheme="minorEastAsia" w:hAnsiTheme="minorEastAsia" w:eastAsiaTheme="minorEastAsia"/>
        </w:rPr>
      </w:pPr>
      <w:r>
        <w:rPr>
          <w:rFonts w:hint="eastAsia" w:asciiTheme="minorEastAsia" w:hAnsiTheme="minorEastAsia" w:eastAsiaTheme="minorEastAsia"/>
        </w:rPr>
        <w:t>边界完整性检查核心是要对内部网络中出现的内部用户未通过准许私自联到外部网络的行为进行检查，维护网络边界完整性。通过部署的终端安全管理系统可以实现这一目标。</w:t>
      </w:r>
    </w:p>
    <w:p>
      <w:pPr>
        <w:pStyle w:val="88"/>
        <w:spacing w:before="163" w:after="163"/>
        <w:rPr>
          <w:rFonts w:asciiTheme="minorEastAsia" w:hAnsiTheme="minorEastAsia" w:eastAsiaTheme="minorEastAsia"/>
          <w:szCs w:val="24"/>
        </w:rPr>
      </w:pPr>
      <w:r>
        <w:rPr>
          <w:rFonts w:hint="eastAsia" w:asciiTheme="minorEastAsia" w:hAnsiTheme="minorEastAsia" w:eastAsiaTheme="minorEastAsia"/>
        </w:rPr>
        <w:t>终端安全管理系统其中一个重要功能模块就是非法外联控制，探测内部网中非法上互联网的计算机。非法外联监控主要解决发现和管理用户非法自行建立通路连接非授权网络的行为。通过非法外联监控的管理，可以防止用户访问非信任网络资源，并防止由于访问非信任网络资源而引入安全风险或者导致信息泄密。</w:t>
      </w:r>
    </w:p>
    <w:p>
      <w:pPr>
        <w:pStyle w:val="6"/>
        <w:spacing w:before="120" w:after="0" w:line="360" w:lineRule="auto"/>
        <w:rPr>
          <w:rFonts w:asciiTheme="minorEastAsia" w:hAnsiTheme="minorEastAsia" w:eastAsiaTheme="minorEastAsia"/>
        </w:rPr>
      </w:pPr>
      <w:bookmarkStart w:id="53" w:name="_Toc227380815"/>
      <w:r>
        <w:rPr>
          <w:rFonts w:hint="eastAsia" w:asciiTheme="minorEastAsia" w:hAnsiTheme="minorEastAsia" w:eastAsiaTheme="minorEastAsia"/>
        </w:rPr>
        <w:t>边界入侵防范</w:t>
      </w:r>
      <w:bookmarkEnd w:id="53"/>
    </w:p>
    <w:p>
      <w:pPr>
        <w:pStyle w:val="88"/>
        <w:spacing w:before="163" w:after="163"/>
        <w:rPr>
          <w:rFonts w:asciiTheme="minorEastAsia" w:hAnsiTheme="minorEastAsia" w:eastAsiaTheme="minorEastAsia"/>
        </w:rPr>
      </w:pPr>
      <w:r>
        <w:rPr>
          <w:rFonts w:hint="eastAsia" w:asciiTheme="minorEastAsia" w:hAnsiTheme="minorEastAsia" w:eastAsiaTheme="minorEastAsia"/>
        </w:rPr>
        <w:t>在各区域边界，防火墙起到了协议过滤的主要作用，根据安全策略偏重在网络层判断数据包的合法流动。但面对越来越广泛的基于应用层内容的攻击行为，防火墙并不擅长处理应用层数据。</w:t>
      </w:r>
    </w:p>
    <w:p>
      <w:pPr>
        <w:pStyle w:val="88"/>
        <w:spacing w:before="163" w:after="163"/>
        <w:rPr>
          <w:rFonts w:asciiTheme="minorEastAsia" w:hAnsiTheme="minorEastAsia" w:eastAsiaTheme="minorEastAsia"/>
        </w:rPr>
      </w:pPr>
      <w:r>
        <w:rPr>
          <w:rFonts w:hint="eastAsia" w:asciiTheme="minorEastAsia" w:hAnsiTheme="minorEastAsia" w:eastAsiaTheme="minorEastAsia"/>
        </w:rPr>
        <w:t>鉴于以上对防火墙核心作用的分析，需要其他具备检测新型的混合攻击和防护的能力的设备和防火墙配合，共同防御来自应用层到网络层的多种攻击类型，建立一整套的安全防护体系，进行多层次、多手段的检测和防护。入侵防护系统（IPS）就是安全防护体系中重要的一环，它能够及时识别网络中发生的入侵行为并实时报警并且进行有效拦截防护。</w:t>
      </w:r>
    </w:p>
    <w:p>
      <w:pPr>
        <w:pStyle w:val="88"/>
        <w:spacing w:before="163" w:after="163"/>
        <w:rPr>
          <w:rFonts w:asciiTheme="minorEastAsia" w:hAnsiTheme="minorEastAsia" w:eastAsiaTheme="minorEastAsia"/>
        </w:rPr>
      </w:pPr>
      <w:r>
        <w:rPr>
          <w:rFonts w:hint="eastAsia" w:asciiTheme="minorEastAsia" w:hAnsiTheme="minorEastAsia" w:eastAsiaTheme="minorEastAsia"/>
        </w:rPr>
        <w:t>IPS是继“防火墙”、“信息加密”等传统安全保护方法之后的新一代安全保障技术。它监视计算机系统或网络中发生的事件，并对它们进行分析，以寻找危及信息的机密性、完整性、可用性或试图绕过安全机制的入侵行为并进行有效拦截。IPS就是自动执行这种监视和分析过程，并且执行阻断的硬件产品。</w:t>
      </w:r>
    </w:p>
    <w:p>
      <w:pPr>
        <w:pStyle w:val="88"/>
        <w:spacing w:before="163" w:after="163"/>
        <w:rPr>
          <w:rFonts w:asciiTheme="minorEastAsia" w:hAnsiTheme="minorEastAsia" w:eastAsiaTheme="minorEastAsia"/>
        </w:rPr>
      </w:pPr>
      <w:r>
        <w:rPr>
          <w:rFonts w:hint="eastAsia" w:asciiTheme="minorEastAsia" w:hAnsiTheme="minorEastAsia" w:eastAsiaTheme="minorEastAsia"/>
        </w:rPr>
        <w:t>将IPS串接在防火墙后面，在防火墙进行访问控制，保证了访问的合法性之后，IPS动态的进行入侵行为的保护，对访问状态进行检测、对通信协议和应用协议进行检测、对内容进行深度的检测。阻断来自内部的数据攻击以及垃圾数据流的泛滥。</w:t>
      </w:r>
    </w:p>
    <w:p>
      <w:pPr>
        <w:pStyle w:val="88"/>
        <w:spacing w:before="163" w:after="163"/>
        <w:rPr>
          <w:rFonts w:asciiTheme="minorEastAsia" w:hAnsiTheme="minorEastAsia" w:eastAsiaTheme="minorEastAsia"/>
        </w:rPr>
      </w:pPr>
      <w:r>
        <w:rPr>
          <w:rFonts w:hint="eastAsia" w:asciiTheme="minorEastAsia" w:hAnsiTheme="minorEastAsia" w:eastAsiaTheme="minorEastAsia"/>
        </w:rPr>
        <w:t>对于接入边界，IPS可针对于内网对于外网的存取应用进行管理。可支持深入七层的分析检测技术，能检测防范的攻击类型包括：蠕虫/病毒、木马、后门、DoS/DDoS攻击、探测/扫描、间谍软件、网络钓鱼、利用漏洞的攻击、SQL注入攻击、缓冲区溢出攻击、协议异常、IDS/IPS逃逸攻击等，支持P2P、IM、视频等网络滥用协议的检测识别，可支持的网络滥用协议至少包括迅雷、BT、eDonkey/eMule、Kugoo下载协议、多进程下载协议（网络快车、网络蚂蚁）等P2P应用， MSN、QQ、ICQ等IM应用， PPLive、PPStream、HTTP下载视频文件、沸点电视、QQLive等网络视频应用；可在识别的基础上对这些应用流量进行阻断或限流。IPS采用全面深入的分析检测技术，结合模式特征匹配、协议异常检测、流量异常检测、事件关联等多种技术，能识别运行在非标准端口上的协议，准确检测入侵行为。</w:t>
      </w:r>
    </w:p>
    <w:p>
      <w:pPr>
        <w:pStyle w:val="88"/>
        <w:spacing w:before="163" w:after="163"/>
        <w:rPr>
          <w:rFonts w:asciiTheme="minorEastAsia" w:hAnsiTheme="minorEastAsia" w:eastAsiaTheme="minorEastAsia"/>
        </w:rPr>
      </w:pPr>
      <w:r>
        <w:rPr>
          <w:rFonts w:hint="eastAsia" w:asciiTheme="minorEastAsia" w:hAnsiTheme="minorEastAsia" w:eastAsiaTheme="minorEastAsia"/>
        </w:rPr>
        <w:t>本期计划在互联网接入区和专网接入区各部署一套入侵防御系统/或在下一代防火墙开启IPS功能模块。</w:t>
      </w:r>
    </w:p>
    <w:p>
      <w:pPr>
        <w:pStyle w:val="6"/>
        <w:spacing w:before="120" w:after="0" w:line="360" w:lineRule="auto"/>
        <w:rPr>
          <w:rFonts w:asciiTheme="minorEastAsia" w:hAnsiTheme="minorEastAsia" w:eastAsiaTheme="minorEastAsia"/>
        </w:rPr>
      </w:pPr>
      <w:bookmarkStart w:id="54" w:name="_Toc227380816"/>
      <w:r>
        <w:rPr>
          <w:rFonts w:hint="eastAsia" w:asciiTheme="minorEastAsia" w:hAnsiTheme="minorEastAsia" w:eastAsiaTheme="minorEastAsia"/>
        </w:rPr>
        <w:t>边界安全审计</w:t>
      </w:r>
      <w:bookmarkEnd w:id="54"/>
    </w:p>
    <w:p>
      <w:pPr>
        <w:pStyle w:val="94"/>
        <w:rPr>
          <w:rFonts w:asciiTheme="minorEastAsia" w:hAnsiTheme="minorEastAsia" w:eastAsiaTheme="minorEastAsia"/>
        </w:rPr>
      </w:pPr>
      <w:r>
        <w:rPr>
          <w:rFonts w:hint="eastAsia" w:asciiTheme="minorEastAsia" w:hAnsiTheme="minorEastAsia" w:eastAsiaTheme="minorEastAsia"/>
        </w:rPr>
        <w:t>各安全区域边界已经部署了相应的安全设备负责进行区域边界的安全。对于流经各主要边界（重要服务器区域、外部连接边界）需要设置必要的审计机制，进行数据监视并记录各类操作，通过审计分析能够发现跨区域的安全威胁，实时地综合分析出网络中发生的安全事件。计划开启边界安全设备的审计功能模块，根据审计策略进行数据的日志记录与审计。同时将所有审计信息通过安全管理中心进行统一集中管理，为安全管理中心提供必要的边界安全审计数据，利于管理中心进行全局管控。并</w:t>
      </w:r>
      <w:r>
        <w:rPr>
          <w:rFonts w:hint="eastAsia"/>
        </w:rPr>
        <w:t>部署网络审计系统，实现对于所有访问业务系统的行为的审计，并能够记录该行为的源IP、目的IP等，并可以方便的生成报表等。</w:t>
      </w:r>
      <w:r>
        <w:rPr>
          <w:rFonts w:hint="eastAsia" w:ascii="Arial" w:hAnsi="Arial" w:cs="宋体"/>
          <w:szCs w:val="21"/>
        </w:rPr>
        <w:t>网络审计系统通过网络旁路侦听的方式对网络数据流进行采集、分析和识别，并对应用层协议进行完整还原，根据制定的安全审计策略进行审计响应。将</w:t>
      </w:r>
      <w:r>
        <w:rPr>
          <w:rFonts w:hint="eastAsia" w:asciiTheme="minorEastAsia" w:hAnsiTheme="minorEastAsia" w:eastAsiaTheme="minorEastAsia"/>
        </w:rPr>
        <w:t>边界安全审计、主机审计、应用审计和网络审计等一起构成完整的、多层次的审计系统。</w:t>
      </w:r>
    </w:p>
    <w:p>
      <w:pPr>
        <w:ind w:firstLine="480"/>
        <w:rPr>
          <w:rFonts w:asciiTheme="minorEastAsia" w:hAnsiTheme="minorEastAsia" w:eastAsiaTheme="minorEastAsia"/>
        </w:rPr>
      </w:pPr>
      <w:r>
        <w:rPr>
          <w:rFonts w:hint="eastAsia" w:asciiTheme="minorEastAsia" w:hAnsiTheme="minorEastAsia" w:eastAsiaTheme="minorEastAsia"/>
        </w:rPr>
        <w:t>另外，在互联网接入网出口已部署上网行为管理系统，实现对于所有内部用户访问互联网的安全审计，</w:t>
      </w:r>
      <w:r>
        <w:rPr>
          <w:rFonts w:hint="eastAsia"/>
        </w:rPr>
        <w:t>保障网络关键应用和服务的带宽，对网络流量、用户上网行为进行深入分析与全面的审计，为用户全面了解网络应用模型和流量趋势，优化其带宽资源，开展各项业务提供有力的支撑</w:t>
      </w:r>
      <w:r>
        <w:rPr>
          <w:rFonts w:hint="eastAsia" w:asciiTheme="minorEastAsia" w:hAnsiTheme="minorEastAsia" w:eastAsiaTheme="minorEastAsia"/>
        </w:rPr>
        <w:t>。</w:t>
      </w:r>
    </w:p>
    <w:p>
      <w:pPr>
        <w:pStyle w:val="6"/>
        <w:spacing w:before="120" w:after="0" w:line="360" w:lineRule="auto"/>
        <w:rPr>
          <w:rFonts w:asciiTheme="minorEastAsia" w:hAnsiTheme="minorEastAsia" w:eastAsiaTheme="minorEastAsia"/>
        </w:rPr>
      </w:pPr>
      <w:bookmarkStart w:id="55" w:name="_Toc227380817"/>
      <w:r>
        <w:rPr>
          <w:rFonts w:hint="eastAsia" w:asciiTheme="minorEastAsia" w:hAnsiTheme="minorEastAsia" w:eastAsiaTheme="minorEastAsia"/>
        </w:rPr>
        <w:t>边界恶意代码防范</w:t>
      </w:r>
      <w:bookmarkEnd w:id="55"/>
    </w:p>
    <w:p>
      <w:pPr>
        <w:ind w:firstLine="480"/>
        <w:rPr>
          <w:rFonts w:asciiTheme="minorEastAsia" w:hAnsiTheme="minorEastAsia" w:eastAsiaTheme="minorEastAsia"/>
        </w:rPr>
      </w:pPr>
      <w:r>
        <w:rPr>
          <w:rFonts w:hint="eastAsia" w:asciiTheme="minorEastAsia" w:hAnsiTheme="minorEastAsia" w:eastAsiaTheme="minorEastAsia"/>
        </w:rPr>
        <w:t>一个完善的安全体系应该包含了从桌面到服务器、从内部用户到网络边界的全面地解决方案，以抵御来自黑客和病毒的威胁。</w:t>
      </w:r>
    </w:p>
    <w:p>
      <w:pPr>
        <w:pStyle w:val="6"/>
        <w:spacing w:before="120" w:after="0" w:line="360" w:lineRule="auto"/>
        <w:rPr>
          <w:rFonts w:asciiTheme="minorEastAsia" w:hAnsiTheme="minorEastAsia" w:eastAsiaTheme="minorEastAsia"/>
        </w:rPr>
      </w:pPr>
      <w:bookmarkStart w:id="56" w:name="_Toc227380819"/>
      <w:r>
        <w:rPr>
          <w:rFonts w:hint="eastAsia" w:asciiTheme="minorEastAsia" w:hAnsiTheme="minorEastAsia" w:eastAsiaTheme="minorEastAsia"/>
        </w:rPr>
        <w:t>网络结构安全</w:t>
      </w:r>
      <w:bookmarkEnd w:id="56"/>
    </w:p>
    <w:p>
      <w:pPr>
        <w:ind w:firstLine="480"/>
        <w:rPr>
          <w:rFonts w:asciiTheme="minorEastAsia" w:hAnsiTheme="minorEastAsia" w:eastAsiaTheme="minorEastAsia"/>
        </w:rPr>
      </w:pPr>
      <w:r>
        <w:rPr>
          <w:rFonts w:hint="eastAsia" w:asciiTheme="minorEastAsia" w:hAnsiTheme="minorEastAsia" w:eastAsiaTheme="minorEastAsia"/>
        </w:rPr>
        <w:t>网络结构的安全是网络安全的前提和基础，对于网络，选用主要网络设备时会充分考虑业务处理能力的高峰数据流量，考虑冗余空间满足业务高峰期需要；网络各个部分的带宽需要保证接入网络和核心网络满足业务高峰期需要；</w:t>
      </w:r>
      <w:r>
        <w:rPr>
          <w:rFonts w:hint="eastAsia" w:asciiTheme="minorEastAsia" w:hAnsiTheme="minorEastAsia" w:eastAsiaTheme="minorEastAsia"/>
          <w:color w:val="000000" w:themeColor="text1"/>
          <w14:textFill>
            <w14:solidFill>
              <w14:schemeClr w14:val="tx1"/>
            </w14:solidFill>
          </w14:textFill>
        </w:rPr>
        <w:t>本期对网络核心交换区进行升级改造，实现双机冗余部署。</w:t>
      </w:r>
      <w:r>
        <w:rPr>
          <w:rFonts w:hint="eastAsia" w:asciiTheme="minorEastAsia" w:hAnsiTheme="minorEastAsia" w:eastAsiaTheme="minorEastAsia"/>
        </w:rPr>
        <w:t>按照业务系统服务的重要次序定义带宽分配的优先级，在网络拥堵时优先保障重要主机；合理规划路由，业务终端与业务服务器之间建立安全路径；绘制与当前运行情况相符的网络拓扑结构图；根据各部门的工作职能、重要性和所涉及信息的重要程度等因素，划分不同的网段或VLAN。保存有重要业务系统及数据的重要网段不能直接与外部系统连接，需要和其他网段隔离，单独划分区域。</w:t>
      </w:r>
    </w:p>
    <w:p>
      <w:pPr>
        <w:pStyle w:val="6"/>
        <w:spacing w:before="120" w:after="0" w:line="360" w:lineRule="auto"/>
        <w:rPr>
          <w:rFonts w:asciiTheme="minorEastAsia" w:hAnsiTheme="minorEastAsia" w:eastAsiaTheme="minorEastAsia"/>
        </w:rPr>
      </w:pPr>
      <w:bookmarkStart w:id="57" w:name="_Toc227380821"/>
      <w:r>
        <w:rPr>
          <w:rFonts w:hint="eastAsia" w:asciiTheme="minorEastAsia" w:hAnsiTheme="minorEastAsia" w:eastAsiaTheme="minorEastAsia"/>
        </w:rPr>
        <w:t>网络设备防护</w:t>
      </w:r>
      <w:bookmarkEnd w:id="57"/>
    </w:p>
    <w:p>
      <w:pPr>
        <w:pStyle w:val="88"/>
        <w:spacing w:before="163" w:after="163"/>
        <w:rPr>
          <w:rFonts w:asciiTheme="minorEastAsia" w:hAnsiTheme="minorEastAsia" w:eastAsiaTheme="minorEastAsia"/>
        </w:rPr>
      </w:pPr>
      <w:r>
        <w:rPr>
          <w:rFonts w:hint="eastAsia" w:asciiTheme="minorEastAsia" w:hAnsiTheme="minorEastAsia" w:eastAsiaTheme="minorEastAsia"/>
        </w:rPr>
        <w:t>为提高网络设备的自身安全性，保障各种网络应用的正常运行，通过安全服务对网络设备需要进行一系列的加固措施，包括：</w:t>
      </w:r>
    </w:p>
    <w:p>
      <w:pPr>
        <w:pStyle w:val="88"/>
        <w:numPr>
          <w:ilvl w:val="0"/>
          <w:numId w:val="11"/>
        </w:numPr>
        <w:spacing w:before="163" w:after="163"/>
        <w:ind w:firstLineChars="0"/>
        <w:rPr>
          <w:rFonts w:asciiTheme="minorEastAsia" w:hAnsiTheme="minorEastAsia" w:eastAsiaTheme="minorEastAsia"/>
        </w:rPr>
      </w:pPr>
      <w:r>
        <w:rPr>
          <w:rFonts w:hint="eastAsia" w:asciiTheme="minorEastAsia" w:hAnsiTheme="minorEastAsia" w:eastAsiaTheme="minorEastAsia"/>
        </w:rPr>
        <w:t>对登录网络设备的用户进行身份鉴别，用户名必须唯一；</w:t>
      </w:r>
    </w:p>
    <w:p>
      <w:pPr>
        <w:pStyle w:val="88"/>
        <w:numPr>
          <w:ilvl w:val="0"/>
          <w:numId w:val="11"/>
        </w:numPr>
        <w:spacing w:before="163" w:after="163"/>
        <w:ind w:firstLineChars="0"/>
        <w:rPr>
          <w:rFonts w:asciiTheme="minorEastAsia" w:hAnsiTheme="minorEastAsia" w:eastAsiaTheme="minorEastAsia"/>
        </w:rPr>
      </w:pPr>
      <w:r>
        <w:rPr>
          <w:rFonts w:hint="eastAsia" w:asciiTheme="minorEastAsia" w:hAnsiTheme="minorEastAsia" w:eastAsiaTheme="minorEastAsia"/>
        </w:rPr>
        <w:t>对网络设备的管理员登录地址进行限制；</w:t>
      </w:r>
    </w:p>
    <w:p>
      <w:pPr>
        <w:pStyle w:val="88"/>
        <w:numPr>
          <w:ilvl w:val="0"/>
          <w:numId w:val="11"/>
        </w:numPr>
        <w:spacing w:before="163" w:after="163"/>
        <w:ind w:firstLineChars="0"/>
        <w:rPr>
          <w:rFonts w:asciiTheme="minorEastAsia" w:hAnsiTheme="minorEastAsia" w:eastAsiaTheme="minorEastAsia"/>
        </w:rPr>
      </w:pPr>
      <w:r>
        <w:rPr>
          <w:rFonts w:hint="eastAsia" w:asciiTheme="minorEastAsia" w:hAnsiTheme="minorEastAsia" w:eastAsiaTheme="minorEastAsia"/>
          <w:szCs w:val="21"/>
        </w:rPr>
        <w:t>身份鉴别信息具有不易被冒用的特点，口令设置需</w:t>
      </w:r>
      <w:r>
        <w:rPr>
          <w:rFonts w:hint="eastAsia" w:asciiTheme="minorEastAsia" w:hAnsiTheme="minorEastAsia" w:eastAsiaTheme="minorEastAsia"/>
          <w:szCs w:val="24"/>
        </w:rPr>
        <w:t>3种以上字符、长度不少于8位，</w:t>
      </w:r>
      <w:r>
        <w:rPr>
          <w:rFonts w:hint="eastAsia" w:asciiTheme="minorEastAsia" w:hAnsiTheme="minorEastAsia" w:eastAsiaTheme="minorEastAsia"/>
          <w:szCs w:val="21"/>
        </w:rPr>
        <w:t>并定期更换；</w:t>
      </w:r>
    </w:p>
    <w:p>
      <w:pPr>
        <w:pStyle w:val="88"/>
        <w:numPr>
          <w:ilvl w:val="0"/>
          <w:numId w:val="11"/>
        </w:numPr>
        <w:spacing w:before="163" w:after="163"/>
        <w:ind w:firstLineChars="0"/>
        <w:rPr>
          <w:rFonts w:asciiTheme="minorEastAsia" w:hAnsiTheme="minorEastAsia" w:eastAsiaTheme="minorEastAsia"/>
          <w:szCs w:val="21"/>
        </w:rPr>
      </w:pPr>
      <w:r>
        <w:rPr>
          <w:rFonts w:hint="eastAsia" w:asciiTheme="minorEastAsia" w:hAnsiTheme="minorEastAsia" w:eastAsiaTheme="minorEastAsia"/>
        </w:rPr>
        <w:t>具有登录失败处理功能，失败后采取结束会话、限制非法登录次数和当网络登录连接超时自动退出等措施；</w:t>
      </w:r>
    </w:p>
    <w:p>
      <w:pPr>
        <w:pStyle w:val="88"/>
        <w:numPr>
          <w:ilvl w:val="0"/>
          <w:numId w:val="11"/>
        </w:numPr>
        <w:spacing w:before="163" w:after="163"/>
        <w:ind w:firstLineChars="0"/>
        <w:rPr>
          <w:rFonts w:asciiTheme="minorEastAsia" w:hAnsiTheme="minorEastAsia" w:eastAsiaTheme="minorEastAsia"/>
          <w:szCs w:val="21"/>
        </w:rPr>
      </w:pPr>
      <w:r>
        <w:rPr>
          <w:rFonts w:hint="eastAsia" w:asciiTheme="minorEastAsia" w:hAnsiTheme="minorEastAsia" w:eastAsiaTheme="minorEastAsia"/>
        </w:rPr>
        <w:t>启用SSH等管理方式，加密管理数据，防止被网络窃听</w:t>
      </w:r>
      <w:r>
        <w:rPr>
          <w:rFonts w:hint="eastAsia" w:asciiTheme="minorEastAsia" w:hAnsiTheme="minorEastAsia" w:eastAsiaTheme="minorEastAsia"/>
          <w:szCs w:val="21"/>
        </w:rPr>
        <w:t>。</w:t>
      </w:r>
    </w:p>
    <w:p>
      <w:pPr>
        <w:pStyle w:val="6"/>
        <w:spacing w:before="120" w:after="0" w:line="360" w:lineRule="auto"/>
        <w:rPr>
          <w:rFonts w:asciiTheme="minorEastAsia" w:hAnsiTheme="minorEastAsia" w:eastAsiaTheme="minorEastAsia"/>
        </w:rPr>
      </w:pPr>
      <w:bookmarkStart w:id="58" w:name="_Toc227380822"/>
      <w:r>
        <w:rPr>
          <w:rFonts w:hint="eastAsia" w:asciiTheme="minorEastAsia" w:hAnsiTheme="minorEastAsia" w:eastAsiaTheme="minorEastAsia"/>
        </w:rPr>
        <w:t>通信完整性</w:t>
      </w:r>
      <w:bookmarkEnd w:id="58"/>
    </w:p>
    <w:p>
      <w:pPr>
        <w:ind w:firstLine="480"/>
        <w:rPr>
          <w:rFonts w:asciiTheme="minorEastAsia" w:hAnsiTheme="minorEastAsia" w:eastAsiaTheme="minorEastAsia"/>
        </w:rPr>
      </w:pPr>
      <w:r>
        <w:rPr>
          <w:rFonts w:hint="eastAsia" w:asciiTheme="minorEastAsia" w:hAnsiTheme="minorEastAsia" w:eastAsiaTheme="minorEastAsia"/>
        </w:rPr>
        <w:t>信息的完整性设计包括信息传输的完整性校验以及信息存储的完整性校验。</w:t>
      </w:r>
    </w:p>
    <w:p>
      <w:pPr>
        <w:ind w:firstLine="480"/>
        <w:rPr>
          <w:rFonts w:asciiTheme="minorEastAsia" w:hAnsiTheme="minorEastAsia" w:eastAsiaTheme="minorEastAsia"/>
        </w:rPr>
      </w:pPr>
      <w:r>
        <w:rPr>
          <w:rFonts w:hint="eastAsia" w:asciiTheme="minorEastAsia" w:hAnsiTheme="minorEastAsia" w:eastAsiaTheme="minorEastAsia"/>
        </w:rPr>
        <w:t>对于信息传输和存储的完整性校验可以采用的技术包括校验码技术、消息鉴别码、密码校验函数、散列函数、数字签名等。</w:t>
      </w:r>
    </w:p>
    <w:p>
      <w:pPr>
        <w:pStyle w:val="6"/>
        <w:spacing w:before="120" w:after="0" w:line="360" w:lineRule="auto"/>
        <w:rPr>
          <w:rFonts w:asciiTheme="minorEastAsia" w:hAnsiTheme="minorEastAsia" w:eastAsiaTheme="minorEastAsia"/>
        </w:rPr>
      </w:pPr>
      <w:bookmarkStart w:id="59" w:name="_Toc227380823"/>
      <w:r>
        <w:rPr>
          <w:rFonts w:hint="eastAsia" w:asciiTheme="minorEastAsia" w:hAnsiTheme="minorEastAsia" w:eastAsiaTheme="minorEastAsia"/>
        </w:rPr>
        <w:t>通信保密性</w:t>
      </w:r>
      <w:bookmarkEnd w:id="59"/>
    </w:p>
    <w:p>
      <w:pPr>
        <w:ind w:firstLine="480"/>
        <w:rPr>
          <w:rFonts w:asciiTheme="minorEastAsia" w:hAnsiTheme="minorEastAsia" w:eastAsiaTheme="minorEastAsia"/>
        </w:rPr>
      </w:pPr>
      <w:r>
        <w:rPr>
          <w:rFonts w:hint="eastAsia" w:asciiTheme="minorEastAsia" w:hAnsiTheme="minorEastAsia" w:eastAsiaTheme="minorEastAsia"/>
        </w:rPr>
        <w:t>应用层的通信保密性主要由应用系统完成。在通信双方建立连接之前，应用系统应利用密码技术进行会话初始化验证；并对通信过程中的敏感信息字段进行加密。</w:t>
      </w:r>
    </w:p>
    <w:p>
      <w:pPr>
        <w:pStyle w:val="6"/>
        <w:spacing w:before="120" w:after="0" w:line="360" w:lineRule="auto"/>
        <w:rPr>
          <w:rFonts w:asciiTheme="minorEastAsia" w:hAnsiTheme="minorEastAsia" w:eastAsiaTheme="minorEastAsia"/>
        </w:rPr>
      </w:pPr>
      <w:r>
        <w:rPr>
          <w:rFonts w:hint="eastAsia" w:asciiTheme="minorEastAsia" w:hAnsiTheme="minorEastAsia" w:eastAsiaTheme="minorEastAsia"/>
        </w:rPr>
        <w:t>网络安全审计</w:t>
      </w:r>
    </w:p>
    <w:p>
      <w:pPr>
        <w:ind w:firstLine="480"/>
        <w:rPr>
          <w:rFonts w:asciiTheme="minorEastAsia" w:hAnsiTheme="minorEastAsia" w:eastAsiaTheme="minorEastAsia"/>
        </w:rPr>
      </w:pPr>
      <w:r>
        <w:rPr>
          <w:rFonts w:hint="eastAsia"/>
        </w:rPr>
        <w:t>计划在网络核心交换机上部署网络安全审计系统，形成对全网网络数据的流量监测并进行相应安全审计，</w:t>
      </w:r>
      <w:r>
        <w:rPr>
          <w:rFonts w:hint="eastAsia" w:ascii="宋体"/>
        </w:rPr>
        <w:t>侦察系统中存在的现有和潜在的威胁，实时地综合分析出网络中发生的安全事件，包括各种外部事件和内部事件，</w:t>
      </w:r>
      <w:r>
        <w:rPr>
          <w:rFonts w:hint="eastAsia"/>
        </w:rPr>
        <w:t>同时和</w:t>
      </w:r>
      <w:r>
        <w:rPr>
          <w:rFonts w:hint="eastAsia" w:ascii="宋体" w:hAnsi="宋体"/>
          <w:color w:val="000000"/>
        </w:rPr>
        <w:t>其它网络安全设备共同为安全管理中心提供监控数据用于分析及检测。</w:t>
      </w:r>
    </w:p>
    <w:p>
      <w:pPr>
        <w:pStyle w:val="5"/>
        <w:rPr>
          <w:rFonts w:asciiTheme="minorEastAsia" w:hAnsiTheme="minorEastAsia" w:eastAsiaTheme="minorEastAsia"/>
        </w:rPr>
      </w:pPr>
      <w:bookmarkStart w:id="60" w:name="_Toc22286"/>
      <w:bookmarkStart w:id="61" w:name="_Toc227380825"/>
      <w:r>
        <w:rPr>
          <w:rFonts w:hint="eastAsia" w:asciiTheme="minorEastAsia" w:hAnsiTheme="minorEastAsia" w:eastAsiaTheme="minorEastAsia"/>
        </w:rPr>
        <w:t>安全管理中心设计</w:t>
      </w:r>
      <w:bookmarkEnd w:id="60"/>
      <w:bookmarkEnd w:id="61"/>
    </w:p>
    <w:p>
      <w:pPr>
        <w:pStyle w:val="98"/>
        <w:spacing w:before="120" w:after="120"/>
        <w:rPr>
          <w:rFonts w:asciiTheme="minorEastAsia" w:hAnsiTheme="minorEastAsia" w:eastAsiaTheme="minorEastAsia"/>
        </w:rPr>
      </w:pPr>
      <w:r>
        <w:rPr>
          <w:rFonts w:hint="eastAsia" w:asciiTheme="minorEastAsia" w:hAnsiTheme="minorEastAsia" w:eastAsiaTheme="minorEastAsia"/>
        </w:rPr>
        <w:t>计划部署以业务为核心的、网络安全、应用安全、业务安全一体化的安全管理系统，该安全管理中心的特点是：定位于以面向业务的安全管理中心，围绕着资产和业务，融合对安全、网络、应用的管理，实现设备管理及策略部署管理、运转监控、风险预警、到安全联动响应的完整安全闭环管理，实现安全风险的可视可管可预防。</w:t>
      </w:r>
    </w:p>
    <w:p>
      <w:pPr>
        <w:pStyle w:val="98"/>
        <w:spacing w:before="120" w:after="120"/>
        <w:rPr>
          <w:rFonts w:asciiTheme="minorEastAsia" w:hAnsiTheme="minorEastAsia" w:eastAsiaTheme="minorEastAsia"/>
        </w:rPr>
      </w:pPr>
      <w:r>
        <w:rPr>
          <w:rFonts w:hint="eastAsia" w:asciiTheme="minorEastAsia" w:hAnsiTheme="minorEastAsia" w:eastAsiaTheme="minorEastAsia"/>
        </w:rPr>
        <w:t>整个一体化安全管理中心功能要求如下：</w:t>
      </w:r>
    </w:p>
    <w:p>
      <w:pPr>
        <w:pStyle w:val="6"/>
        <w:rPr>
          <w:rFonts w:asciiTheme="minorEastAsia" w:hAnsiTheme="minorEastAsia" w:eastAsiaTheme="minorEastAsia"/>
        </w:rPr>
      </w:pPr>
      <w:bookmarkStart w:id="62" w:name="_Toc455143181"/>
      <w:r>
        <w:rPr>
          <w:rFonts w:hint="eastAsia" w:asciiTheme="minorEastAsia" w:hAnsiTheme="minorEastAsia" w:eastAsiaTheme="minorEastAsia"/>
        </w:rPr>
        <w:t>安全可视化</w:t>
      </w:r>
      <w:bookmarkEnd w:id="62"/>
    </w:p>
    <w:p>
      <w:pPr>
        <w:pStyle w:val="98"/>
        <w:spacing w:before="120" w:after="120"/>
        <w:rPr>
          <w:rFonts w:asciiTheme="minorEastAsia" w:hAnsiTheme="minorEastAsia" w:eastAsiaTheme="minorEastAsia"/>
        </w:rPr>
      </w:pPr>
      <w:r>
        <w:rPr>
          <w:rFonts w:hint="eastAsia" w:asciiTheme="minorEastAsia" w:hAnsiTheme="minorEastAsia" w:eastAsiaTheme="minorEastAsia"/>
        </w:rPr>
        <w:t>在虚拟化技术、大数据分析技术快速发展的背景下，安全管理中心需考虑围绕着资产和业务为核心，以数据挖掘技术为依托，对云、网、端提供一体化安全管理，实现安全服务从规划开通、运行监控、到闭环响应的完整生命周期管理。</w:t>
      </w:r>
    </w:p>
    <w:p>
      <w:pPr>
        <w:pStyle w:val="98"/>
        <w:spacing w:before="120" w:after="120"/>
        <w:rPr>
          <w:rFonts w:asciiTheme="minorEastAsia" w:hAnsiTheme="minorEastAsia" w:eastAsiaTheme="minorEastAsia"/>
        </w:rPr>
      </w:pPr>
      <w:r>
        <w:rPr>
          <w:rFonts w:hint="eastAsia" w:asciiTheme="minorEastAsia" w:hAnsiTheme="minorEastAsia" w:eastAsiaTheme="minorEastAsia"/>
        </w:rPr>
        <w:t>全网资产管理可以做到：</w:t>
      </w:r>
    </w:p>
    <w:p>
      <w:pPr>
        <w:pStyle w:val="98"/>
        <w:spacing w:before="120" w:after="120"/>
        <w:rPr>
          <w:rFonts w:asciiTheme="minorEastAsia" w:hAnsiTheme="minorEastAsia" w:eastAsiaTheme="minorEastAsia"/>
        </w:rPr>
      </w:pPr>
      <w:r>
        <w:rPr>
          <w:rFonts w:hint="eastAsia" w:asciiTheme="minorEastAsia" w:hAnsiTheme="minorEastAsia" w:eastAsiaTheme="minorEastAsia"/>
        </w:rPr>
        <w:t>1）监控到的性能指标可用于事件关联分析，比如，DDOS事件与CPU利用率进行关联，以确认攻击的实效是否达成；</w:t>
      </w:r>
    </w:p>
    <w:p>
      <w:pPr>
        <w:pStyle w:val="98"/>
        <w:spacing w:before="120" w:after="120"/>
        <w:rPr>
          <w:rFonts w:asciiTheme="minorEastAsia" w:hAnsiTheme="minorEastAsia" w:eastAsiaTheme="minorEastAsia"/>
        </w:rPr>
      </w:pPr>
      <w:r>
        <w:rPr>
          <w:rFonts w:hint="eastAsia" w:asciiTheme="minorEastAsia" w:hAnsiTheme="minorEastAsia" w:eastAsiaTheme="minorEastAsia"/>
        </w:rPr>
        <w:t>2）确保安全设备的正常运转，提供配置文件管理、设备状态监控、拓扑监控等，从而保障关键安全节点正常行使功能；</w:t>
      </w:r>
    </w:p>
    <w:p>
      <w:pPr>
        <w:pStyle w:val="98"/>
        <w:spacing w:before="120" w:after="120"/>
        <w:rPr>
          <w:rFonts w:asciiTheme="minorEastAsia" w:hAnsiTheme="minorEastAsia" w:eastAsiaTheme="minorEastAsia"/>
        </w:rPr>
      </w:pPr>
      <w:r>
        <w:rPr>
          <w:rFonts w:hint="eastAsia" w:asciiTheme="minorEastAsia" w:hAnsiTheme="minorEastAsia" w:eastAsiaTheme="minorEastAsia"/>
        </w:rPr>
        <w:t>3）攻击溯源：基于拓扑关系，提供从源到目的端的真实拓扑路径，管理员可进行更有针对性的实施管理动作。</w:t>
      </w:r>
    </w:p>
    <w:p>
      <w:pPr>
        <w:pStyle w:val="6"/>
        <w:rPr>
          <w:rFonts w:asciiTheme="minorEastAsia" w:hAnsiTheme="minorEastAsia" w:eastAsiaTheme="minorEastAsia"/>
        </w:rPr>
      </w:pPr>
      <w:bookmarkStart w:id="63" w:name="_Toc455143182"/>
      <w:bookmarkStart w:id="64" w:name="_Toc444649462"/>
      <w:r>
        <w:rPr>
          <w:rFonts w:hint="eastAsia" w:asciiTheme="minorEastAsia" w:hAnsiTheme="minorEastAsia" w:eastAsiaTheme="minorEastAsia"/>
        </w:rPr>
        <w:t>资产风险管理</w:t>
      </w:r>
      <w:bookmarkEnd w:id="63"/>
      <w:bookmarkEnd w:id="64"/>
    </w:p>
    <w:p>
      <w:pPr>
        <w:pStyle w:val="98"/>
        <w:spacing w:before="120" w:after="120"/>
        <w:rPr>
          <w:rFonts w:asciiTheme="minorEastAsia" w:hAnsiTheme="minorEastAsia" w:eastAsiaTheme="minorEastAsia"/>
        </w:rPr>
      </w:pPr>
      <w:r>
        <w:rPr>
          <w:rFonts w:hint="eastAsia" w:asciiTheme="minorEastAsia" w:hAnsiTheme="minorEastAsia" w:eastAsiaTheme="minorEastAsia"/>
        </w:rPr>
        <w:t>安全管理中心可以对被管对象进行基础信息管理，包括其IT属性、普通属性以及安全属性，主要用于当产生安全问题时，快速找到资产基本信息来辅助问题的解决，比如，快速找到责任人、存放位置、资产重要程度等，另外，资产详细信息中的资产重要程度也将作为资产风险评分计算的重要参数。</w:t>
      </w:r>
    </w:p>
    <w:p>
      <w:pPr>
        <w:pStyle w:val="98"/>
        <w:spacing w:before="120" w:after="120"/>
        <w:rPr>
          <w:rFonts w:asciiTheme="minorEastAsia" w:hAnsiTheme="minorEastAsia" w:eastAsiaTheme="minorEastAsia"/>
        </w:rPr>
      </w:pPr>
      <w:r>
        <w:rPr>
          <w:rFonts w:hint="eastAsia" w:asciiTheme="minorEastAsia" w:hAnsiTheme="minorEastAsia" w:eastAsiaTheme="minorEastAsia"/>
        </w:rPr>
        <w:t>安全管理中心关注的资产不仅包含安全设备、网络设备、服务器和应用，同时还可以由操作者自定义新的资产类型，并向其下面增添资产。除了对资产的信息管理，还支持资产运行监控以及风险监控。</w:t>
      </w:r>
    </w:p>
    <w:p>
      <w:pPr>
        <w:pStyle w:val="6"/>
        <w:rPr>
          <w:rFonts w:asciiTheme="minorEastAsia" w:hAnsiTheme="minorEastAsia" w:eastAsiaTheme="minorEastAsia"/>
        </w:rPr>
      </w:pPr>
      <w:bookmarkStart w:id="65" w:name="_Toc455143183"/>
      <w:bookmarkStart w:id="66" w:name="_Toc444649463"/>
      <w:r>
        <w:rPr>
          <w:rFonts w:hint="eastAsia" w:asciiTheme="minorEastAsia" w:hAnsiTheme="minorEastAsia" w:eastAsiaTheme="minorEastAsia"/>
        </w:rPr>
        <w:t>业务风险监控</w:t>
      </w:r>
      <w:bookmarkEnd w:id="65"/>
      <w:bookmarkEnd w:id="66"/>
    </w:p>
    <w:p>
      <w:pPr>
        <w:pStyle w:val="98"/>
        <w:spacing w:before="120" w:after="120"/>
        <w:rPr>
          <w:rFonts w:asciiTheme="minorEastAsia" w:hAnsiTheme="minorEastAsia" w:eastAsiaTheme="minorEastAsia"/>
        </w:rPr>
      </w:pPr>
      <w:r>
        <w:rPr>
          <w:rFonts w:hint="eastAsia" w:asciiTheme="minorEastAsia" w:hAnsiTheme="minorEastAsia" w:eastAsiaTheme="minorEastAsia"/>
        </w:rPr>
        <w:t>业务是最上层安全风险监控的组织单元。业务由应用、服务器、网络设备组成。通过业务建模，将应用、服务器、网络设备组织成起来形成一个业务。</w:t>
      </w:r>
    </w:p>
    <w:p>
      <w:pPr>
        <w:pStyle w:val="98"/>
        <w:spacing w:before="120" w:after="120"/>
        <w:rPr>
          <w:rFonts w:asciiTheme="minorEastAsia" w:hAnsiTheme="minorEastAsia" w:eastAsiaTheme="minorEastAsia"/>
        </w:rPr>
      </w:pPr>
      <w:r>
        <w:rPr>
          <w:rFonts w:hint="eastAsia" w:asciiTheme="minorEastAsia" w:hAnsiTheme="minorEastAsia" w:eastAsiaTheme="minorEastAsia"/>
        </w:rPr>
        <w:t>安全管理中心应提供基于“业务”的风险监控。在展现上，以业务为对象，形成一个个“业务风险卡片”，呈现繁忙度、健康度、安全度等与业务运转强相关的监控内容，并提供攻击类型统计、漏洞类型统计、受攻击资产TOP10、资产风险情况统计、资产攻击源和目的统计等多项美观的统计图表，使管理员/领导及时关注到“业务”层面的宏观风险状况，快速发现业务的当前“安全度”状况，避免直接陷入细节而对业务运转风险难以一幕了然的展现。另外，当出现安全风险时，很可能业务性能也出问题了。 “风险卡片”帮助梳理这种内在联系。风险卡片中的业务安全度，由组成业务的各元素（如主机、应用等）的安全状况加权而得到。</w:t>
      </w:r>
    </w:p>
    <w:p>
      <w:pPr>
        <w:pStyle w:val="6"/>
        <w:rPr>
          <w:rFonts w:asciiTheme="minorEastAsia" w:hAnsiTheme="minorEastAsia" w:eastAsiaTheme="minorEastAsia"/>
        </w:rPr>
      </w:pPr>
      <w:bookmarkStart w:id="67" w:name="_Toc455143184"/>
      <w:bookmarkStart w:id="68" w:name="_Toc444649464"/>
      <w:r>
        <w:rPr>
          <w:rFonts w:hint="eastAsia" w:asciiTheme="minorEastAsia" w:hAnsiTheme="minorEastAsia" w:eastAsiaTheme="minorEastAsia"/>
        </w:rPr>
        <w:t>实时攻击分析</w:t>
      </w:r>
      <w:bookmarkEnd w:id="67"/>
      <w:bookmarkEnd w:id="68"/>
    </w:p>
    <w:p>
      <w:pPr>
        <w:pStyle w:val="98"/>
        <w:spacing w:before="120" w:after="120"/>
        <w:rPr>
          <w:rFonts w:asciiTheme="minorEastAsia" w:hAnsiTheme="minorEastAsia" w:eastAsiaTheme="minorEastAsia"/>
        </w:rPr>
      </w:pPr>
      <w:r>
        <w:rPr>
          <w:rFonts w:hint="eastAsia" w:asciiTheme="minorEastAsia" w:hAnsiTheme="minorEastAsia" w:eastAsiaTheme="minorEastAsia"/>
        </w:rPr>
        <w:t>动态展示最新发生的攻击事件以及攻击行为，并统计攻击源、攻击目的TOP N信息。通过该页面使企业面临的攻击威胁状况得以可视化展示，便于采取相应动作来削弱政务云所面临的风险。</w:t>
      </w:r>
    </w:p>
    <w:p>
      <w:pPr>
        <w:pStyle w:val="7"/>
        <w:rPr>
          <w:rFonts w:asciiTheme="minorEastAsia" w:hAnsiTheme="minorEastAsia" w:eastAsiaTheme="minorEastAsia"/>
        </w:rPr>
      </w:pPr>
      <w:r>
        <w:rPr>
          <w:rFonts w:hint="eastAsia" w:asciiTheme="minorEastAsia" w:hAnsiTheme="minorEastAsia" w:eastAsiaTheme="minorEastAsia"/>
        </w:rPr>
        <w:t>整网安全态势实时监控</w:t>
      </w:r>
    </w:p>
    <w:p>
      <w:pPr>
        <w:pStyle w:val="98"/>
        <w:spacing w:before="120" w:after="120"/>
        <w:rPr>
          <w:rFonts w:asciiTheme="minorEastAsia" w:hAnsiTheme="minorEastAsia" w:eastAsiaTheme="minorEastAsia"/>
        </w:rPr>
      </w:pPr>
      <w:r>
        <w:rPr>
          <w:rFonts w:hint="eastAsia" w:asciiTheme="minorEastAsia" w:hAnsiTheme="minorEastAsia" w:eastAsiaTheme="minorEastAsia"/>
        </w:rPr>
        <w:t>列出整网安全评分，最近一小时内的攻击状态，提供针对攻击目的IP、攻击源IP、攻击协议、安全威胁整体趋势等信息。同时提供业务风险雷达，将各个业务面临的风险状况（按风险程度高-中-低）在雷达中体现出来。</w:t>
      </w:r>
    </w:p>
    <w:p>
      <w:pPr>
        <w:pStyle w:val="98"/>
        <w:spacing w:before="120" w:after="120"/>
        <w:rPr>
          <w:rFonts w:asciiTheme="minorEastAsia" w:hAnsiTheme="minorEastAsia" w:eastAsiaTheme="minorEastAsia"/>
        </w:rPr>
      </w:pPr>
      <w:r>
        <w:rPr>
          <w:rFonts w:hint="eastAsia" w:asciiTheme="minorEastAsia" w:hAnsiTheme="minorEastAsia" w:eastAsiaTheme="minorEastAsia"/>
        </w:rPr>
        <w:t>整网安全态势实时监控用来帮助管理员直观地了解到网内最新的安全状况，及时采取必要的行动。</w:t>
      </w:r>
    </w:p>
    <w:p>
      <w:pPr>
        <w:pStyle w:val="7"/>
        <w:rPr>
          <w:rFonts w:asciiTheme="minorEastAsia" w:hAnsiTheme="minorEastAsia" w:eastAsiaTheme="minorEastAsia"/>
        </w:rPr>
      </w:pPr>
      <w:r>
        <w:rPr>
          <w:rFonts w:hint="eastAsia" w:asciiTheme="minorEastAsia" w:hAnsiTheme="minorEastAsia" w:eastAsiaTheme="minorEastAsia"/>
        </w:rPr>
        <w:t>事件概览</w:t>
      </w:r>
    </w:p>
    <w:p>
      <w:pPr>
        <w:pStyle w:val="98"/>
        <w:spacing w:before="120" w:after="120"/>
        <w:rPr>
          <w:rFonts w:asciiTheme="minorEastAsia" w:hAnsiTheme="minorEastAsia" w:eastAsiaTheme="minorEastAsia"/>
        </w:rPr>
      </w:pPr>
      <w:r>
        <w:rPr>
          <w:rFonts w:hint="eastAsia" w:asciiTheme="minorEastAsia" w:hAnsiTheme="minorEastAsia" w:eastAsiaTheme="minorEastAsia"/>
        </w:rPr>
        <w:t>给出最近一小时内的安全事件统计信息。便于管理员快速获知当前的安全态势。事件概览中提供攻击源、攻击目的、产生事件最多的设备、产生最多的事件等多个TOP统计图表；同时提供IPS规则级别、攻击协议等统计图表；并支持查看安全事件趋势</w:t>
      </w:r>
    </w:p>
    <w:p>
      <w:pPr>
        <w:pStyle w:val="7"/>
        <w:rPr>
          <w:rFonts w:cs="Arial" w:asciiTheme="minorEastAsia" w:hAnsiTheme="minorEastAsia" w:eastAsiaTheme="minorEastAsia"/>
        </w:rPr>
      </w:pPr>
      <w:r>
        <w:rPr>
          <w:rFonts w:hint="eastAsia" w:asciiTheme="minorEastAsia" w:hAnsiTheme="minorEastAsia" w:eastAsiaTheme="minorEastAsia"/>
        </w:rPr>
        <w:t>实时事件列表</w:t>
      </w:r>
    </w:p>
    <w:p>
      <w:pPr>
        <w:pStyle w:val="98"/>
        <w:spacing w:before="120" w:after="120"/>
        <w:rPr>
          <w:rFonts w:asciiTheme="minorEastAsia" w:hAnsiTheme="minorEastAsia" w:eastAsiaTheme="minorEastAsia"/>
        </w:rPr>
      </w:pPr>
      <w:r>
        <w:rPr>
          <w:rFonts w:hint="eastAsia" w:asciiTheme="minorEastAsia" w:hAnsiTheme="minorEastAsia" w:eastAsiaTheme="minorEastAsia"/>
        </w:rPr>
        <w:t>实时事件列表列出了最近一小时内的攻击事件，详细展示了最近一小时内的攻击事件，详细给出了事件包含的具体内容，包括日志级别、时间、源IP/用户、目的IP/用户、协议、攻击类型、事件数和设备名称。同时，提供了基于设备名称、协议、源用户、源IP、目的用户、目的IP的查询条件，方便管理员快速的查询到需要的攻击事件信息。</w:t>
      </w:r>
    </w:p>
    <w:p>
      <w:pPr>
        <w:pStyle w:val="7"/>
        <w:rPr>
          <w:rFonts w:asciiTheme="minorEastAsia" w:hAnsiTheme="minorEastAsia" w:eastAsiaTheme="minorEastAsia"/>
        </w:rPr>
      </w:pPr>
      <w:r>
        <w:rPr>
          <w:rFonts w:hint="eastAsia" w:asciiTheme="minorEastAsia" w:hAnsiTheme="minorEastAsia" w:eastAsiaTheme="minorEastAsia"/>
        </w:rPr>
        <w:t>攻击拓扑溯源</w:t>
      </w:r>
    </w:p>
    <w:p>
      <w:pPr>
        <w:pStyle w:val="98"/>
        <w:spacing w:before="120" w:after="120"/>
        <w:rPr>
          <w:rFonts w:asciiTheme="minorEastAsia" w:hAnsiTheme="minorEastAsia" w:eastAsiaTheme="minorEastAsia"/>
        </w:rPr>
      </w:pPr>
      <w:r>
        <w:rPr>
          <w:rFonts w:hint="eastAsia" w:asciiTheme="minorEastAsia" w:hAnsiTheme="minorEastAsia" w:eastAsiaTheme="minorEastAsia"/>
        </w:rPr>
        <w:t>基于强大的拓扑引擎，计算攻击源到目的的端到端路径，对攻击进行网络路径角度的可视化呈现，管理员可参考并实施针对性管理动作（为确保展现效果，相应设备应加入到管理中）。该功能用来协助操作员作出判断，可以对攻击源进行下线、走工单流程等处理动作，也可以参考着变更安全规则的部署。</w:t>
      </w:r>
    </w:p>
    <w:p>
      <w:pPr>
        <w:pStyle w:val="6"/>
        <w:rPr>
          <w:rFonts w:asciiTheme="minorEastAsia" w:hAnsiTheme="minorEastAsia" w:eastAsiaTheme="minorEastAsia"/>
        </w:rPr>
      </w:pPr>
      <w:bookmarkStart w:id="69" w:name="_Toc444649465"/>
      <w:bookmarkStart w:id="70" w:name="_Toc455143185"/>
      <w:bookmarkStart w:id="71" w:name="_Toc444649468"/>
      <w:bookmarkStart w:id="72" w:name="_Toc444649472"/>
      <w:r>
        <w:rPr>
          <w:rFonts w:hint="eastAsia" w:asciiTheme="minorEastAsia" w:hAnsiTheme="minorEastAsia" w:eastAsiaTheme="minorEastAsia"/>
        </w:rPr>
        <w:t>安全评估</w:t>
      </w:r>
      <w:bookmarkEnd w:id="69"/>
      <w:bookmarkEnd w:id="70"/>
    </w:p>
    <w:p>
      <w:pPr>
        <w:pStyle w:val="98"/>
        <w:spacing w:before="120" w:after="120"/>
        <w:rPr>
          <w:rFonts w:asciiTheme="minorEastAsia" w:hAnsiTheme="minorEastAsia" w:eastAsiaTheme="minorEastAsia"/>
        </w:rPr>
      </w:pPr>
      <w:r>
        <w:rPr>
          <w:rFonts w:hint="eastAsia" w:asciiTheme="minorEastAsia" w:hAnsiTheme="minorEastAsia" w:eastAsiaTheme="minorEastAsia"/>
        </w:rPr>
        <w:t>安全管理中心的安全评估特性，可以配合WEB、主机、数据库三种扫描器，支持扫描任务管理和部署、结果分析。</w:t>
      </w:r>
    </w:p>
    <w:p>
      <w:pPr>
        <w:pStyle w:val="7"/>
        <w:rPr>
          <w:rFonts w:asciiTheme="minorEastAsia" w:hAnsiTheme="minorEastAsia" w:eastAsiaTheme="minorEastAsia"/>
        </w:rPr>
      </w:pPr>
      <w:r>
        <w:rPr>
          <w:rFonts w:hint="eastAsia" w:asciiTheme="minorEastAsia" w:hAnsiTheme="minorEastAsia" w:eastAsiaTheme="minorEastAsia"/>
        </w:rPr>
        <w:t>安全评估分析</w:t>
      </w:r>
    </w:p>
    <w:p>
      <w:pPr>
        <w:pStyle w:val="98"/>
        <w:spacing w:before="120" w:after="120"/>
        <w:rPr>
          <w:rFonts w:asciiTheme="minorEastAsia" w:hAnsiTheme="minorEastAsia" w:eastAsiaTheme="minorEastAsia"/>
        </w:rPr>
      </w:pPr>
      <w:r>
        <w:rPr>
          <w:rFonts w:hint="eastAsia" w:asciiTheme="minorEastAsia" w:hAnsiTheme="minorEastAsia" w:eastAsiaTheme="minorEastAsia"/>
        </w:rPr>
        <w:t>安全管理中心可记录每次漏扫任务的执行详情。以列表的形式给出任务执行状态（成功or失败）、任务名称、启动时间、完成时间、扫描类型、执行人员、安全评分。以报表和列表的形式给出扫描结果和解决办法。基于每条评估历史，可查看到评估结果信息，包括该次评估的得分，该次评估扫描到的风险详细信息机改进建议等。</w:t>
      </w:r>
    </w:p>
    <w:p>
      <w:pPr>
        <w:pStyle w:val="7"/>
        <w:rPr>
          <w:rFonts w:asciiTheme="minorEastAsia" w:hAnsiTheme="minorEastAsia" w:eastAsiaTheme="minorEastAsia"/>
        </w:rPr>
      </w:pPr>
      <w:r>
        <w:rPr>
          <w:rFonts w:hint="eastAsia" w:asciiTheme="minorEastAsia" w:hAnsiTheme="minorEastAsia" w:eastAsiaTheme="minorEastAsia"/>
        </w:rPr>
        <w:t>漏扫关联</w:t>
      </w:r>
    </w:p>
    <w:p>
      <w:pPr>
        <w:pStyle w:val="98"/>
        <w:spacing w:before="120" w:after="120"/>
        <w:rPr>
          <w:rFonts w:asciiTheme="minorEastAsia" w:hAnsiTheme="minorEastAsia" w:eastAsiaTheme="minorEastAsia"/>
        </w:rPr>
      </w:pPr>
      <w:r>
        <w:rPr>
          <w:rFonts w:hint="eastAsia" w:asciiTheme="minorEastAsia" w:hAnsiTheme="minorEastAsia" w:eastAsiaTheme="minorEastAsia"/>
        </w:rPr>
        <w:t>支持漏扫结果与业务和资产进行关联，使重要IT管理对象的安全性得以直观呈现。这种关联是数据统计角度的关联。</w:t>
      </w:r>
    </w:p>
    <w:p>
      <w:pPr>
        <w:pStyle w:val="6"/>
        <w:rPr>
          <w:rFonts w:asciiTheme="minorEastAsia" w:hAnsiTheme="minorEastAsia" w:eastAsiaTheme="minorEastAsia"/>
        </w:rPr>
      </w:pPr>
      <w:bookmarkStart w:id="73" w:name="_Toc455143186"/>
      <w:r>
        <w:rPr>
          <w:rFonts w:hint="eastAsia" w:asciiTheme="minorEastAsia" w:hAnsiTheme="minorEastAsia" w:eastAsiaTheme="minorEastAsia"/>
        </w:rPr>
        <w:t>安全行为管理</w:t>
      </w:r>
      <w:bookmarkEnd w:id="71"/>
      <w:bookmarkEnd w:id="73"/>
    </w:p>
    <w:p>
      <w:pPr>
        <w:pStyle w:val="7"/>
        <w:rPr>
          <w:rFonts w:asciiTheme="minorEastAsia" w:hAnsiTheme="minorEastAsia" w:eastAsiaTheme="minorEastAsia"/>
        </w:rPr>
      </w:pPr>
      <w:r>
        <w:rPr>
          <w:rFonts w:hint="eastAsia" w:asciiTheme="minorEastAsia" w:hAnsiTheme="minorEastAsia" w:eastAsiaTheme="minorEastAsia"/>
        </w:rPr>
        <w:t>行为分析</w:t>
      </w:r>
    </w:p>
    <w:p>
      <w:pPr>
        <w:pStyle w:val="98"/>
        <w:spacing w:before="120" w:after="120"/>
        <w:rPr>
          <w:rFonts w:asciiTheme="minorEastAsia" w:hAnsiTheme="minorEastAsia" w:eastAsiaTheme="minorEastAsia"/>
        </w:rPr>
      </w:pPr>
      <w:r>
        <w:rPr>
          <w:rFonts w:hint="eastAsia" w:asciiTheme="minorEastAsia" w:hAnsiTheme="minorEastAsia" w:eastAsiaTheme="minorEastAsia"/>
        </w:rPr>
        <w:t>除了SIEM从网络事件、主机信息角度的安全分析，行为分析从用户上网行为、用户流量模型角度分析和用户行为直接相关的安全威胁。关键技术包含深度的应用识别和用户行为识别、用户身份的识别等。</w:t>
      </w:r>
    </w:p>
    <w:p>
      <w:pPr>
        <w:pStyle w:val="7"/>
        <w:rPr>
          <w:rFonts w:asciiTheme="minorEastAsia" w:hAnsiTheme="minorEastAsia" w:eastAsiaTheme="minorEastAsia"/>
        </w:rPr>
      </w:pPr>
      <w:r>
        <w:rPr>
          <w:rFonts w:hint="eastAsia" w:asciiTheme="minorEastAsia" w:hAnsiTheme="minorEastAsia" w:eastAsiaTheme="minorEastAsia"/>
        </w:rPr>
        <w:t>数据挖掘</w:t>
      </w:r>
    </w:p>
    <w:p>
      <w:pPr>
        <w:pStyle w:val="98"/>
        <w:spacing w:before="120" w:after="120"/>
        <w:rPr>
          <w:rFonts w:asciiTheme="minorEastAsia" w:hAnsiTheme="minorEastAsia" w:eastAsiaTheme="minorEastAsia"/>
        </w:rPr>
      </w:pPr>
      <w:r>
        <w:rPr>
          <w:rFonts w:hint="eastAsia" w:asciiTheme="minorEastAsia" w:hAnsiTheme="minorEastAsia" w:eastAsiaTheme="minorEastAsia"/>
        </w:rPr>
        <w:t>安全管理中心可以通过对用户行为的跟踪，进行深度数据挖掘，从而满足公安部82号令等安全审计相关的要求。</w:t>
      </w:r>
    </w:p>
    <w:p>
      <w:pPr>
        <w:pStyle w:val="7"/>
        <w:rPr>
          <w:rFonts w:asciiTheme="minorEastAsia" w:hAnsiTheme="minorEastAsia" w:eastAsiaTheme="minorEastAsia"/>
        </w:rPr>
      </w:pPr>
      <w:r>
        <w:rPr>
          <w:rFonts w:hint="eastAsia" w:asciiTheme="minorEastAsia" w:hAnsiTheme="minorEastAsia" w:eastAsiaTheme="minorEastAsia"/>
        </w:rPr>
        <w:t>行为异常审计</w:t>
      </w:r>
    </w:p>
    <w:p>
      <w:pPr>
        <w:pStyle w:val="98"/>
        <w:spacing w:before="120" w:after="120"/>
        <w:rPr>
          <w:rFonts w:asciiTheme="minorEastAsia" w:hAnsiTheme="minorEastAsia" w:eastAsiaTheme="minorEastAsia"/>
        </w:rPr>
      </w:pPr>
      <w:r>
        <w:rPr>
          <w:rFonts w:hint="eastAsia" w:asciiTheme="minorEastAsia" w:hAnsiTheme="minorEastAsia" w:eastAsiaTheme="minorEastAsia"/>
        </w:rPr>
        <w:t>安全管理中心可以根据用户行为按敏感文件、可疑邮件、敏感词等审计点进行异常行为审计，并以横轴坐标展示异常行为的发生情况</w:t>
      </w:r>
    </w:p>
    <w:p>
      <w:pPr>
        <w:pStyle w:val="6"/>
        <w:rPr>
          <w:rFonts w:asciiTheme="minorEastAsia" w:hAnsiTheme="minorEastAsia" w:eastAsiaTheme="minorEastAsia"/>
        </w:rPr>
      </w:pPr>
      <w:bookmarkStart w:id="74" w:name="_Toc455143187"/>
      <w:r>
        <w:rPr>
          <w:rFonts w:hint="eastAsia" w:asciiTheme="minorEastAsia" w:hAnsiTheme="minorEastAsia" w:eastAsiaTheme="minorEastAsia"/>
        </w:rPr>
        <w:t>安全风险联动</w:t>
      </w:r>
      <w:bookmarkEnd w:id="72"/>
      <w:bookmarkEnd w:id="74"/>
    </w:p>
    <w:p>
      <w:pPr>
        <w:pStyle w:val="98"/>
        <w:spacing w:before="120" w:after="120"/>
        <w:rPr>
          <w:rFonts w:asciiTheme="minorEastAsia" w:hAnsiTheme="minorEastAsia" w:eastAsiaTheme="minorEastAsia"/>
        </w:rPr>
      </w:pPr>
      <w:r>
        <w:rPr>
          <w:rFonts w:hint="eastAsia" w:asciiTheme="minorEastAsia" w:hAnsiTheme="minorEastAsia" w:eastAsiaTheme="minorEastAsia"/>
        </w:rPr>
        <w:t>网络的风险无处不在，在实现安全风险可视化的基础上，下一步的动作就是针对风险报警采取相应的动作阻断攻击或威胁。而如何实时防范和抵御安全风险，最有效的手段还是能够将安全管理平台与现网部署的安全设备联动起来，实现风险的自动防御和应急响应。</w:t>
      </w:r>
    </w:p>
    <w:p>
      <w:pPr>
        <w:pStyle w:val="5"/>
        <w:rPr>
          <w:rFonts w:asciiTheme="minorEastAsia" w:hAnsiTheme="minorEastAsia" w:eastAsiaTheme="minorEastAsia"/>
        </w:rPr>
      </w:pPr>
      <w:bookmarkStart w:id="75" w:name="_Toc56"/>
      <w:bookmarkStart w:id="76" w:name="_Toc227380829"/>
      <w:r>
        <w:rPr>
          <w:rFonts w:hint="eastAsia" w:asciiTheme="minorEastAsia" w:hAnsiTheme="minorEastAsia" w:eastAsiaTheme="minorEastAsia"/>
        </w:rPr>
        <w:t>不同网络互联互通</w:t>
      </w:r>
      <w:bookmarkEnd w:id="75"/>
      <w:bookmarkEnd w:id="76"/>
    </w:p>
    <w:p>
      <w:pPr>
        <w:pStyle w:val="3"/>
        <w:ind w:firstLine="480"/>
        <w:rPr>
          <w:rFonts w:asciiTheme="minorEastAsia" w:hAnsiTheme="minorEastAsia" w:eastAsiaTheme="minorEastAsia"/>
        </w:rPr>
      </w:pPr>
      <w:r>
        <w:rPr>
          <w:rFonts w:hint="eastAsia" w:asciiTheme="minorEastAsia" w:hAnsiTheme="minorEastAsia" w:eastAsiaTheme="minorEastAsia"/>
        </w:rPr>
        <w:t>现有6张网之间存在数据交互需求，根据系统业务要求和等级保护要求，两网之间部署网闸，制定相应的互联互通安全策略，包括访问控制策略和数据交换策略等，严格控制数据在不同网络以及不同安全等级系统之间的流动。</w:t>
      </w:r>
    </w:p>
    <w:p>
      <w:pPr>
        <w:pStyle w:val="2"/>
        <w:rPr>
          <w:rFonts w:asciiTheme="minorEastAsia" w:hAnsiTheme="minorEastAsia" w:eastAsiaTheme="minorEastAsia"/>
        </w:rPr>
      </w:pPr>
      <w:bookmarkStart w:id="77" w:name="_Toc13625"/>
      <w:r>
        <w:rPr>
          <w:rFonts w:hint="eastAsia" w:asciiTheme="minorEastAsia" w:hAnsiTheme="minorEastAsia" w:eastAsiaTheme="minorEastAsia"/>
        </w:rPr>
        <w:t>安全管理体系设计</w:t>
      </w:r>
      <w:bookmarkEnd w:id="27"/>
      <w:bookmarkEnd w:id="77"/>
    </w:p>
    <w:p>
      <w:pPr>
        <w:ind w:firstLine="480"/>
        <w:rPr>
          <w:rFonts w:asciiTheme="minorEastAsia" w:hAnsiTheme="minorEastAsia" w:eastAsiaTheme="minorEastAsia"/>
        </w:rPr>
      </w:pPr>
      <w:r>
        <w:rPr>
          <w:rFonts w:hint="eastAsia" w:asciiTheme="minorEastAsia" w:hAnsiTheme="minorEastAsia" w:eastAsiaTheme="minorEastAsia"/>
        </w:rPr>
        <w:t>安全体系管理层面设计主要是依据《信息系统安全等级保护基本要求》中的管理要求而设计。分别从以下方面进行设计，计划通过和专业安全服务共同实现：</w:t>
      </w:r>
    </w:p>
    <w:p>
      <w:pPr>
        <w:numPr>
          <w:ilvl w:val="0"/>
          <w:numId w:val="12"/>
        </w:numPr>
        <w:spacing w:before="120"/>
        <w:rPr>
          <w:rFonts w:asciiTheme="minorEastAsia" w:hAnsiTheme="minorEastAsia" w:eastAsiaTheme="minorEastAsia"/>
        </w:rPr>
      </w:pPr>
      <w:r>
        <w:rPr>
          <w:rFonts w:hint="eastAsia" w:asciiTheme="minorEastAsia" w:hAnsiTheme="minorEastAsia" w:eastAsiaTheme="minorEastAsia"/>
        </w:rPr>
        <w:t>安全管理制度</w:t>
      </w:r>
    </w:p>
    <w:p>
      <w:pPr>
        <w:pStyle w:val="88"/>
        <w:spacing w:before="163" w:after="163"/>
        <w:rPr>
          <w:rFonts w:asciiTheme="minorEastAsia" w:hAnsiTheme="minorEastAsia" w:eastAsiaTheme="minorEastAsia"/>
        </w:rPr>
      </w:pPr>
      <w:r>
        <w:rPr>
          <w:rFonts w:hint="eastAsia" w:asciiTheme="minorEastAsia" w:hAnsiTheme="minorEastAsia" w:eastAsiaTheme="minorEastAsia"/>
        </w:rPr>
        <w:t>根据安全管理制度的基本要求制定各类管理规定、管理办法和暂行规定。从安全策略主文档中规定的安全各个方面所应遵守的原则方法和指导性策略引出的具体管理规定、管理办法和实施办法，是具有可操作性，且必须得到有效推行和实施的制度。</w:t>
      </w:r>
    </w:p>
    <w:p>
      <w:pPr>
        <w:pStyle w:val="88"/>
        <w:spacing w:before="163" w:after="163"/>
        <w:rPr>
          <w:rFonts w:asciiTheme="minorEastAsia" w:hAnsiTheme="minorEastAsia" w:eastAsiaTheme="minorEastAsia"/>
        </w:rPr>
      </w:pPr>
      <w:r>
        <w:rPr>
          <w:rFonts w:hint="eastAsia" w:asciiTheme="minorEastAsia" w:hAnsiTheme="minorEastAsia" w:eastAsiaTheme="minorEastAsia"/>
        </w:rPr>
        <w:t>制定严格的制定与发布流程，方式，范围等，制度需要统一格式并进行有效版本控制；发布方式需要正式、有效并注明发布范围，对收发文进行登记。</w:t>
      </w:r>
    </w:p>
    <w:p>
      <w:pPr>
        <w:pStyle w:val="88"/>
        <w:spacing w:before="163" w:after="163"/>
        <w:rPr>
          <w:rFonts w:asciiTheme="minorEastAsia" w:hAnsiTheme="minorEastAsia" w:eastAsiaTheme="minorEastAsia"/>
        </w:rPr>
      </w:pPr>
      <w:r>
        <w:rPr>
          <w:rFonts w:hint="eastAsia" w:asciiTheme="minorEastAsia" w:hAnsiTheme="minorEastAsia" w:eastAsiaTheme="minorEastAsia"/>
        </w:rPr>
        <w:t>信息安全领导小组负责定期组织相关部门和相关人员对安全管理制度体系的合理性和适用性进行审定，定期或不定期对安全管理制度进行评审和修订，修订不足及进行改进。</w:t>
      </w:r>
    </w:p>
    <w:p>
      <w:pPr>
        <w:numPr>
          <w:ilvl w:val="0"/>
          <w:numId w:val="12"/>
        </w:numPr>
        <w:spacing w:before="120"/>
        <w:rPr>
          <w:rFonts w:asciiTheme="minorEastAsia" w:hAnsiTheme="minorEastAsia" w:eastAsiaTheme="minorEastAsia"/>
        </w:rPr>
      </w:pPr>
      <w:r>
        <w:rPr>
          <w:rFonts w:hint="eastAsia" w:asciiTheme="minorEastAsia" w:hAnsiTheme="minorEastAsia" w:eastAsiaTheme="minorEastAsia"/>
        </w:rPr>
        <w:t>安全管理机构</w:t>
      </w:r>
    </w:p>
    <w:p>
      <w:pPr>
        <w:pStyle w:val="88"/>
        <w:spacing w:before="163" w:after="163"/>
        <w:rPr>
          <w:rFonts w:asciiTheme="minorEastAsia" w:hAnsiTheme="minorEastAsia" w:eastAsiaTheme="minorEastAsia"/>
        </w:rPr>
      </w:pPr>
      <w:r>
        <w:rPr>
          <w:rFonts w:hint="eastAsia" w:asciiTheme="minorEastAsia" w:hAnsiTheme="minorEastAsia" w:eastAsiaTheme="minorEastAsia"/>
        </w:rPr>
        <w:t>根据基本要求设置安全管理机构的组织形式和运作方式，明确岗位职责；</w:t>
      </w:r>
    </w:p>
    <w:p>
      <w:pPr>
        <w:pStyle w:val="88"/>
        <w:spacing w:before="163" w:after="163"/>
        <w:rPr>
          <w:rFonts w:asciiTheme="minorEastAsia" w:hAnsiTheme="minorEastAsia" w:eastAsiaTheme="minorEastAsia"/>
        </w:rPr>
      </w:pPr>
      <w:r>
        <w:rPr>
          <w:rFonts w:hint="eastAsia" w:asciiTheme="minorEastAsia" w:hAnsiTheme="minorEastAsia" w:eastAsiaTheme="minorEastAsia"/>
        </w:rPr>
        <w:t>设置安全管理岗位，</w:t>
      </w:r>
      <w:r>
        <w:rPr>
          <w:rFonts w:hint="eastAsia" w:asciiTheme="minorEastAsia" w:hAnsiTheme="minorEastAsia" w:eastAsiaTheme="minorEastAsia"/>
          <w:szCs w:val="24"/>
        </w:rPr>
        <w:t>设立系统管理员、网络管理员、安全管理员等岗位</w:t>
      </w:r>
      <w:r>
        <w:rPr>
          <w:rFonts w:hint="eastAsia" w:asciiTheme="minorEastAsia" w:hAnsiTheme="minorEastAsia" w:eastAsiaTheme="minorEastAsia"/>
        </w:rPr>
        <w:t>，根据要求进行人员配备，配备专职安全员；成立指导和管理信息安全工作的委员会或领导小组，其最高领导由监所主管领导委任或授权；制定文件明确安全管理机构各个部门和岗位的职责、分工和技能要求。</w:t>
      </w:r>
    </w:p>
    <w:p>
      <w:pPr>
        <w:pStyle w:val="88"/>
        <w:spacing w:before="163" w:after="163"/>
        <w:rPr>
          <w:rFonts w:asciiTheme="minorEastAsia" w:hAnsiTheme="minorEastAsia" w:eastAsiaTheme="minorEastAsia"/>
        </w:rPr>
      </w:pPr>
      <w:r>
        <w:rPr>
          <w:rFonts w:hint="eastAsia" w:asciiTheme="minorEastAsia" w:hAnsiTheme="minorEastAsia" w:eastAsiaTheme="minorEastAsia"/>
        </w:rPr>
        <w:t>建立授权与审批制度；</w:t>
      </w:r>
    </w:p>
    <w:p>
      <w:pPr>
        <w:pStyle w:val="88"/>
        <w:spacing w:before="163" w:after="163"/>
        <w:rPr>
          <w:rFonts w:asciiTheme="minorEastAsia" w:hAnsiTheme="minorEastAsia" w:eastAsiaTheme="minorEastAsia"/>
        </w:rPr>
      </w:pPr>
      <w:r>
        <w:rPr>
          <w:rFonts w:hint="eastAsia" w:asciiTheme="minorEastAsia" w:hAnsiTheme="minorEastAsia" w:eastAsiaTheme="minorEastAsia"/>
        </w:rPr>
        <w:t>建立内外部沟通合作渠道；</w:t>
      </w:r>
    </w:p>
    <w:p>
      <w:pPr>
        <w:pStyle w:val="88"/>
        <w:spacing w:before="163" w:after="163"/>
        <w:rPr>
          <w:rFonts w:asciiTheme="minorEastAsia" w:hAnsiTheme="minorEastAsia" w:eastAsiaTheme="minorEastAsia"/>
        </w:rPr>
      </w:pPr>
      <w:r>
        <w:rPr>
          <w:rFonts w:hint="eastAsia" w:asciiTheme="minorEastAsia" w:hAnsiTheme="minorEastAsia" w:eastAsiaTheme="minorEastAsia"/>
        </w:rPr>
        <w:t>定期进行全面安全检查，特别是</w:t>
      </w:r>
      <w:r>
        <w:rPr>
          <w:rFonts w:hint="eastAsia" w:asciiTheme="minorEastAsia" w:hAnsiTheme="minorEastAsia" w:eastAsiaTheme="minorEastAsia"/>
          <w:szCs w:val="24"/>
        </w:rPr>
        <w:t>系统日常运行、系统漏洞和数据备份等</w:t>
      </w:r>
      <w:r>
        <w:rPr>
          <w:rFonts w:hint="eastAsia" w:asciiTheme="minorEastAsia" w:hAnsiTheme="minorEastAsia" w:eastAsiaTheme="minorEastAsia"/>
        </w:rPr>
        <w:t>。</w:t>
      </w:r>
    </w:p>
    <w:p>
      <w:pPr>
        <w:numPr>
          <w:ilvl w:val="0"/>
          <w:numId w:val="12"/>
        </w:numPr>
        <w:spacing w:before="120"/>
        <w:rPr>
          <w:rFonts w:asciiTheme="minorEastAsia" w:hAnsiTheme="minorEastAsia" w:eastAsiaTheme="minorEastAsia"/>
        </w:rPr>
      </w:pPr>
      <w:r>
        <w:rPr>
          <w:rFonts w:hint="eastAsia" w:asciiTheme="minorEastAsia" w:hAnsiTheme="minorEastAsia" w:eastAsiaTheme="minorEastAsia"/>
        </w:rPr>
        <w:t>人员安全管理</w:t>
      </w:r>
    </w:p>
    <w:p>
      <w:pPr>
        <w:pStyle w:val="88"/>
        <w:spacing w:before="163" w:after="163"/>
        <w:rPr>
          <w:rFonts w:asciiTheme="minorEastAsia" w:hAnsiTheme="minorEastAsia" w:eastAsiaTheme="minorEastAsia"/>
        </w:rPr>
      </w:pPr>
      <w:r>
        <w:rPr>
          <w:rFonts w:hint="eastAsia" w:asciiTheme="minorEastAsia" w:hAnsiTheme="minorEastAsia" w:eastAsiaTheme="minorEastAsia"/>
        </w:rPr>
        <w:t>根据基本要求制定人员录用，离岗、考核、培训几个方面的规定，并严格执行；规定外部人员访问流程，并严格执行。</w:t>
      </w:r>
    </w:p>
    <w:p>
      <w:pPr>
        <w:numPr>
          <w:ilvl w:val="0"/>
          <w:numId w:val="12"/>
        </w:numPr>
        <w:spacing w:before="120"/>
        <w:rPr>
          <w:rFonts w:asciiTheme="minorEastAsia" w:hAnsiTheme="minorEastAsia" w:eastAsiaTheme="minorEastAsia"/>
        </w:rPr>
      </w:pPr>
      <w:r>
        <w:rPr>
          <w:rFonts w:hint="eastAsia" w:asciiTheme="minorEastAsia" w:hAnsiTheme="minorEastAsia" w:eastAsiaTheme="minorEastAsia"/>
        </w:rPr>
        <w:t>系统建设管理</w:t>
      </w:r>
    </w:p>
    <w:p>
      <w:pPr>
        <w:pStyle w:val="88"/>
        <w:spacing w:before="163" w:after="163"/>
        <w:rPr>
          <w:rFonts w:asciiTheme="minorEastAsia" w:hAnsiTheme="minorEastAsia" w:eastAsiaTheme="minorEastAsia"/>
        </w:rPr>
      </w:pPr>
      <w:r>
        <w:rPr>
          <w:rFonts w:hint="eastAsia" w:asciiTheme="minorEastAsia" w:hAnsiTheme="minorEastAsia" w:eastAsiaTheme="minorEastAsia"/>
        </w:rPr>
        <w:t>根据基本要求制定系统建设管理制度，包括：系统定级、安全方案设计、产品采购和使用、自行软件开发、外包软件开发、工程实施、测试验收、系统交付、系统备案、等级评测、安全服务商选择等方面。从工程实施的前、中、后三个方面，从初始定级设计到验收评测完整的工程周期角度进行系统建设管理。</w:t>
      </w:r>
    </w:p>
    <w:p>
      <w:pPr>
        <w:numPr>
          <w:ilvl w:val="0"/>
          <w:numId w:val="12"/>
        </w:numPr>
        <w:spacing w:before="120"/>
        <w:rPr>
          <w:rFonts w:asciiTheme="minorEastAsia" w:hAnsiTheme="minorEastAsia" w:eastAsiaTheme="minorEastAsia"/>
        </w:rPr>
      </w:pPr>
      <w:r>
        <w:rPr>
          <w:rFonts w:hint="eastAsia" w:asciiTheme="minorEastAsia" w:hAnsiTheme="minorEastAsia" w:eastAsiaTheme="minorEastAsia"/>
        </w:rPr>
        <w:t>系统运维管理</w:t>
      </w:r>
    </w:p>
    <w:p>
      <w:pPr>
        <w:pStyle w:val="3"/>
        <w:ind w:firstLine="480"/>
        <w:rPr>
          <w:rFonts w:asciiTheme="minorEastAsia" w:hAnsiTheme="minorEastAsia" w:eastAsiaTheme="minorEastAsia"/>
        </w:rPr>
      </w:pPr>
      <w:r>
        <w:rPr>
          <w:rFonts w:hint="eastAsia" w:asciiTheme="minorEastAsia" w:hAnsiTheme="minorEastAsia" w:eastAsiaTheme="minorEastAsia"/>
        </w:rPr>
        <w:t>根据基本要求进行信息系统日常运行维护管理，利用管理制度以及安全管理中心进行，包括：环境管理、资产管理、介质管理、设备管理、</w:t>
      </w:r>
      <w:bookmarkStart w:id="78" w:name="_Toc163984163"/>
      <w:r>
        <w:rPr>
          <w:rFonts w:hint="eastAsia" w:asciiTheme="minorEastAsia" w:hAnsiTheme="minorEastAsia" w:eastAsiaTheme="minorEastAsia"/>
        </w:rPr>
        <w:t>监控管理</w:t>
      </w:r>
      <w:bookmarkEnd w:id="78"/>
      <w:r>
        <w:rPr>
          <w:rFonts w:hint="eastAsia" w:asciiTheme="minorEastAsia" w:hAnsiTheme="minorEastAsia" w:eastAsiaTheme="minorEastAsia"/>
        </w:rPr>
        <w:t>和安全管理中心、网络安全管理、系统安全管理、恶意代码防范管理、密码管理、变更管理、备份与恢复管理、安全事件处置、应急预案管理等，使系统始终处于相应等级安全状态中。</w:t>
      </w:r>
    </w:p>
    <w:p>
      <w:pPr>
        <w:pStyle w:val="2"/>
        <w:rPr>
          <w:rFonts w:asciiTheme="minorEastAsia" w:hAnsiTheme="minorEastAsia" w:eastAsiaTheme="minorEastAsia"/>
        </w:rPr>
      </w:pPr>
      <w:bookmarkStart w:id="79" w:name="_Toc21228"/>
      <w:r>
        <w:rPr>
          <w:rFonts w:hint="eastAsia" w:asciiTheme="minorEastAsia" w:hAnsiTheme="minorEastAsia" w:eastAsiaTheme="minorEastAsia"/>
        </w:rPr>
        <w:t>安全运维体系设计</w:t>
      </w:r>
      <w:bookmarkEnd w:id="79"/>
    </w:p>
    <w:p>
      <w:pPr>
        <w:pStyle w:val="115"/>
        <w:spacing w:before="0"/>
        <w:rPr>
          <w:szCs w:val="21"/>
        </w:rPr>
      </w:pPr>
      <w:r>
        <w:rPr>
          <w:rFonts w:hint="eastAsia"/>
          <w:szCs w:val="21"/>
        </w:rPr>
        <w:t>新华三根据用户当前安全运维需要和安全技术保障需要提出与信息系统安全总体方案中运维部分相适应的本期安全实施内容，以保证安全技术建设的同时，安全运维的同步建设，具体活动内容包括：</w:t>
      </w:r>
    </w:p>
    <w:p>
      <w:pPr>
        <w:pStyle w:val="115"/>
        <w:spacing w:before="0"/>
        <w:rPr>
          <w:szCs w:val="21"/>
        </w:rPr>
      </w:pPr>
      <w:r>
        <w:rPr>
          <w:rFonts w:hint="eastAsia"/>
          <w:szCs w:val="21"/>
        </w:rPr>
        <w:t>结合系统实际安全运维需要和本次技术建设内容，确定本次安全运维建设的范围和内容，同时注意与信息系统安全总体方案的一致性。安全运维设计的内容主要考虑：日常安全运维、事件应急响应、安全咨询与评估、系统加固与培训等。</w:t>
      </w:r>
    </w:p>
    <w:p>
      <w:pPr>
        <w:pStyle w:val="4"/>
        <w:rPr>
          <w:rFonts w:asciiTheme="minorEastAsia" w:hAnsiTheme="minorEastAsia" w:eastAsiaTheme="minorEastAsia"/>
        </w:rPr>
      </w:pPr>
      <w:bookmarkStart w:id="80" w:name="_Toc6431"/>
      <w:r>
        <w:rPr>
          <w:rFonts w:hint="eastAsia" w:asciiTheme="minorEastAsia" w:hAnsiTheme="minorEastAsia" w:eastAsiaTheme="minorEastAsia"/>
        </w:rPr>
        <w:t>周期性安全评估</w:t>
      </w:r>
      <w:bookmarkEnd w:id="80"/>
    </w:p>
    <w:p>
      <w:pPr>
        <w:pStyle w:val="3"/>
        <w:numPr>
          <w:ilvl w:val="0"/>
          <w:numId w:val="13"/>
        </w:numPr>
        <w:ind w:left="1440" w:leftChars="400" w:hanging="480" w:hangingChars="200"/>
        <w:rPr>
          <w:rFonts w:hint="eastAsia" w:ascii="??" w:hAnsi="??"/>
        </w:rPr>
      </w:pPr>
      <w:bookmarkStart w:id="81" w:name="_Toc215993330"/>
      <w:bookmarkStart w:id="82" w:name="_Toc18220"/>
      <w:r>
        <w:rPr>
          <w:rFonts w:hint="eastAsia" w:ascii="??" w:hAnsi="??"/>
        </w:rPr>
        <w:t>网络设备评估</w:t>
      </w:r>
      <w:bookmarkEnd w:id="81"/>
      <w:bookmarkEnd w:id="82"/>
    </w:p>
    <w:p>
      <w:pPr>
        <w:pStyle w:val="3"/>
        <w:ind w:firstLine="480"/>
        <w:rPr>
          <w:rFonts w:hint="eastAsia" w:ascii="??" w:hAnsi="??"/>
        </w:rPr>
      </w:pPr>
      <w:r>
        <w:rPr>
          <w:rFonts w:hint="eastAsia" w:ascii="??" w:hAnsi="??"/>
        </w:rPr>
        <w:t>根据信息系统中设备类型的不同，对核心层、交换层和接入层及防火墙、入侵检测等边界网络安全设备的访问控制和安全策略，现状有针对性进行风险评估。</w:t>
      </w:r>
    </w:p>
    <w:p>
      <w:pPr>
        <w:pStyle w:val="3"/>
        <w:numPr>
          <w:ilvl w:val="0"/>
          <w:numId w:val="13"/>
        </w:numPr>
        <w:ind w:left="1440" w:leftChars="400" w:hanging="480" w:hangingChars="200"/>
        <w:rPr>
          <w:rFonts w:hint="eastAsia" w:ascii="??" w:hAnsi="??"/>
        </w:rPr>
      </w:pPr>
      <w:bookmarkStart w:id="83" w:name="_Toc215993331"/>
      <w:bookmarkStart w:id="84" w:name="_Toc31753"/>
      <w:r>
        <w:rPr>
          <w:rFonts w:hint="eastAsia" w:ascii="??" w:hAnsi="??"/>
        </w:rPr>
        <w:t>操作系统评估</w:t>
      </w:r>
      <w:bookmarkEnd w:id="83"/>
      <w:bookmarkEnd w:id="84"/>
    </w:p>
    <w:p>
      <w:pPr>
        <w:pStyle w:val="3"/>
        <w:ind w:firstLine="480"/>
        <w:rPr>
          <w:rFonts w:hint="eastAsia" w:ascii="??" w:hAnsi="??"/>
        </w:rPr>
      </w:pPr>
      <w:r>
        <w:rPr>
          <w:rFonts w:hint="eastAsia" w:ascii="??" w:hAnsi="??"/>
        </w:rPr>
        <w:t>网络服务器及可互联终端的安全始终是信息系统安全的一个重要方面，攻击者往往通过控制它们来破坏系统和信息，或扩大已有的破坏。</w:t>
      </w:r>
    </w:p>
    <w:p>
      <w:pPr>
        <w:pStyle w:val="3"/>
        <w:ind w:firstLine="480"/>
        <w:rPr>
          <w:rFonts w:hint="eastAsia" w:ascii="??" w:hAnsi="??"/>
        </w:rPr>
      </w:pPr>
      <w:r>
        <w:rPr>
          <w:rFonts w:hint="eastAsia" w:ascii="??" w:hAnsi="??"/>
        </w:rPr>
        <w:t>网络攻击的成功与否取决于三个因素：攻击者的能力；攻击者的动机；攻击者的机会。正常情况下，我们是无法削弱攻击者的能力和动机这两个因素，但有一点我们可以做到减少他们的攻击机会。</w:t>
      </w:r>
    </w:p>
    <w:p>
      <w:pPr>
        <w:pStyle w:val="3"/>
        <w:ind w:firstLine="480"/>
        <w:rPr>
          <w:rFonts w:hint="eastAsia" w:ascii="??" w:hAnsi="??"/>
        </w:rPr>
      </w:pPr>
      <w:r>
        <w:rPr>
          <w:rFonts w:hint="eastAsia" w:ascii="??" w:hAnsi="??"/>
        </w:rPr>
        <w:t>对操作系统开放的服务、安全配置、访问控制、系统漏洞进行安全脆弱性风险评估。</w:t>
      </w:r>
    </w:p>
    <w:p>
      <w:pPr>
        <w:pStyle w:val="3"/>
        <w:numPr>
          <w:ilvl w:val="0"/>
          <w:numId w:val="13"/>
        </w:numPr>
        <w:ind w:left="1440" w:leftChars="400" w:hanging="480" w:hangingChars="200"/>
        <w:rPr>
          <w:rFonts w:hint="eastAsia" w:ascii="??" w:hAnsi="??"/>
        </w:rPr>
      </w:pPr>
      <w:bookmarkStart w:id="85" w:name="_Toc215993332"/>
      <w:bookmarkStart w:id="86" w:name="_Toc12053"/>
      <w:r>
        <w:rPr>
          <w:rFonts w:hint="eastAsia" w:ascii="??" w:hAnsi="??"/>
        </w:rPr>
        <w:t>应用程序评估</w:t>
      </w:r>
      <w:bookmarkEnd w:id="85"/>
      <w:bookmarkEnd w:id="86"/>
    </w:p>
    <w:p>
      <w:pPr>
        <w:pStyle w:val="3"/>
        <w:ind w:firstLine="480"/>
        <w:rPr>
          <w:rFonts w:hint="eastAsia" w:ascii="??" w:hAnsi="??"/>
        </w:rPr>
      </w:pPr>
      <w:r>
        <w:rPr>
          <w:rFonts w:hint="eastAsia" w:ascii="??" w:hAnsi="??"/>
        </w:rPr>
        <w:t>应用程序本身存在一定的安全缺陷和隐患，攻击者可以利用应用程序中的漏洞入侵系统、窃取信息及中断系统服务。为保证客户重要业务系统保密性、可用性，对操作系统上基于WEB服务及第三方应用程序做安全评估。</w:t>
      </w:r>
    </w:p>
    <w:p>
      <w:pPr>
        <w:pStyle w:val="4"/>
        <w:rPr>
          <w:rFonts w:asciiTheme="minorEastAsia" w:hAnsiTheme="minorEastAsia" w:eastAsiaTheme="minorEastAsia"/>
        </w:rPr>
      </w:pPr>
      <w:bookmarkStart w:id="87" w:name="_Toc215993333"/>
      <w:bookmarkStart w:id="88" w:name="_Toc10322"/>
      <w:bookmarkStart w:id="89" w:name="_Toc230415425"/>
      <w:bookmarkStart w:id="90" w:name="_Toc354917324"/>
      <w:r>
        <w:rPr>
          <w:rFonts w:hint="eastAsia"/>
        </w:rPr>
        <w:t>周期性安全加固</w:t>
      </w:r>
      <w:bookmarkEnd w:id="87"/>
      <w:bookmarkEnd w:id="88"/>
      <w:bookmarkEnd w:id="89"/>
      <w:bookmarkEnd w:id="90"/>
    </w:p>
    <w:p>
      <w:pPr>
        <w:pStyle w:val="3"/>
        <w:numPr>
          <w:ilvl w:val="0"/>
          <w:numId w:val="13"/>
        </w:numPr>
        <w:ind w:left="1440" w:leftChars="400" w:hanging="480" w:hangingChars="200"/>
        <w:rPr>
          <w:rFonts w:hint="eastAsia" w:ascii="??" w:hAnsi="??"/>
        </w:rPr>
      </w:pPr>
      <w:bookmarkStart w:id="91" w:name="_Toc215993334"/>
      <w:r>
        <w:rPr>
          <w:rFonts w:hint="eastAsia" w:ascii="??" w:hAnsi="??"/>
        </w:rPr>
        <w:t>网络设备加固</w:t>
      </w:r>
      <w:bookmarkEnd w:id="91"/>
    </w:p>
    <w:p>
      <w:pPr>
        <w:pStyle w:val="3"/>
        <w:ind w:firstLine="480"/>
        <w:rPr>
          <w:rFonts w:hint="eastAsia" w:ascii="??" w:hAnsi="??"/>
        </w:rPr>
      </w:pPr>
      <w:r>
        <w:rPr>
          <w:rFonts w:hint="eastAsia" w:ascii="??" w:hAnsi="??"/>
        </w:rPr>
        <w:t>网络设备的加固，是通过对人工评估对网络设备的配置进行评估，通过评估出的问题，进行安全加固，在进行安全加固前，应该对加固的配置进行检验，防止因为加固而导致网络的崩溃。在加固过程中，主要对以下内容进行加固：</w:t>
      </w:r>
    </w:p>
    <w:p>
      <w:pPr>
        <w:pStyle w:val="3"/>
        <w:numPr>
          <w:ilvl w:val="0"/>
          <w:numId w:val="14"/>
        </w:numPr>
        <w:ind w:firstLineChars="0"/>
        <w:rPr>
          <w:rFonts w:hint="eastAsia" w:ascii="??" w:hAnsi="??"/>
        </w:rPr>
      </w:pPr>
      <w:r>
        <w:rPr>
          <w:rFonts w:hint="eastAsia" w:ascii="??" w:hAnsi="??"/>
        </w:rPr>
        <w:t>口令安全规范</w:t>
      </w:r>
    </w:p>
    <w:p>
      <w:pPr>
        <w:pStyle w:val="3"/>
        <w:numPr>
          <w:ilvl w:val="0"/>
          <w:numId w:val="14"/>
        </w:numPr>
        <w:ind w:firstLineChars="0"/>
        <w:rPr>
          <w:rFonts w:hint="eastAsia" w:ascii="??" w:hAnsi="??"/>
        </w:rPr>
      </w:pPr>
      <w:r>
        <w:rPr>
          <w:rFonts w:hint="eastAsia" w:ascii="??" w:hAnsi="??"/>
        </w:rPr>
        <w:t>访问安全规范</w:t>
      </w:r>
    </w:p>
    <w:p>
      <w:pPr>
        <w:pStyle w:val="3"/>
        <w:numPr>
          <w:ilvl w:val="0"/>
          <w:numId w:val="14"/>
        </w:numPr>
        <w:ind w:firstLineChars="0"/>
        <w:rPr>
          <w:rFonts w:hint="eastAsia" w:ascii="??" w:hAnsi="??"/>
        </w:rPr>
      </w:pPr>
      <w:r>
        <w:rPr>
          <w:rFonts w:hint="eastAsia" w:ascii="??" w:hAnsi="??"/>
        </w:rPr>
        <w:t>日志安全规范</w:t>
      </w:r>
    </w:p>
    <w:p>
      <w:pPr>
        <w:pStyle w:val="3"/>
        <w:numPr>
          <w:ilvl w:val="0"/>
          <w:numId w:val="14"/>
        </w:numPr>
        <w:ind w:firstLineChars="0"/>
        <w:rPr>
          <w:rFonts w:hint="eastAsia" w:ascii="??" w:hAnsi="??"/>
        </w:rPr>
      </w:pPr>
      <w:r>
        <w:rPr>
          <w:rFonts w:hint="eastAsia" w:ascii="??" w:hAnsi="??"/>
        </w:rPr>
        <w:t>其它安全规范</w:t>
      </w:r>
    </w:p>
    <w:p>
      <w:pPr>
        <w:pStyle w:val="3"/>
        <w:numPr>
          <w:ilvl w:val="0"/>
          <w:numId w:val="14"/>
        </w:numPr>
        <w:ind w:firstLineChars="0"/>
        <w:rPr>
          <w:rFonts w:hint="eastAsia" w:ascii="??" w:hAnsi="??"/>
        </w:rPr>
      </w:pPr>
      <w:r>
        <w:rPr>
          <w:rFonts w:hint="eastAsia" w:ascii="??" w:hAnsi="??"/>
        </w:rPr>
        <w:t>路由协议安全规范</w:t>
      </w:r>
    </w:p>
    <w:p>
      <w:pPr>
        <w:pStyle w:val="3"/>
        <w:numPr>
          <w:ilvl w:val="0"/>
          <w:numId w:val="13"/>
        </w:numPr>
        <w:ind w:left="1440" w:leftChars="400" w:hanging="480" w:hangingChars="200"/>
        <w:rPr>
          <w:rFonts w:hint="eastAsia" w:ascii="??" w:hAnsi="??"/>
        </w:rPr>
      </w:pPr>
      <w:bookmarkStart w:id="92" w:name="_Toc215993335"/>
      <w:r>
        <w:rPr>
          <w:rFonts w:hint="eastAsia" w:ascii="??" w:hAnsi="??"/>
        </w:rPr>
        <w:t>安全设备加固</w:t>
      </w:r>
      <w:bookmarkEnd w:id="92"/>
    </w:p>
    <w:p>
      <w:pPr>
        <w:pStyle w:val="3"/>
        <w:ind w:firstLine="480"/>
        <w:rPr>
          <w:rFonts w:hint="eastAsia" w:ascii="??" w:hAnsi="??"/>
        </w:rPr>
      </w:pPr>
      <w:r>
        <w:rPr>
          <w:rFonts w:hint="eastAsia" w:ascii="??" w:hAnsi="??"/>
        </w:rPr>
        <w:t>对网络安全设备进行加固，主要加固对象为防火墙、交换机、IPS系统。</w:t>
      </w:r>
    </w:p>
    <w:p>
      <w:pPr>
        <w:pStyle w:val="3"/>
        <w:numPr>
          <w:ilvl w:val="0"/>
          <w:numId w:val="13"/>
        </w:numPr>
        <w:ind w:left="1440" w:leftChars="400" w:hanging="480" w:hangingChars="200"/>
        <w:rPr>
          <w:rFonts w:hint="eastAsia" w:ascii="??" w:hAnsi="??"/>
        </w:rPr>
      </w:pPr>
      <w:r>
        <w:rPr>
          <w:rFonts w:hint="eastAsia" w:ascii="??" w:hAnsi="??"/>
        </w:rPr>
        <w:t>安全域的划分：</w:t>
      </w:r>
    </w:p>
    <w:p>
      <w:pPr>
        <w:pStyle w:val="3"/>
        <w:ind w:firstLine="480"/>
        <w:rPr>
          <w:rFonts w:hint="eastAsia" w:ascii="??" w:hAnsi="??"/>
        </w:rPr>
      </w:pPr>
      <w:r>
        <w:rPr>
          <w:rFonts w:hint="eastAsia" w:ascii="??" w:hAnsi="??"/>
        </w:rPr>
        <w:t>根据评估结果确定防火墙划分的安全域（内、医院办公外网及DMZ区）是否合理，如果存在问题需要重新划分相关区域。</w:t>
      </w:r>
    </w:p>
    <w:p>
      <w:pPr>
        <w:pStyle w:val="3"/>
        <w:numPr>
          <w:ilvl w:val="0"/>
          <w:numId w:val="13"/>
        </w:numPr>
        <w:ind w:left="1440" w:leftChars="400" w:hanging="480" w:hangingChars="200"/>
        <w:rPr>
          <w:rFonts w:hint="eastAsia" w:ascii="??" w:hAnsi="??"/>
        </w:rPr>
      </w:pPr>
      <w:r>
        <w:rPr>
          <w:rFonts w:hint="eastAsia" w:ascii="??" w:hAnsi="??"/>
        </w:rPr>
        <w:t>更新版本或引擎：</w:t>
      </w:r>
    </w:p>
    <w:p>
      <w:pPr>
        <w:pStyle w:val="3"/>
        <w:ind w:firstLine="480"/>
        <w:rPr>
          <w:rFonts w:hint="eastAsia" w:ascii="??" w:hAnsi="??"/>
        </w:rPr>
      </w:pPr>
      <w:r>
        <w:rPr>
          <w:rFonts w:hint="eastAsia" w:ascii="??" w:hAnsi="??"/>
        </w:rPr>
        <w:t>和厂商确定防火墙的当前最新版本（引擎版本及管理平台版本），在相关人员配合下升级到最新版本。</w:t>
      </w:r>
    </w:p>
    <w:p>
      <w:pPr>
        <w:pStyle w:val="3"/>
        <w:numPr>
          <w:ilvl w:val="0"/>
          <w:numId w:val="13"/>
        </w:numPr>
        <w:ind w:left="1440" w:leftChars="400" w:hanging="480" w:hangingChars="200"/>
        <w:rPr>
          <w:rFonts w:hint="eastAsia" w:ascii="??" w:hAnsi="??"/>
        </w:rPr>
      </w:pPr>
      <w:r>
        <w:rPr>
          <w:rFonts w:hint="eastAsia" w:ascii="??" w:hAnsi="??"/>
        </w:rPr>
        <w:t>防火墙安全配置：</w:t>
      </w:r>
    </w:p>
    <w:p>
      <w:pPr>
        <w:pStyle w:val="3"/>
        <w:ind w:firstLine="480"/>
        <w:rPr>
          <w:rFonts w:hint="eastAsia" w:ascii="??" w:hAnsi="??"/>
        </w:rPr>
      </w:pPr>
      <w:r>
        <w:rPr>
          <w:rFonts w:hint="eastAsia" w:ascii="??" w:hAnsi="??"/>
        </w:rPr>
        <w:t>根据评估结果对防火墙的整体配置进行加固，包括以下加固对象：</w:t>
      </w:r>
    </w:p>
    <w:p>
      <w:pPr>
        <w:pStyle w:val="3"/>
        <w:numPr>
          <w:ilvl w:val="0"/>
          <w:numId w:val="14"/>
        </w:numPr>
        <w:ind w:firstLineChars="0"/>
        <w:rPr>
          <w:rFonts w:hint="eastAsia" w:ascii="??" w:hAnsi="??"/>
        </w:rPr>
      </w:pPr>
      <w:r>
        <w:rPr>
          <w:rFonts w:hint="eastAsia" w:ascii="??" w:hAnsi="??"/>
        </w:rPr>
        <w:t>防火墙管理策略</w:t>
      </w:r>
    </w:p>
    <w:p>
      <w:pPr>
        <w:pStyle w:val="3"/>
        <w:numPr>
          <w:ilvl w:val="0"/>
          <w:numId w:val="14"/>
        </w:numPr>
        <w:ind w:firstLineChars="0"/>
        <w:rPr>
          <w:rFonts w:hint="eastAsia" w:ascii="??" w:hAnsi="??"/>
        </w:rPr>
      </w:pPr>
      <w:r>
        <w:rPr>
          <w:rFonts w:hint="eastAsia" w:ascii="??" w:hAnsi="??"/>
        </w:rPr>
        <w:t>访问策略</w:t>
      </w:r>
    </w:p>
    <w:p>
      <w:pPr>
        <w:pStyle w:val="3"/>
        <w:numPr>
          <w:ilvl w:val="0"/>
          <w:numId w:val="14"/>
        </w:numPr>
        <w:ind w:firstLineChars="0"/>
        <w:rPr>
          <w:rFonts w:hint="eastAsia" w:ascii="??" w:hAnsi="??"/>
        </w:rPr>
      </w:pPr>
      <w:r>
        <w:rPr>
          <w:rFonts w:hint="eastAsia" w:ascii="??" w:hAnsi="??"/>
        </w:rPr>
        <w:t>绑定策略；</w:t>
      </w:r>
    </w:p>
    <w:p>
      <w:pPr>
        <w:pStyle w:val="3"/>
        <w:numPr>
          <w:ilvl w:val="0"/>
          <w:numId w:val="14"/>
        </w:numPr>
        <w:ind w:firstLineChars="0"/>
        <w:rPr>
          <w:rFonts w:hint="eastAsia" w:ascii="??" w:hAnsi="??"/>
        </w:rPr>
      </w:pPr>
      <w:r>
        <w:rPr>
          <w:rFonts w:ascii="??" w:hAnsi="??"/>
        </w:rPr>
        <w:t>SNMP</w:t>
      </w:r>
      <w:r>
        <w:rPr>
          <w:rFonts w:hint="eastAsia" w:ascii="??" w:hAnsi="??"/>
        </w:rPr>
        <w:t>安全策略</w:t>
      </w:r>
    </w:p>
    <w:p>
      <w:pPr>
        <w:pStyle w:val="3"/>
        <w:numPr>
          <w:ilvl w:val="0"/>
          <w:numId w:val="14"/>
        </w:numPr>
        <w:ind w:firstLineChars="0"/>
        <w:rPr>
          <w:rFonts w:hint="eastAsia" w:ascii="??" w:hAnsi="??"/>
        </w:rPr>
      </w:pPr>
      <w:r>
        <w:rPr>
          <w:rFonts w:hint="eastAsia" w:ascii="??" w:hAnsi="??"/>
        </w:rPr>
        <w:t>防攻击策略</w:t>
      </w:r>
    </w:p>
    <w:p>
      <w:pPr>
        <w:pStyle w:val="3"/>
        <w:numPr>
          <w:ilvl w:val="0"/>
          <w:numId w:val="14"/>
        </w:numPr>
        <w:ind w:firstLineChars="0"/>
        <w:rPr>
          <w:rFonts w:hint="eastAsia" w:ascii="??" w:hAnsi="??"/>
        </w:rPr>
      </w:pPr>
      <w:r>
        <w:rPr>
          <w:rFonts w:ascii="??" w:hAnsi="??"/>
        </w:rPr>
        <w:t>HA</w:t>
      </w:r>
      <w:r>
        <w:rPr>
          <w:rFonts w:hint="eastAsia" w:ascii="??" w:hAnsi="??"/>
        </w:rPr>
        <w:t>策略</w:t>
      </w:r>
    </w:p>
    <w:p>
      <w:pPr>
        <w:pStyle w:val="3"/>
        <w:numPr>
          <w:ilvl w:val="0"/>
          <w:numId w:val="14"/>
        </w:numPr>
        <w:ind w:firstLineChars="0"/>
        <w:rPr>
          <w:rFonts w:hint="eastAsia" w:ascii="??" w:hAnsi="??"/>
        </w:rPr>
      </w:pPr>
      <w:r>
        <w:rPr>
          <w:rFonts w:hint="eastAsia" w:ascii="??" w:hAnsi="??"/>
        </w:rPr>
        <w:t>审核策略</w:t>
      </w:r>
    </w:p>
    <w:p>
      <w:pPr>
        <w:pStyle w:val="3"/>
        <w:numPr>
          <w:ilvl w:val="0"/>
          <w:numId w:val="13"/>
        </w:numPr>
        <w:ind w:left="1440" w:leftChars="400" w:hanging="480" w:hangingChars="200"/>
        <w:rPr>
          <w:rFonts w:hint="eastAsia" w:ascii="??" w:hAnsi="??"/>
        </w:rPr>
      </w:pPr>
      <w:bookmarkStart w:id="93" w:name="_Toc215993336"/>
      <w:r>
        <w:rPr>
          <w:rFonts w:hint="eastAsia" w:ascii="??" w:hAnsi="??"/>
        </w:rPr>
        <w:t>操作系统加固</w:t>
      </w:r>
      <w:bookmarkEnd w:id="93"/>
    </w:p>
    <w:p>
      <w:pPr>
        <w:pStyle w:val="3"/>
        <w:ind w:firstLine="480"/>
        <w:rPr>
          <w:rFonts w:hint="eastAsia" w:ascii="??" w:hAnsi="??"/>
        </w:rPr>
      </w:pPr>
      <w:r>
        <w:rPr>
          <w:rFonts w:hint="eastAsia" w:ascii="??" w:hAnsi="??"/>
        </w:rPr>
        <w:t>用户按照其信息保护策略购入并部署好设备后，主机中的主要组成系统，包括操作系统、软件配置等，往往在一定时间段内是保持相对稳定的。在这段时间内，如果设备本身存在安全上的脆弱性，则往往会成为攻击者攻击的目标。这些需要加固的安全脆弱性包括：</w:t>
      </w:r>
    </w:p>
    <w:p>
      <w:pPr>
        <w:pStyle w:val="3"/>
        <w:numPr>
          <w:ilvl w:val="0"/>
          <w:numId w:val="14"/>
        </w:numPr>
        <w:ind w:firstLineChars="0"/>
        <w:rPr>
          <w:rFonts w:hint="eastAsia" w:ascii="??" w:hAnsi="??"/>
        </w:rPr>
      </w:pPr>
      <w:r>
        <w:rPr>
          <w:rFonts w:hint="eastAsia" w:ascii="??" w:hAnsi="??"/>
        </w:rPr>
        <w:t>提供不必要的网络服务，提高了攻击者的攻击机会</w:t>
      </w:r>
    </w:p>
    <w:p>
      <w:pPr>
        <w:pStyle w:val="3"/>
        <w:numPr>
          <w:ilvl w:val="0"/>
          <w:numId w:val="14"/>
        </w:numPr>
        <w:ind w:firstLineChars="0"/>
        <w:rPr>
          <w:rFonts w:hint="eastAsia" w:ascii="??" w:hAnsi="??"/>
        </w:rPr>
      </w:pPr>
      <w:r>
        <w:rPr>
          <w:rFonts w:hint="eastAsia" w:ascii="??" w:hAnsi="??"/>
        </w:rPr>
        <w:t>存在不安全的配置，带来不必要的安全隐患</w:t>
      </w:r>
    </w:p>
    <w:p>
      <w:pPr>
        <w:pStyle w:val="3"/>
        <w:numPr>
          <w:ilvl w:val="0"/>
          <w:numId w:val="14"/>
        </w:numPr>
        <w:ind w:firstLineChars="0"/>
        <w:rPr>
          <w:rFonts w:hint="eastAsia" w:ascii="??" w:hAnsi="??"/>
        </w:rPr>
      </w:pPr>
      <w:r>
        <w:rPr>
          <w:rFonts w:hint="eastAsia" w:ascii="??" w:hAnsi="??"/>
        </w:rPr>
        <w:t>不适当的访问控制</w:t>
      </w:r>
    </w:p>
    <w:p>
      <w:pPr>
        <w:pStyle w:val="3"/>
        <w:numPr>
          <w:ilvl w:val="0"/>
          <w:numId w:val="14"/>
        </w:numPr>
        <w:ind w:firstLineChars="0"/>
        <w:rPr>
          <w:rFonts w:hint="eastAsia" w:ascii="??" w:hAnsi="??"/>
        </w:rPr>
      </w:pPr>
      <w:r>
        <w:rPr>
          <w:rFonts w:hint="eastAsia" w:ascii="??" w:hAnsi="??"/>
        </w:rPr>
        <w:t>存在系统软件上的安全漏洞</w:t>
      </w:r>
    </w:p>
    <w:p>
      <w:pPr>
        <w:pStyle w:val="3"/>
        <w:numPr>
          <w:ilvl w:val="0"/>
          <w:numId w:val="14"/>
        </w:numPr>
        <w:ind w:firstLineChars="0"/>
        <w:rPr>
          <w:rFonts w:hint="eastAsia" w:ascii="??" w:hAnsi="??"/>
        </w:rPr>
      </w:pPr>
      <w:r>
        <w:rPr>
          <w:rFonts w:hint="eastAsia" w:ascii="??" w:hAnsi="??"/>
        </w:rPr>
        <w:t>物理上没有得到安全存放，容易遭受临近攻击，针对这些安全弱点，我们提出如下几点设备的安全加固技术建议</w:t>
      </w:r>
    </w:p>
    <w:p>
      <w:pPr>
        <w:pStyle w:val="3"/>
        <w:numPr>
          <w:ilvl w:val="0"/>
          <w:numId w:val="14"/>
        </w:numPr>
        <w:ind w:firstLineChars="0"/>
        <w:rPr>
          <w:rFonts w:hint="eastAsia" w:ascii="??" w:hAnsi="??"/>
        </w:rPr>
      </w:pPr>
      <w:r>
        <w:rPr>
          <w:rFonts w:hint="eastAsia" w:ascii="??" w:hAnsi="??"/>
        </w:rPr>
        <w:t>禁用不必要的网络服务</w:t>
      </w:r>
    </w:p>
    <w:p>
      <w:pPr>
        <w:pStyle w:val="3"/>
        <w:numPr>
          <w:ilvl w:val="0"/>
          <w:numId w:val="14"/>
        </w:numPr>
        <w:ind w:firstLineChars="0"/>
        <w:rPr>
          <w:rFonts w:hint="eastAsia" w:ascii="??" w:hAnsi="??"/>
        </w:rPr>
      </w:pPr>
      <w:r>
        <w:rPr>
          <w:rFonts w:hint="eastAsia" w:ascii="??" w:hAnsi="??"/>
        </w:rPr>
        <w:t>修改不安全的配置</w:t>
      </w:r>
    </w:p>
    <w:p>
      <w:pPr>
        <w:pStyle w:val="3"/>
        <w:numPr>
          <w:ilvl w:val="0"/>
          <w:numId w:val="14"/>
        </w:numPr>
        <w:ind w:firstLineChars="0"/>
        <w:rPr>
          <w:rFonts w:hint="eastAsia" w:ascii="??" w:hAnsi="??"/>
        </w:rPr>
      </w:pPr>
      <w:r>
        <w:rPr>
          <w:rFonts w:hint="eastAsia" w:ascii="??" w:hAnsi="??"/>
        </w:rPr>
        <w:t>利用最小特权原则严格对设备的访问控制</w:t>
      </w:r>
    </w:p>
    <w:p>
      <w:pPr>
        <w:pStyle w:val="3"/>
        <w:numPr>
          <w:ilvl w:val="0"/>
          <w:numId w:val="14"/>
        </w:numPr>
        <w:ind w:firstLineChars="0"/>
        <w:rPr>
          <w:rFonts w:hint="eastAsia" w:ascii="??" w:hAnsi="??"/>
        </w:rPr>
      </w:pPr>
      <w:r>
        <w:rPr>
          <w:rFonts w:hint="eastAsia" w:ascii="??" w:hAnsi="??"/>
        </w:rPr>
        <w:t>及时对系统进行软件升级</w:t>
      </w:r>
    </w:p>
    <w:p>
      <w:pPr>
        <w:pStyle w:val="3"/>
        <w:numPr>
          <w:ilvl w:val="0"/>
          <w:numId w:val="14"/>
        </w:numPr>
        <w:ind w:firstLineChars="0"/>
        <w:rPr>
          <w:rFonts w:hint="eastAsia" w:ascii="??" w:hAnsi="??"/>
        </w:rPr>
      </w:pPr>
      <w:r>
        <w:rPr>
          <w:rFonts w:hint="eastAsia" w:ascii="??" w:hAnsi="??"/>
        </w:rPr>
        <w:t>提供符合</w:t>
      </w:r>
      <w:r>
        <w:rPr>
          <w:rFonts w:ascii="??" w:hAnsi="??"/>
        </w:rPr>
        <w:t>IPP</w:t>
      </w:r>
      <w:r>
        <w:rPr>
          <w:rFonts w:hint="eastAsia" w:ascii="??" w:hAnsi="??"/>
        </w:rPr>
        <w:t>要求的物理保护环境</w:t>
      </w:r>
    </w:p>
    <w:p>
      <w:pPr>
        <w:pStyle w:val="3"/>
        <w:numPr>
          <w:ilvl w:val="0"/>
          <w:numId w:val="13"/>
        </w:numPr>
        <w:ind w:left="1440" w:leftChars="400" w:hanging="480" w:hangingChars="200"/>
        <w:rPr>
          <w:rFonts w:hint="eastAsia" w:ascii="??" w:hAnsi="??"/>
        </w:rPr>
      </w:pPr>
      <w:bookmarkStart w:id="94" w:name="_Toc215993337"/>
      <w:r>
        <w:rPr>
          <w:rFonts w:hint="eastAsia" w:ascii="??" w:hAnsi="??"/>
        </w:rPr>
        <w:t>应用程序加固</w:t>
      </w:r>
      <w:bookmarkEnd w:id="94"/>
    </w:p>
    <w:p>
      <w:pPr>
        <w:pStyle w:val="3"/>
        <w:ind w:firstLine="480"/>
        <w:rPr>
          <w:rFonts w:hint="eastAsia" w:ascii="??" w:hAnsi="??"/>
        </w:rPr>
      </w:pPr>
      <w:r>
        <w:rPr>
          <w:rFonts w:hint="eastAsia" w:ascii="??" w:hAnsi="??"/>
        </w:rPr>
        <w:t>安全的威胁不仅来自设备和操作系统，应用程序本身由于设计缺陷、系统兼容、人为预留后门、病毒、WEB服务等各种因素所导致的弱点，针对应用程序中存在的安全隐患，提高信息系统整体的抗病毒能力，对所有外联应用程序采用非线测试的技术手段，进行风险分析加固。在线应用系统加固采用安全扫描技术、主页防篡改技术等。包括以下加固对象：</w:t>
      </w:r>
    </w:p>
    <w:p>
      <w:pPr>
        <w:pStyle w:val="3"/>
        <w:numPr>
          <w:ilvl w:val="0"/>
          <w:numId w:val="15"/>
        </w:numPr>
        <w:ind w:firstLineChars="0"/>
        <w:rPr>
          <w:rFonts w:hint="eastAsia" w:ascii="??" w:hAnsi="??"/>
        </w:rPr>
      </w:pPr>
      <w:r>
        <w:rPr>
          <w:rFonts w:hint="eastAsia" w:ascii="??" w:hAnsi="??"/>
        </w:rPr>
        <w:t>网站代码优化及程序的功能修补</w:t>
      </w:r>
    </w:p>
    <w:p>
      <w:pPr>
        <w:pStyle w:val="3"/>
        <w:numPr>
          <w:ilvl w:val="0"/>
          <w:numId w:val="15"/>
        </w:numPr>
        <w:ind w:firstLineChars="0"/>
        <w:rPr>
          <w:rFonts w:hint="eastAsia" w:ascii="??" w:hAnsi="??"/>
        </w:rPr>
      </w:pPr>
      <w:r>
        <w:rPr>
          <w:rFonts w:hint="eastAsia" w:ascii="??" w:hAnsi="??"/>
        </w:rPr>
        <w:t>网站程序脚本漏洞修补</w:t>
      </w:r>
    </w:p>
    <w:p>
      <w:pPr>
        <w:pStyle w:val="3"/>
        <w:numPr>
          <w:ilvl w:val="0"/>
          <w:numId w:val="15"/>
        </w:numPr>
        <w:ind w:firstLineChars="0"/>
        <w:rPr>
          <w:rFonts w:hint="eastAsia" w:ascii="??" w:hAnsi="??"/>
        </w:rPr>
      </w:pPr>
      <w:r>
        <w:rPr>
          <w:rFonts w:hint="eastAsia" w:ascii="??" w:hAnsi="??"/>
        </w:rPr>
        <w:t>数据库安全策略</w:t>
      </w:r>
    </w:p>
    <w:p>
      <w:pPr>
        <w:pStyle w:val="3"/>
        <w:numPr>
          <w:ilvl w:val="0"/>
          <w:numId w:val="15"/>
        </w:numPr>
        <w:ind w:firstLineChars="0"/>
        <w:rPr>
          <w:rFonts w:hint="eastAsia" w:ascii="??" w:hAnsi="??"/>
        </w:rPr>
      </w:pPr>
      <w:r>
        <w:rPr>
          <w:rFonts w:ascii="??" w:hAnsi="??"/>
        </w:rPr>
        <w:t>Web</w:t>
      </w:r>
      <w:r>
        <w:rPr>
          <w:rFonts w:hint="eastAsia" w:ascii="??" w:hAnsi="??"/>
        </w:rPr>
        <w:t>代码分析</w:t>
      </w:r>
    </w:p>
    <w:p>
      <w:pPr>
        <w:pStyle w:val="3"/>
        <w:numPr>
          <w:ilvl w:val="0"/>
          <w:numId w:val="15"/>
        </w:numPr>
        <w:ind w:firstLineChars="0"/>
        <w:rPr>
          <w:rFonts w:hint="eastAsia" w:ascii="??" w:hAnsi="??"/>
        </w:rPr>
      </w:pPr>
      <w:r>
        <w:rPr>
          <w:rFonts w:hint="eastAsia" w:ascii="??" w:hAnsi="??"/>
        </w:rPr>
        <w:t>程序上线前测试</w:t>
      </w:r>
    </w:p>
    <w:p>
      <w:pPr>
        <w:pStyle w:val="3"/>
        <w:numPr>
          <w:ilvl w:val="0"/>
          <w:numId w:val="15"/>
        </w:numPr>
        <w:ind w:firstLineChars="0"/>
        <w:rPr>
          <w:rFonts w:hint="eastAsia" w:ascii="??" w:hAnsi="??"/>
        </w:rPr>
      </w:pPr>
      <w:r>
        <w:rPr>
          <w:rFonts w:hint="eastAsia" w:ascii="??" w:hAnsi="??"/>
        </w:rPr>
        <w:t>病毒防落地、防传播、防扩散加固</w:t>
      </w:r>
    </w:p>
    <w:p>
      <w:pPr>
        <w:pStyle w:val="4"/>
        <w:rPr>
          <w:rFonts w:asciiTheme="minorEastAsia" w:hAnsiTheme="minorEastAsia" w:eastAsiaTheme="minorEastAsia"/>
        </w:rPr>
      </w:pPr>
      <w:bookmarkStart w:id="95" w:name="_Toc22085"/>
      <w:r>
        <w:rPr>
          <w:rFonts w:hint="eastAsia" w:asciiTheme="minorEastAsia" w:hAnsiTheme="minorEastAsia" w:eastAsiaTheme="minorEastAsia"/>
        </w:rPr>
        <w:t>定期安全巡检</w:t>
      </w:r>
      <w:bookmarkEnd w:id="95"/>
    </w:p>
    <w:p>
      <w:pPr>
        <w:pStyle w:val="3"/>
        <w:numPr>
          <w:ilvl w:val="0"/>
          <w:numId w:val="16"/>
        </w:numPr>
        <w:ind w:firstLineChars="0"/>
        <w:rPr>
          <w:rFonts w:hint="eastAsia" w:ascii="??" w:hAnsi="??"/>
        </w:rPr>
      </w:pPr>
      <w:bookmarkStart w:id="96" w:name="_Toc3854"/>
      <w:bookmarkStart w:id="97" w:name="_Toc201803840"/>
      <w:bookmarkStart w:id="98" w:name="_Toc215993339"/>
      <w:r>
        <w:rPr>
          <w:rFonts w:hint="eastAsia" w:ascii="??" w:hAnsi="??"/>
        </w:rPr>
        <w:t>巡检对象确定</w:t>
      </w:r>
      <w:bookmarkEnd w:id="96"/>
      <w:bookmarkEnd w:id="97"/>
      <w:bookmarkEnd w:id="98"/>
    </w:p>
    <w:p>
      <w:pPr>
        <w:pStyle w:val="3"/>
        <w:ind w:firstLine="480"/>
        <w:rPr>
          <w:rFonts w:hint="eastAsia" w:ascii="??" w:hAnsi="??"/>
        </w:rPr>
      </w:pPr>
      <w:r>
        <w:rPr>
          <w:rFonts w:hint="eastAsia" w:ascii="??" w:hAnsi="??"/>
        </w:rPr>
        <w:t>安全关键点分析：</w:t>
      </w:r>
    </w:p>
    <w:p>
      <w:pPr>
        <w:pStyle w:val="3"/>
        <w:ind w:firstLine="480"/>
        <w:rPr>
          <w:rFonts w:hint="eastAsia" w:ascii="??" w:hAnsi="??"/>
        </w:rPr>
      </w:pPr>
      <w:r>
        <w:rPr>
          <w:rFonts w:hint="eastAsia" w:ascii="??" w:hAnsi="??"/>
        </w:rPr>
        <w:t>对影响系统、业务安全性的关键要素进行分析，确定安全状态监控的对象，这些对象可能包括防火墙、入侵检测、防病毒、核心路由器、核心交换机、主要通信线路、关键服务器或客户端等系统范围内的对象；也可能包括安全标准和法律法规等外部对象。</w:t>
      </w:r>
    </w:p>
    <w:p>
      <w:pPr>
        <w:pStyle w:val="3"/>
        <w:ind w:firstLine="480"/>
        <w:rPr>
          <w:rFonts w:hint="eastAsia" w:ascii="??" w:hAnsi="??"/>
        </w:rPr>
      </w:pPr>
      <w:r>
        <w:rPr>
          <w:rFonts w:hint="eastAsia" w:ascii="??" w:hAnsi="??"/>
        </w:rPr>
        <w:t>形成巡检对象列表：</w:t>
      </w:r>
    </w:p>
    <w:p>
      <w:pPr>
        <w:pStyle w:val="3"/>
        <w:ind w:firstLine="480"/>
        <w:rPr>
          <w:rFonts w:hint="eastAsia" w:ascii="??" w:hAnsi="??"/>
        </w:rPr>
      </w:pPr>
      <w:r>
        <w:rPr>
          <w:rFonts w:hint="eastAsia" w:ascii="??" w:hAnsi="??"/>
        </w:rPr>
        <w:t>根据确定的巡检对象，分析巡检的必要性和可行性，形成监控对象列表。</w:t>
      </w:r>
    </w:p>
    <w:p>
      <w:pPr>
        <w:pStyle w:val="3"/>
        <w:numPr>
          <w:ilvl w:val="0"/>
          <w:numId w:val="16"/>
        </w:numPr>
        <w:ind w:firstLineChars="0"/>
        <w:rPr>
          <w:rFonts w:hint="eastAsia" w:ascii="??" w:hAnsi="??"/>
        </w:rPr>
      </w:pPr>
      <w:bookmarkStart w:id="99" w:name="_Toc215993340"/>
      <w:bookmarkStart w:id="100" w:name="_Toc201803841"/>
      <w:bookmarkStart w:id="101" w:name="_Toc23187"/>
      <w:r>
        <w:rPr>
          <w:rFonts w:hint="eastAsia" w:ascii="??" w:hAnsi="??"/>
        </w:rPr>
        <w:t>巡检对象状态信息收集</w:t>
      </w:r>
      <w:bookmarkEnd w:id="99"/>
      <w:bookmarkEnd w:id="100"/>
      <w:bookmarkEnd w:id="101"/>
    </w:p>
    <w:p>
      <w:pPr>
        <w:pStyle w:val="3"/>
        <w:ind w:firstLine="480"/>
        <w:rPr>
          <w:rFonts w:hint="eastAsia" w:ascii="??" w:hAnsi="??"/>
        </w:rPr>
      </w:pPr>
      <w:r>
        <w:rPr>
          <w:rFonts w:hint="eastAsia" w:ascii="??" w:hAnsi="??"/>
        </w:rPr>
        <w:t>巡检工具：</w:t>
      </w:r>
    </w:p>
    <w:p>
      <w:pPr>
        <w:pStyle w:val="3"/>
        <w:ind w:firstLine="480"/>
        <w:rPr>
          <w:rFonts w:hint="eastAsia" w:ascii="??" w:hAnsi="??"/>
        </w:rPr>
      </w:pPr>
      <w:r>
        <w:rPr>
          <w:rFonts w:hint="eastAsia" w:ascii="??" w:hAnsi="??"/>
        </w:rPr>
        <w:t>根据巡检对象的特点、巡检管理的具体要求、巡检工具的功能、性能特点等，选择合适的巡检工具。建立完善的运维巡检体系。</w:t>
      </w:r>
    </w:p>
    <w:p>
      <w:pPr>
        <w:pStyle w:val="3"/>
        <w:ind w:firstLine="480"/>
        <w:rPr>
          <w:rFonts w:hint="eastAsia" w:ascii="??" w:hAnsi="??"/>
        </w:rPr>
      </w:pPr>
      <w:r>
        <w:rPr>
          <w:rFonts w:hint="eastAsia" w:ascii="??" w:hAnsi="??"/>
        </w:rPr>
        <w:t>状态信息收集：</w:t>
      </w:r>
    </w:p>
    <w:p>
      <w:pPr>
        <w:pStyle w:val="3"/>
        <w:ind w:firstLine="480"/>
        <w:rPr>
          <w:rFonts w:hint="eastAsia" w:ascii="??" w:hAnsi="??"/>
        </w:rPr>
      </w:pPr>
      <w:r>
        <w:rPr>
          <w:rFonts w:hint="eastAsia" w:ascii="??" w:hAnsi="??"/>
        </w:rPr>
        <w:t>整理备案巡检对象的各类状态信息，包括网络流量、日志信息、安全报警、性能状况、外部环境的安全标准和变更信息。</w:t>
      </w:r>
    </w:p>
    <w:p>
      <w:pPr>
        <w:pStyle w:val="3"/>
        <w:numPr>
          <w:ilvl w:val="0"/>
          <w:numId w:val="16"/>
        </w:numPr>
        <w:ind w:firstLineChars="0"/>
        <w:rPr>
          <w:rFonts w:hint="eastAsia" w:ascii="??" w:hAnsi="??"/>
        </w:rPr>
      </w:pPr>
      <w:bookmarkStart w:id="102" w:name="_Toc201803842"/>
      <w:bookmarkStart w:id="103" w:name="_Toc3160"/>
      <w:bookmarkStart w:id="104" w:name="_Toc215993341"/>
      <w:r>
        <w:rPr>
          <w:rFonts w:hint="eastAsia" w:ascii="??" w:hAnsi="??"/>
        </w:rPr>
        <w:t>巡检状态分析和报告</w:t>
      </w:r>
      <w:bookmarkEnd w:id="102"/>
      <w:bookmarkEnd w:id="103"/>
      <w:bookmarkEnd w:id="104"/>
    </w:p>
    <w:p>
      <w:pPr>
        <w:pStyle w:val="3"/>
        <w:ind w:firstLine="480"/>
        <w:rPr>
          <w:rFonts w:hint="eastAsia" w:ascii="??" w:hAnsi="??"/>
        </w:rPr>
      </w:pPr>
      <w:r>
        <w:rPr>
          <w:rFonts w:hint="eastAsia" w:ascii="??" w:hAnsi="??"/>
        </w:rPr>
        <w:t>状态分析：</w:t>
      </w:r>
    </w:p>
    <w:p>
      <w:pPr>
        <w:pStyle w:val="3"/>
        <w:ind w:firstLine="480"/>
        <w:rPr>
          <w:rFonts w:hint="eastAsia" w:ascii="??" w:hAnsi="??"/>
        </w:rPr>
      </w:pPr>
      <w:r>
        <w:rPr>
          <w:rFonts w:hint="eastAsia" w:ascii="??" w:hAnsi="??"/>
        </w:rPr>
        <w:t>对安全状态信息进行分析，及时发现险情、隐患或安全事件，并记录这些安全事件，分析其发展趋势。</w:t>
      </w:r>
    </w:p>
    <w:p>
      <w:pPr>
        <w:pStyle w:val="3"/>
        <w:ind w:firstLine="480"/>
        <w:rPr>
          <w:rFonts w:hint="eastAsia" w:ascii="??" w:hAnsi="??"/>
        </w:rPr>
      </w:pPr>
      <w:r>
        <w:rPr>
          <w:rFonts w:hint="eastAsia" w:ascii="??" w:hAnsi="??"/>
        </w:rPr>
        <w:t>影响分析：</w:t>
      </w:r>
    </w:p>
    <w:p>
      <w:pPr>
        <w:pStyle w:val="3"/>
        <w:ind w:firstLine="480"/>
        <w:rPr>
          <w:rFonts w:hint="eastAsia" w:ascii="??" w:hAnsi="??"/>
        </w:rPr>
      </w:pPr>
      <w:r>
        <w:rPr>
          <w:rFonts w:hint="eastAsia" w:ascii="??" w:hAnsi="??"/>
        </w:rPr>
        <w:t>根据对安全状况变化的分析，分析这些变化对安全的影响，通过判断他们的影响决定是否有必要作出响应。</w:t>
      </w:r>
    </w:p>
    <w:p>
      <w:pPr>
        <w:pStyle w:val="3"/>
        <w:ind w:firstLine="480"/>
        <w:rPr>
          <w:rFonts w:hint="eastAsia" w:ascii="??" w:hAnsi="??"/>
        </w:rPr>
      </w:pPr>
      <w:r>
        <w:rPr>
          <w:rFonts w:hint="eastAsia" w:ascii="??" w:hAnsi="??"/>
        </w:rPr>
        <w:t>形成安全状态分析报告：</w:t>
      </w:r>
    </w:p>
    <w:p>
      <w:pPr>
        <w:pStyle w:val="3"/>
        <w:ind w:firstLine="480"/>
        <w:rPr>
          <w:rFonts w:hint="eastAsia" w:ascii="??" w:hAnsi="??"/>
        </w:rPr>
      </w:pPr>
      <w:r>
        <w:rPr>
          <w:rFonts w:hint="eastAsia" w:ascii="??" w:hAnsi="??"/>
        </w:rPr>
        <w:t>根据安全状态分析和影响分析的结果，形成安全状态分析报告，上报客户安全事件或启动应急预案。</w:t>
      </w:r>
    </w:p>
    <w:p>
      <w:pPr>
        <w:pStyle w:val="4"/>
        <w:rPr>
          <w:rFonts w:asciiTheme="minorEastAsia" w:hAnsiTheme="minorEastAsia" w:eastAsiaTheme="minorEastAsia"/>
        </w:rPr>
      </w:pPr>
      <w:bookmarkStart w:id="105" w:name="_Toc30452"/>
      <w:r>
        <w:rPr>
          <w:rFonts w:hint="eastAsia" w:asciiTheme="minorEastAsia" w:hAnsiTheme="minorEastAsia" w:eastAsiaTheme="minorEastAsia"/>
        </w:rPr>
        <w:t>应急响应处置</w:t>
      </w:r>
      <w:bookmarkEnd w:id="105"/>
    </w:p>
    <w:p>
      <w:pPr>
        <w:pStyle w:val="3"/>
        <w:ind w:firstLine="480"/>
        <w:rPr>
          <w:rFonts w:hint="eastAsia" w:ascii="??" w:hAnsi="??"/>
        </w:rPr>
      </w:pPr>
      <w:r>
        <w:rPr>
          <w:rFonts w:hint="eastAsia" w:ascii="??" w:hAnsi="??"/>
        </w:rPr>
        <w:t>紧急事件响应，是当安全威胁事件发生后迅速采取的措施和行动，其目的是最快速恢复系统的保密性、完整性和可用性，阻止和降低安全威胁事件带来的严重性影响。</w:t>
      </w:r>
    </w:p>
    <w:p>
      <w:pPr>
        <w:pStyle w:val="3"/>
        <w:ind w:firstLine="480"/>
        <w:rPr>
          <w:rFonts w:hint="eastAsia" w:ascii="??" w:hAnsi="??"/>
        </w:rPr>
      </w:pPr>
      <w:r>
        <w:rPr>
          <w:rFonts w:hint="eastAsia" w:ascii="??" w:hAnsi="??"/>
        </w:rPr>
        <w:t>紧急事件主要包括：</w:t>
      </w:r>
    </w:p>
    <w:p>
      <w:pPr>
        <w:numPr>
          <w:ilvl w:val="0"/>
          <w:numId w:val="17"/>
        </w:numPr>
        <w:rPr>
          <w:rFonts w:ascii="宋体" w:hAnsi="宋体"/>
        </w:rPr>
      </w:pPr>
      <w:r>
        <w:rPr>
          <w:rFonts w:hint="eastAsia" w:ascii="宋体" w:hAnsi="宋体"/>
        </w:rPr>
        <w:t>病毒和蠕虫事件</w:t>
      </w:r>
    </w:p>
    <w:p>
      <w:pPr>
        <w:numPr>
          <w:ilvl w:val="0"/>
          <w:numId w:val="17"/>
        </w:numPr>
        <w:rPr>
          <w:rFonts w:ascii="宋体" w:hAnsi="宋体"/>
        </w:rPr>
      </w:pPr>
      <w:r>
        <w:rPr>
          <w:rFonts w:hint="eastAsia" w:ascii="宋体" w:hAnsi="宋体"/>
        </w:rPr>
        <w:t>黑客入侵事件</w:t>
      </w:r>
    </w:p>
    <w:p>
      <w:pPr>
        <w:numPr>
          <w:ilvl w:val="0"/>
          <w:numId w:val="17"/>
        </w:numPr>
        <w:rPr>
          <w:rFonts w:ascii="宋体" w:hAnsi="宋体"/>
        </w:rPr>
      </w:pPr>
      <w:r>
        <w:rPr>
          <w:rFonts w:hint="eastAsia" w:ascii="宋体" w:hAnsi="宋体"/>
        </w:rPr>
        <w:t>误操作或设备故障事件</w:t>
      </w:r>
    </w:p>
    <w:p>
      <w:pPr>
        <w:pStyle w:val="3"/>
        <w:ind w:firstLine="480"/>
        <w:rPr>
          <w:rFonts w:ascii="宋体" w:hAnsi="宋体"/>
        </w:rPr>
      </w:pPr>
      <w:r>
        <w:rPr>
          <w:rFonts w:hint="eastAsia" w:ascii="宋体" w:hAnsi="宋体"/>
        </w:rPr>
        <w:t>但通常在事件爆发的初始很难界定具体是什么。所以，通常又通过安全威胁事件的影响程度来分类：</w:t>
      </w:r>
    </w:p>
    <w:p>
      <w:pPr>
        <w:numPr>
          <w:ilvl w:val="0"/>
          <w:numId w:val="17"/>
        </w:numPr>
        <w:rPr>
          <w:rFonts w:ascii="宋体" w:hAnsi="宋体"/>
        </w:rPr>
      </w:pPr>
      <w:r>
        <w:rPr>
          <w:rFonts w:hint="eastAsia" w:ascii="宋体" w:hAnsi="宋体"/>
        </w:rPr>
        <w:t>单点损害：只造成独立个体的不可用，安全威胁事件影响弱。</w:t>
      </w:r>
    </w:p>
    <w:p>
      <w:pPr>
        <w:numPr>
          <w:ilvl w:val="0"/>
          <w:numId w:val="17"/>
        </w:numPr>
        <w:rPr>
          <w:rFonts w:ascii="宋体" w:hAnsi="宋体"/>
        </w:rPr>
      </w:pPr>
      <w:r>
        <w:rPr>
          <w:rFonts w:hint="eastAsia" w:ascii="宋体" w:hAnsi="宋体"/>
        </w:rPr>
        <w:t>局部损害：造成某一系统或一个局部网络不可使用，安全威胁事件影响较高。</w:t>
      </w:r>
    </w:p>
    <w:p>
      <w:pPr>
        <w:numPr>
          <w:ilvl w:val="0"/>
          <w:numId w:val="17"/>
        </w:numPr>
        <w:rPr>
          <w:rFonts w:ascii="宋体" w:hAnsi="宋体"/>
        </w:rPr>
      </w:pPr>
      <w:r>
        <w:rPr>
          <w:rFonts w:hint="eastAsia" w:ascii="宋体" w:hAnsi="宋体"/>
        </w:rPr>
        <w:t>整体损害：造成整个网络系统的不可使用，安全威胁事件影响高。</w:t>
      </w:r>
    </w:p>
    <w:p>
      <w:pPr>
        <w:pStyle w:val="3"/>
        <w:ind w:firstLine="480"/>
        <w:rPr>
          <w:rFonts w:ascii="宋体" w:hAnsi="宋体"/>
        </w:rPr>
      </w:pPr>
      <w:r>
        <w:rPr>
          <w:rFonts w:hint="eastAsia" w:ascii="宋体" w:hAnsi="宋体"/>
        </w:rPr>
        <w:t>当入侵或者破坏发生时，对应的处理方法主要的原则是首先保护或恢复计算机、网络服务的正常工作；然后再对入侵者进行追查。因此对于客户紧急事件响应服务主要包括准备、识别事件（判定安全事件类型）、抑制（缩小事件的影响范围）、解决问题、恢复以及后续跟踪。</w:t>
      </w:r>
    </w:p>
    <w:p>
      <w:pPr>
        <w:pStyle w:val="3"/>
        <w:spacing w:before="100" w:beforeAutospacing="1" w:after="100" w:afterAutospacing="1"/>
        <w:ind w:firstLine="482"/>
        <w:rPr>
          <w:rFonts w:ascii="宋体" w:hAnsi="宋体"/>
          <w:b/>
        </w:rPr>
      </w:pPr>
      <w:r>
        <w:rPr>
          <w:rFonts w:hint="eastAsia" w:ascii="宋体" w:hAnsi="宋体"/>
          <w:b/>
        </w:rPr>
        <w:t>准备工作</w:t>
      </w:r>
    </w:p>
    <w:p>
      <w:pPr>
        <w:pStyle w:val="16"/>
        <w:numPr>
          <w:ilvl w:val="0"/>
          <w:numId w:val="18"/>
        </w:numPr>
        <w:ind w:leftChars="0" w:firstLineChars="0"/>
        <w:contextualSpacing w:val="0"/>
        <w:rPr>
          <w:rFonts w:ascii="宋体" w:hAnsi="宋体"/>
        </w:rPr>
      </w:pPr>
      <w:r>
        <w:rPr>
          <w:rFonts w:hint="eastAsia" w:ascii="宋体" w:hAnsi="宋体"/>
        </w:rPr>
        <w:t>建立客户事件档案</w:t>
      </w:r>
    </w:p>
    <w:p>
      <w:pPr>
        <w:pStyle w:val="16"/>
        <w:numPr>
          <w:ilvl w:val="0"/>
          <w:numId w:val="18"/>
        </w:numPr>
        <w:ind w:leftChars="0" w:firstLineChars="0"/>
        <w:contextualSpacing w:val="0"/>
        <w:rPr>
          <w:rFonts w:ascii="宋体" w:hAnsi="宋体"/>
        </w:rPr>
      </w:pPr>
      <w:r>
        <w:rPr>
          <w:rFonts w:hint="eastAsia" w:ascii="宋体" w:hAnsi="宋体"/>
        </w:rPr>
        <w:t>与客户就故障级别进行定义，详见</w:t>
      </w:r>
      <w:r>
        <w:rPr>
          <w:rFonts w:ascii="宋体" w:hAnsi="宋体"/>
        </w:rPr>
        <w:t>6.5</w:t>
      </w:r>
      <w:r>
        <w:rPr>
          <w:rFonts w:hint="eastAsia" w:ascii="宋体" w:hAnsi="宋体"/>
        </w:rPr>
        <w:t>小节描述。</w:t>
      </w:r>
    </w:p>
    <w:p>
      <w:pPr>
        <w:pStyle w:val="16"/>
        <w:numPr>
          <w:ilvl w:val="0"/>
          <w:numId w:val="18"/>
        </w:numPr>
        <w:ind w:leftChars="0" w:firstLineChars="0"/>
        <w:contextualSpacing w:val="0"/>
        <w:rPr>
          <w:rFonts w:ascii="宋体" w:hAnsi="宋体"/>
        </w:rPr>
      </w:pPr>
      <w:r>
        <w:rPr>
          <w:rFonts w:hint="eastAsia" w:ascii="宋体" w:hAnsi="宋体"/>
        </w:rPr>
        <w:t>准备安全事件紧急响应服务相关资源</w:t>
      </w:r>
    </w:p>
    <w:p>
      <w:pPr>
        <w:pStyle w:val="16"/>
        <w:numPr>
          <w:ilvl w:val="0"/>
          <w:numId w:val="18"/>
        </w:numPr>
        <w:ind w:leftChars="0" w:firstLineChars="0"/>
        <w:contextualSpacing w:val="0"/>
        <w:rPr>
          <w:rFonts w:ascii="宋体" w:hAnsi="宋体"/>
        </w:rPr>
      </w:pPr>
      <w:r>
        <w:rPr>
          <w:rFonts w:hint="eastAsia" w:ascii="宋体" w:hAnsi="宋体"/>
        </w:rPr>
        <w:t>为一个突发事件的处理取得管理方面支持</w:t>
      </w:r>
    </w:p>
    <w:p>
      <w:pPr>
        <w:pStyle w:val="16"/>
        <w:numPr>
          <w:ilvl w:val="0"/>
          <w:numId w:val="18"/>
        </w:numPr>
        <w:ind w:leftChars="0" w:firstLineChars="0"/>
        <w:contextualSpacing w:val="0"/>
        <w:rPr>
          <w:rFonts w:ascii="宋体" w:hAnsi="宋体"/>
        </w:rPr>
      </w:pPr>
      <w:r>
        <w:rPr>
          <w:rFonts w:hint="eastAsia" w:ascii="宋体" w:hAnsi="宋体"/>
        </w:rPr>
        <w:t>组建事件处理队伍（</w:t>
      </w:r>
      <w:r>
        <w:rPr>
          <w:rFonts w:ascii="宋体" w:hAnsi="宋体"/>
        </w:rPr>
        <w:t>1-10</w:t>
      </w:r>
      <w:r>
        <w:rPr>
          <w:rFonts w:hint="eastAsia" w:ascii="宋体" w:hAnsi="宋体"/>
        </w:rPr>
        <w:t>人）</w:t>
      </w:r>
    </w:p>
    <w:p>
      <w:pPr>
        <w:pStyle w:val="16"/>
        <w:numPr>
          <w:ilvl w:val="0"/>
          <w:numId w:val="18"/>
        </w:numPr>
        <w:ind w:leftChars="0" w:firstLineChars="0"/>
        <w:contextualSpacing w:val="0"/>
        <w:rPr>
          <w:rFonts w:ascii="宋体" w:hAnsi="宋体"/>
        </w:rPr>
      </w:pPr>
      <w:r>
        <w:rPr>
          <w:rFonts w:hint="eastAsia" w:ascii="宋体" w:hAnsi="宋体"/>
        </w:rPr>
        <w:t>提供易实现的初步报告</w:t>
      </w:r>
    </w:p>
    <w:p>
      <w:pPr>
        <w:pStyle w:val="16"/>
        <w:numPr>
          <w:ilvl w:val="0"/>
          <w:numId w:val="18"/>
        </w:numPr>
        <w:ind w:leftChars="0" w:firstLineChars="0"/>
        <w:contextualSpacing w:val="0"/>
        <w:rPr>
          <w:rFonts w:ascii="宋体" w:hAnsi="宋体"/>
        </w:rPr>
      </w:pPr>
      <w:r>
        <w:rPr>
          <w:rFonts w:hint="eastAsia" w:ascii="宋体" w:hAnsi="宋体"/>
        </w:rPr>
        <w:t>制定一个紧急后备方案</w:t>
      </w:r>
    </w:p>
    <w:p>
      <w:pPr>
        <w:pStyle w:val="16"/>
        <w:numPr>
          <w:ilvl w:val="0"/>
          <w:numId w:val="18"/>
        </w:numPr>
        <w:ind w:leftChars="0" w:firstLineChars="0"/>
        <w:contextualSpacing w:val="0"/>
        <w:rPr>
          <w:rFonts w:ascii="宋体" w:hAnsi="宋体"/>
        </w:rPr>
      </w:pPr>
      <w:r>
        <w:rPr>
          <w:rFonts w:hint="eastAsia" w:ascii="宋体" w:hAnsi="宋体"/>
        </w:rPr>
        <w:t>随时与管理员保持联系</w:t>
      </w:r>
    </w:p>
    <w:p>
      <w:pPr>
        <w:pStyle w:val="3"/>
        <w:spacing w:before="100" w:beforeAutospacing="1" w:after="100" w:afterAutospacing="1"/>
        <w:ind w:firstLine="482"/>
        <w:rPr>
          <w:rFonts w:ascii="宋体" w:hAnsi="宋体"/>
          <w:b/>
        </w:rPr>
      </w:pPr>
      <w:r>
        <w:rPr>
          <w:rFonts w:hint="eastAsia" w:ascii="宋体" w:hAnsi="宋体"/>
          <w:b/>
        </w:rPr>
        <w:t>识别事件</w:t>
      </w:r>
    </w:p>
    <w:p>
      <w:pPr>
        <w:pStyle w:val="16"/>
        <w:numPr>
          <w:ilvl w:val="0"/>
          <w:numId w:val="18"/>
        </w:numPr>
        <w:ind w:leftChars="0" w:firstLineChars="0"/>
        <w:contextualSpacing w:val="0"/>
        <w:rPr>
          <w:rFonts w:ascii="宋体" w:hAnsi="宋体"/>
        </w:rPr>
      </w:pPr>
      <w:r>
        <w:rPr>
          <w:rFonts w:hint="eastAsia" w:ascii="宋体" w:hAnsi="宋体"/>
        </w:rPr>
        <w:t>在指定时间内指派安全服务小组去负责此事件</w:t>
      </w:r>
    </w:p>
    <w:p>
      <w:pPr>
        <w:pStyle w:val="16"/>
        <w:numPr>
          <w:ilvl w:val="0"/>
          <w:numId w:val="18"/>
        </w:numPr>
        <w:ind w:leftChars="0" w:firstLineChars="0"/>
        <w:contextualSpacing w:val="0"/>
        <w:rPr>
          <w:rFonts w:ascii="宋体" w:hAnsi="宋体"/>
        </w:rPr>
      </w:pPr>
      <w:r>
        <w:rPr>
          <w:rFonts w:hint="eastAsia" w:ascii="宋体" w:hAnsi="宋体"/>
        </w:rPr>
        <w:t>事件抄送专家小组</w:t>
      </w:r>
    </w:p>
    <w:p>
      <w:pPr>
        <w:pStyle w:val="16"/>
        <w:numPr>
          <w:ilvl w:val="0"/>
          <w:numId w:val="18"/>
        </w:numPr>
        <w:ind w:leftChars="0" w:firstLineChars="0"/>
        <w:contextualSpacing w:val="0"/>
        <w:rPr>
          <w:rFonts w:ascii="宋体" w:hAnsi="宋体"/>
        </w:rPr>
      </w:pPr>
      <w:r>
        <w:rPr>
          <w:rFonts w:hint="eastAsia" w:ascii="宋体" w:hAnsi="宋体"/>
        </w:rPr>
        <w:t>初步评估，确定事件来源</w:t>
      </w:r>
    </w:p>
    <w:p>
      <w:pPr>
        <w:pStyle w:val="16"/>
        <w:numPr>
          <w:ilvl w:val="0"/>
          <w:numId w:val="18"/>
        </w:numPr>
        <w:ind w:leftChars="0" w:firstLineChars="0"/>
        <w:contextualSpacing w:val="0"/>
        <w:rPr>
          <w:rFonts w:ascii="宋体" w:hAnsi="宋体"/>
        </w:rPr>
      </w:pPr>
      <w:r>
        <w:rPr>
          <w:rFonts w:hint="eastAsia" w:ascii="宋体" w:hAnsi="宋体"/>
        </w:rPr>
        <w:t>注意保护可追查的线索，诸如立即对日志、数据进行备份（应该保存在磁带上或其它不联机存储设备）</w:t>
      </w:r>
    </w:p>
    <w:p>
      <w:pPr>
        <w:pStyle w:val="16"/>
        <w:numPr>
          <w:ilvl w:val="0"/>
          <w:numId w:val="18"/>
        </w:numPr>
        <w:ind w:leftChars="0" w:firstLineChars="0"/>
        <w:contextualSpacing w:val="0"/>
        <w:rPr>
          <w:rFonts w:ascii="宋体" w:hAnsi="宋体"/>
        </w:rPr>
      </w:pPr>
      <w:r>
        <w:rPr>
          <w:rFonts w:hint="eastAsia" w:ascii="宋体" w:hAnsi="宋体"/>
        </w:rPr>
        <w:t>联系客户系统的相关服务商厂商、</w:t>
      </w:r>
    </w:p>
    <w:p>
      <w:pPr>
        <w:pStyle w:val="3"/>
        <w:spacing w:before="100" w:beforeAutospacing="1" w:after="100" w:afterAutospacing="1"/>
        <w:ind w:firstLine="482"/>
        <w:rPr>
          <w:rFonts w:ascii="宋体" w:hAnsi="宋体"/>
          <w:b/>
        </w:rPr>
      </w:pPr>
      <w:r>
        <w:rPr>
          <w:rFonts w:hint="eastAsia" w:ascii="宋体" w:hAnsi="宋体"/>
          <w:b/>
        </w:rPr>
        <w:t>缩小事件的影响范围</w:t>
      </w:r>
    </w:p>
    <w:p>
      <w:pPr>
        <w:pStyle w:val="16"/>
        <w:numPr>
          <w:ilvl w:val="0"/>
          <w:numId w:val="18"/>
        </w:numPr>
        <w:ind w:leftChars="0" w:firstLineChars="0"/>
        <w:contextualSpacing w:val="0"/>
        <w:rPr>
          <w:rFonts w:ascii="宋体" w:hAnsi="宋体"/>
        </w:rPr>
      </w:pPr>
      <w:r>
        <w:rPr>
          <w:rFonts w:hint="eastAsia" w:ascii="宋体" w:hAnsi="宋体"/>
        </w:rPr>
        <w:t>确定系统继续运行的风险如何，决定是否关闭系统及其它措施</w:t>
      </w:r>
    </w:p>
    <w:p>
      <w:pPr>
        <w:pStyle w:val="16"/>
        <w:numPr>
          <w:ilvl w:val="0"/>
          <w:numId w:val="18"/>
        </w:numPr>
        <w:ind w:leftChars="0" w:firstLineChars="0"/>
        <w:contextualSpacing w:val="0"/>
        <w:rPr>
          <w:rFonts w:ascii="宋体" w:hAnsi="宋体"/>
        </w:rPr>
      </w:pPr>
      <w:r>
        <w:rPr>
          <w:rFonts w:hint="eastAsia" w:ascii="宋体" w:hAnsi="宋体"/>
        </w:rPr>
        <w:t>客户相关工作人员与本公司相关工作人员保持联系、协商</w:t>
      </w:r>
    </w:p>
    <w:p>
      <w:pPr>
        <w:pStyle w:val="16"/>
        <w:numPr>
          <w:ilvl w:val="0"/>
          <w:numId w:val="18"/>
        </w:numPr>
        <w:ind w:leftChars="0" w:firstLineChars="0"/>
        <w:contextualSpacing w:val="0"/>
        <w:rPr>
          <w:rFonts w:ascii="宋体" w:hAnsi="宋体"/>
        </w:rPr>
      </w:pPr>
      <w:r>
        <w:rPr>
          <w:rFonts w:hint="eastAsia" w:ascii="宋体" w:hAnsi="宋体"/>
        </w:rPr>
        <w:t>根据需求制定相应的应急措施</w:t>
      </w:r>
      <w:r>
        <w:rPr>
          <w:rFonts w:ascii="宋体" w:hAnsi="宋体"/>
        </w:rPr>
        <w:t xml:space="preserve"> </w:t>
      </w:r>
    </w:p>
    <w:p>
      <w:pPr>
        <w:pStyle w:val="3"/>
        <w:spacing w:before="100" w:beforeAutospacing="1" w:after="100" w:afterAutospacing="1"/>
        <w:ind w:firstLine="482"/>
        <w:rPr>
          <w:rFonts w:ascii="宋体" w:hAnsi="宋体"/>
          <w:b/>
        </w:rPr>
      </w:pPr>
      <w:r>
        <w:rPr>
          <w:rFonts w:hint="eastAsia" w:ascii="宋体" w:hAnsi="宋体"/>
          <w:b/>
        </w:rPr>
        <w:t>问题解决</w:t>
      </w:r>
    </w:p>
    <w:p>
      <w:pPr>
        <w:pStyle w:val="16"/>
        <w:numPr>
          <w:ilvl w:val="0"/>
          <w:numId w:val="18"/>
        </w:numPr>
        <w:ind w:leftChars="0" w:firstLineChars="0"/>
        <w:contextualSpacing w:val="0"/>
        <w:rPr>
          <w:rFonts w:ascii="宋体" w:hAnsi="宋体"/>
        </w:rPr>
      </w:pPr>
      <w:r>
        <w:rPr>
          <w:rFonts w:hint="eastAsia" w:ascii="宋体" w:hAnsi="宋体"/>
        </w:rPr>
        <w:t>事件的起因分析</w:t>
      </w:r>
    </w:p>
    <w:p>
      <w:pPr>
        <w:pStyle w:val="16"/>
        <w:numPr>
          <w:ilvl w:val="0"/>
          <w:numId w:val="18"/>
        </w:numPr>
        <w:ind w:leftChars="0" w:firstLineChars="0"/>
        <w:contextualSpacing w:val="0"/>
        <w:rPr>
          <w:rFonts w:ascii="宋体" w:hAnsi="宋体"/>
        </w:rPr>
      </w:pPr>
      <w:r>
        <w:rPr>
          <w:rFonts w:hint="eastAsia" w:ascii="宋体" w:hAnsi="宋体"/>
        </w:rPr>
        <w:t>事后取证追查</w:t>
      </w:r>
    </w:p>
    <w:p>
      <w:pPr>
        <w:pStyle w:val="16"/>
        <w:numPr>
          <w:ilvl w:val="0"/>
          <w:numId w:val="18"/>
        </w:numPr>
        <w:ind w:leftChars="0" w:firstLineChars="0"/>
        <w:contextualSpacing w:val="0"/>
        <w:rPr>
          <w:rFonts w:ascii="宋体" w:hAnsi="宋体"/>
        </w:rPr>
      </w:pPr>
      <w:r>
        <w:rPr>
          <w:rFonts w:hint="eastAsia" w:ascii="宋体" w:hAnsi="宋体"/>
        </w:rPr>
        <w:t>后门检查</w:t>
      </w:r>
    </w:p>
    <w:p>
      <w:pPr>
        <w:pStyle w:val="16"/>
        <w:numPr>
          <w:ilvl w:val="0"/>
          <w:numId w:val="18"/>
        </w:numPr>
        <w:ind w:leftChars="0" w:firstLineChars="0"/>
        <w:contextualSpacing w:val="0"/>
        <w:rPr>
          <w:rFonts w:ascii="宋体" w:hAnsi="宋体"/>
        </w:rPr>
      </w:pPr>
      <w:r>
        <w:rPr>
          <w:rFonts w:hint="eastAsia" w:ascii="宋体" w:hAnsi="宋体"/>
        </w:rPr>
        <w:t>漏洞分析</w:t>
      </w:r>
    </w:p>
    <w:p>
      <w:pPr>
        <w:pStyle w:val="16"/>
        <w:numPr>
          <w:ilvl w:val="0"/>
          <w:numId w:val="18"/>
        </w:numPr>
        <w:ind w:leftChars="0" w:firstLineChars="0"/>
        <w:contextualSpacing w:val="0"/>
        <w:rPr>
          <w:rFonts w:ascii="宋体" w:hAnsi="宋体"/>
        </w:rPr>
      </w:pPr>
      <w:r>
        <w:rPr>
          <w:rFonts w:hint="eastAsia" w:ascii="宋体" w:hAnsi="宋体"/>
        </w:rPr>
        <w:t>提供解决方案</w:t>
      </w:r>
    </w:p>
    <w:p>
      <w:pPr>
        <w:pStyle w:val="16"/>
        <w:numPr>
          <w:ilvl w:val="0"/>
          <w:numId w:val="18"/>
        </w:numPr>
        <w:ind w:leftChars="0" w:firstLineChars="0"/>
        <w:contextualSpacing w:val="0"/>
        <w:rPr>
          <w:rFonts w:ascii="宋体" w:hAnsi="宋体"/>
        </w:rPr>
      </w:pPr>
      <w:r>
        <w:rPr>
          <w:rFonts w:hint="eastAsia" w:ascii="宋体" w:hAnsi="宋体"/>
        </w:rPr>
        <w:t>结果提交专家小组审核</w:t>
      </w:r>
    </w:p>
    <w:p>
      <w:pPr>
        <w:pStyle w:val="3"/>
        <w:spacing w:before="100" w:beforeAutospacing="1" w:after="100" w:afterAutospacing="1"/>
        <w:ind w:firstLine="482"/>
        <w:rPr>
          <w:rFonts w:ascii="宋体" w:hAnsi="宋体"/>
          <w:b/>
        </w:rPr>
      </w:pPr>
      <w:r>
        <w:rPr>
          <w:rFonts w:hint="eastAsia" w:ascii="宋体" w:hAnsi="宋体"/>
          <w:b/>
        </w:rPr>
        <w:t>后续工作</w:t>
      </w:r>
    </w:p>
    <w:p>
      <w:pPr>
        <w:pStyle w:val="16"/>
        <w:numPr>
          <w:ilvl w:val="0"/>
          <w:numId w:val="18"/>
        </w:numPr>
        <w:ind w:leftChars="0" w:firstLineChars="0"/>
        <w:contextualSpacing w:val="0"/>
        <w:rPr>
          <w:rFonts w:ascii="宋体" w:hAnsi="宋体"/>
        </w:rPr>
      </w:pPr>
      <w:r>
        <w:rPr>
          <w:rFonts w:hint="eastAsia" w:ascii="宋体" w:hAnsi="宋体"/>
        </w:rPr>
        <w:t>检查是不是所有的服务都已经恢复</w:t>
      </w:r>
    </w:p>
    <w:p>
      <w:pPr>
        <w:pStyle w:val="16"/>
        <w:numPr>
          <w:ilvl w:val="0"/>
          <w:numId w:val="18"/>
        </w:numPr>
        <w:ind w:leftChars="0" w:firstLineChars="0"/>
        <w:contextualSpacing w:val="0"/>
        <w:rPr>
          <w:rFonts w:ascii="宋体" w:hAnsi="宋体"/>
        </w:rPr>
      </w:pPr>
      <w:r>
        <w:rPr>
          <w:rFonts w:hint="eastAsia" w:ascii="宋体" w:hAnsi="宋体"/>
        </w:rPr>
        <w:t>攻击者所利用的漏洞是否已经解决</w:t>
      </w:r>
    </w:p>
    <w:p>
      <w:pPr>
        <w:pStyle w:val="16"/>
        <w:numPr>
          <w:ilvl w:val="0"/>
          <w:numId w:val="18"/>
        </w:numPr>
        <w:ind w:leftChars="0" w:firstLineChars="0"/>
        <w:contextualSpacing w:val="0"/>
        <w:rPr>
          <w:rFonts w:ascii="宋体" w:hAnsi="宋体"/>
        </w:rPr>
      </w:pPr>
      <w:r>
        <w:rPr>
          <w:rFonts w:hint="eastAsia" w:ascii="宋体" w:hAnsi="宋体"/>
        </w:rPr>
        <w:t>其发生的原因是否已经处理</w:t>
      </w:r>
    </w:p>
    <w:p>
      <w:pPr>
        <w:pStyle w:val="16"/>
        <w:numPr>
          <w:ilvl w:val="0"/>
          <w:numId w:val="18"/>
        </w:numPr>
        <w:ind w:leftChars="0" w:firstLineChars="0"/>
        <w:contextualSpacing w:val="0"/>
        <w:rPr>
          <w:rFonts w:ascii="宋体" w:hAnsi="宋体"/>
        </w:rPr>
      </w:pPr>
      <w:r>
        <w:rPr>
          <w:rFonts w:hint="eastAsia" w:ascii="宋体" w:hAnsi="宋体"/>
        </w:rPr>
        <w:t>保险措施，法律声明</w:t>
      </w:r>
      <w:r>
        <w:rPr>
          <w:rFonts w:ascii="宋体" w:hAnsi="宋体"/>
        </w:rPr>
        <w:t>/</w:t>
      </w:r>
      <w:r>
        <w:rPr>
          <w:rFonts w:hint="eastAsia" w:ascii="宋体" w:hAnsi="宋体"/>
        </w:rPr>
        <w:t>手续是否已经归档</w:t>
      </w:r>
    </w:p>
    <w:p>
      <w:pPr>
        <w:pStyle w:val="16"/>
        <w:numPr>
          <w:ilvl w:val="0"/>
          <w:numId w:val="18"/>
        </w:numPr>
        <w:ind w:leftChars="0" w:firstLineChars="0"/>
        <w:contextualSpacing w:val="0"/>
        <w:rPr>
          <w:rFonts w:ascii="宋体" w:hAnsi="宋体"/>
        </w:rPr>
      </w:pPr>
      <w:r>
        <w:rPr>
          <w:rFonts w:hint="eastAsia" w:ascii="宋体" w:hAnsi="宋体"/>
        </w:rPr>
        <w:t>应急响应步骤是否需要修改</w:t>
      </w:r>
    </w:p>
    <w:p>
      <w:pPr>
        <w:pStyle w:val="16"/>
        <w:numPr>
          <w:ilvl w:val="0"/>
          <w:numId w:val="18"/>
        </w:numPr>
        <w:ind w:leftChars="0" w:firstLineChars="0"/>
        <w:contextualSpacing w:val="0"/>
        <w:rPr>
          <w:rFonts w:ascii="宋体" w:hAnsi="宋体"/>
        </w:rPr>
      </w:pPr>
      <w:r>
        <w:rPr>
          <w:rFonts w:hint="eastAsia" w:ascii="宋体" w:hAnsi="宋体"/>
        </w:rPr>
        <w:t>生成紧急响应报告</w:t>
      </w:r>
    </w:p>
    <w:p>
      <w:pPr>
        <w:pStyle w:val="16"/>
        <w:numPr>
          <w:ilvl w:val="0"/>
          <w:numId w:val="18"/>
        </w:numPr>
        <w:ind w:leftChars="0" w:firstLineChars="0"/>
        <w:contextualSpacing w:val="0"/>
        <w:rPr>
          <w:rFonts w:ascii="宋体" w:hAnsi="宋体"/>
        </w:rPr>
      </w:pPr>
      <w:r>
        <w:rPr>
          <w:rFonts w:hint="eastAsia" w:ascii="宋体" w:hAnsi="宋体"/>
        </w:rPr>
        <w:t>拟定一份事件记录和跟踪报告</w:t>
      </w:r>
    </w:p>
    <w:p>
      <w:pPr>
        <w:pStyle w:val="16"/>
        <w:numPr>
          <w:ilvl w:val="0"/>
          <w:numId w:val="18"/>
        </w:numPr>
        <w:ind w:leftChars="0" w:firstLineChars="0"/>
        <w:contextualSpacing w:val="0"/>
        <w:rPr>
          <w:rFonts w:ascii="宋体" w:hAnsi="宋体"/>
        </w:rPr>
      </w:pPr>
      <w:r>
        <w:rPr>
          <w:rFonts w:hint="eastAsia" w:ascii="宋体" w:hAnsi="宋体"/>
        </w:rPr>
        <w:t>事件合并</w:t>
      </w:r>
      <w:r>
        <w:rPr>
          <w:rFonts w:ascii="宋体" w:hAnsi="宋体"/>
        </w:rPr>
        <w:t>/</w:t>
      </w:r>
      <w:r>
        <w:rPr>
          <w:rFonts w:hint="eastAsia" w:ascii="宋体" w:hAnsi="宋体"/>
        </w:rPr>
        <w:t>录入专家信息知识库</w:t>
      </w:r>
    </w:p>
    <w:p>
      <w:pPr>
        <w:pStyle w:val="4"/>
        <w:rPr>
          <w:rFonts w:asciiTheme="minorEastAsia" w:hAnsiTheme="minorEastAsia" w:eastAsiaTheme="minorEastAsia"/>
        </w:rPr>
      </w:pPr>
      <w:bookmarkStart w:id="106" w:name="_Toc7618"/>
      <w:r>
        <w:rPr>
          <w:rFonts w:hint="eastAsia" w:asciiTheme="minorEastAsia" w:hAnsiTheme="minorEastAsia" w:eastAsiaTheme="minorEastAsia"/>
        </w:rPr>
        <w:t>新系统安全检测</w:t>
      </w:r>
      <w:bookmarkEnd w:id="106"/>
    </w:p>
    <w:p>
      <w:pPr>
        <w:ind w:firstLine="480" w:firstLineChars="200"/>
        <w:rPr>
          <w:rFonts w:ascii="宋体" w:hAnsi="宋体"/>
        </w:rPr>
      </w:pPr>
      <w:r>
        <w:rPr>
          <w:rFonts w:hint="eastAsia" w:ascii="宋体" w:hAnsi="宋体"/>
        </w:rPr>
        <w:t>系统上线前检测是应用系统生命周期中的一个重要环节，在对应用系统建设规划和现状充分调研的基础上，制订系统上线前的安全检测方案，并根据信息系统平台建设情况，按照系统上线前安全检测方案实施检测工作，进行彻底全面的安全弱点评估，发现潜在的安全漏洞。上线前检测需采用对系统非侵害的测试方法，检验系统的安全防护能力，发现安全风险及漏洞，采用方法至少包括远程渗透测试、设计文档检查等。</w:t>
      </w:r>
    </w:p>
    <w:p>
      <w:pPr>
        <w:ind w:firstLine="480" w:firstLineChars="200"/>
        <w:rPr>
          <w:rFonts w:ascii="宋体" w:hAnsi="宋体"/>
        </w:rPr>
      </w:pPr>
      <w:r>
        <w:rPr>
          <w:rFonts w:hint="eastAsia" w:ascii="宋体" w:hAnsi="宋体"/>
        </w:rPr>
        <w:t>通过上线前的检测工作，对应用系统所覆盖的全部资产再次进行确认识别，完成对应用系统等级保护建设措施落实情况的合规性分析，对应用系统等级保护实施的各项安全措施和管理制度进行全面的风险评估，明确残余风险；依据风险评估结果、上线前检测结果、合规性分析结果，进行差距分析，提出安全改进建议。</w:t>
      </w:r>
    </w:p>
    <w:p>
      <w:pPr>
        <w:pStyle w:val="3"/>
        <w:ind w:firstLine="480"/>
      </w:pPr>
    </w:p>
    <w:sectPr>
      <w:pgSz w:w="11906" w:h="16838"/>
      <w:pgMar w:top="1440" w:right="1800" w:bottom="1440" w:left="1800" w:header="851" w:footer="992" w:gutter="0"/>
      <w:pgNumType w:start="1"/>
      <w:cols w:space="425" w:num="1"/>
      <w:docGrid w:type="lines" w:linePitch="326" w:charSpace="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comment w:id="0" w:author="余生，只想暴富  " w:date="2021-02-04T14:00:56Z" w:initials="">
    <w:p w14:paraId="346D7132">
      <w:pPr>
        <w:pStyle w:val="13"/>
        <w:rPr>
          <w:rFonts w:hint="default" w:eastAsia="宋体"/>
          <w:lang w:val="en-US" w:eastAsia="zh-CN"/>
        </w:rPr>
      </w:pPr>
      <w:r>
        <w:rPr>
          <w:rFonts w:hint="eastAsia"/>
          <w:lang w:val="en-US" w:eastAsia="zh-CN"/>
        </w:rPr>
        <w:t>网络安全建设方案是厂商在建设系统时会出局给业主，如果没有可以让系统建设方或厂商提供（本方案版本较老，如果使用请将其内容修改成自己系统的内容）</w:t>
      </w:r>
    </w:p>
  </w:comment>
</w:comments>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commentEx w15:paraId="346D7132" w15:done="0"/>
</w15:commentsEx>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Cambria">
    <w:panose1 w:val="02040503050406030204"/>
    <w:charset w:val="00"/>
    <w:family w:val="roman"/>
    <w:pitch w:val="default"/>
    <w:sig w:usb0="E00006FF" w:usb1="420024FF" w:usb2="02000000" w:usb3="00000000" w:csb0="2000019F" w:csb1="00000000"/>
  </w:font>
  <w:font w:name="华文细黑">
    <w:panose1 w:val="02010600040101010101"/>
    <w:charset w:val="86"/>
    <w:family w:val="auto"/>
    <w:pitch w:val="default"/>
    <w:sig w:usb0="00000287" w:usb1="080F0000" w:usb2="00000000" w:usb3="00000000" w:csb0="0004009F" w:csb1="DFD70000"/>
  </w:font>
  <w:font w:name="长城仿宋">
    <w:altName w:val="仿宋"/>
    <w:panose1 w:val="00000000000000000000"/>
    <w:charset w:val="86"/>
    <w:family w:val="auto"/>
    <w:pitch w:val="default"/>
    <w:sig w:usb0="00000000" w:usb1="00000000" w:usb2="00000010" w:usb3="00000000" w:csb0="00040000" w:csb1="00000000"/>
  </w:font>
  <w:font w:name="仿宋_GB2312">
    <w:altName w:val="仿宋"/>
    <w:panose1 w:val="00000000000000000000"/>
    <w:charset w:val="86"/>
    <w:family w:val="modern"/>
    <w:pitch w:val="default"/>
    <w:sig w:usb0="00000000" w:usb1="00000000" w:usb2="00000000" w:usb3="00000000" w:csb0="00040000" w:csb1="00000000"/>
  </w:font>
  <w:font w:name="Futura Bk">
    <w:altName w:val="Segoe Print"/>
    <w:panose1 w:val="00000000000000000000"/>
    <w:charset w:val="00"/>
    <w:family w:val="swiss"/>
    <w:pitch w:val="default"/>
    <w:sig w:usb0="00000000" w:usb1="00000000" w:usb2="00000000" w:usb3="00000000" w:csb0="0000009F" w:csb1="00000000"/>
  </w:font>
  <w:font w:name="Tahoma">
    <w:panose1 w:val="020B0604030504040204"/>
    <w:charset w:val="00"/>
    <w:family w:val="swiss"/>
    <w:pitch w:val="default"/>
    <w:sig w:usb0="E1002EFF" w:usb1="C000605B" w:usb2="00000029" w:usb3="00000000" w:csb0="200101FF" w:csb1="20280000"/>
  </w:font>
  <w:font w:name="??">
    <w:altName w:val="Times New Roman"/>
    <w:panose1 w:val="00000000000000000000"/>
    <w:charset w:val="00"/>
    <w:family w:val="roman"/>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tabs>
        <w:tab w:val="clear" w:pos="8306"/>
      </w:tabs>
      <w:rPr>
        <w:rFonts w:ascii="微软雅黑" w:hAnsi="微软雅黑" w:eastAsia="微软雅黑"/>
        <w:sz w:val="13"/>
        <w:szCs w:val="13"/>
      </w:rPr>
    </w:pPr>
    <w:r>
      <w:rPr>
        <w:b/>
        <w:bCs/>
      </w:rPr>
      <mc:AlternateContent>
        <mc:Choice Requires="wpc">
          <w:drawing>
            <wp:anchor distT="0" distB="0" distL="114300" distR="114300" simplePos="0" relativeHeight="251669504" behindDoc="1" locked="0" layoutInCell="1" allowOverlap="1">
              <wp:simplePos x="0" y="0"/>
              <wp:positionH relativeFrom="page">
                <wp:posOffset>508000</wp:posOffset>
              </wp:positionH>
              <wp:positionV relativeFrom="paragraph">
                <wp:posOffset>-13335</wp:posOffset>
              </wp:positionV>
              <wp:extent cx="6597650" cy="163195"/>
              <wp:effectExtent l="0" t="0" r="0" b="0"/>
              <wp:wrapNone/>
              <wp:docPr id="5" name="画布 5"/>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c:wpc>
                </a:graphicData>
              </a:graphic>
            </wp:anchor>
          </w:drawing>
        </mc:Choice>
        <mc:Fallback>
          <w:pict>
            <v:group id="_x0000_s1026" o:spid="_x0000_s1026" o:spt="203" style="position:absolute;left:0pt;margin-left:40pt;margin-top:-1.05pt;height:12.85pt;width:519.5pt;mso-position-horizontal-relative:page;z-index:-251646976;mso-width-relative:page;mso-height-relative:page;" coordsize="6597650,163195" editas="canvas" o:gfxdata="UEsDBAoAAAAAAIdO4kAAAAAAAAAAAAAAAAAEAAAAZHJzL1BLAwQUAAAACACHTuJADC2XqNkAAAAJ&#10;AQAADwAAAGRycy9kb3ducmV2LnhtbE2PQUvDQBCF74L/YRnBi7S7iVBqzKSHglhEKKba8zY7JsHs&#10;bJrdJvXfuz3V45s3vPe9fHW2nRhp8K1jhGSuQBBXzrRcI3zuXmZLED5oNrpzTAi/5GFV3N7kOjNu&#10;4g8ay1CLGMI+0whNCH0mpa8astrPXU8cvW83WB2iHGppBj3FcNvJVKmFtLrl2NDontYNVT/lySJM&#10;1Xbc795f5fZhv3F83BzX5dcb4v1dop5BBDqH6zNc8CM6FJHp4E5svOgQlipOCQizNAFx8ZPkKV4O&#10;COnjAmSRy/8Lij9QSwMEFAAAAAgAh07iQBw+AIF6AQAADQMAAA4AAABkcnMvZTJvRG9jLnhtbJ1S&#10;S07DMBDdI3EHy3vqtqiFRk26KXQHlYADGMdOLMUfjd2mXXMFDoPEeRDXYJKGqmolVLGxPTP2m/fe&#10;eDrbmIqsJQTtbEoHvT4l0gqXa1uk9OX5/uqWkhC5zXnlrEzpVgY6yy4vprVP5NCVrsolEASxIal9&#10;SssYfcJYEKU0PPSclxaLyoHhEUMoWA68RnRTsWG/P2a1g9yDEzIEzM53RdohwjmATikt5NyJlZE2&#10;7lBBVjyipFBqH2jWslVKivioVJCRVClFpbFdsQmeX5uVZVOeFMB9qUVHgZ9D4UiT4dpi0z3UnEdO&#10;VqBPoIwW4IJTsSecYTshrSOoYtA/8mYBbuVbLUVSF35vOg7qyPV/w4qH9RKIzlM6osRygwP/fv/8&#10;+ngjo8ab2hcJXlmAf/JL6BLFLmrkbhSYZkchZNO6ut27KjeRCEyOR5Ob8QgNF1gbjK8HkxaaJ6LE&#10;2Zw8E+Xd3w/Zb1vWsNuTaSN0KZvihW6izRgOYzwf/uLsB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OwDAABbQ29udGVudF9UeXBlc10ueG1sUEsB&#10;AhQACgAAAAAAh07iQAAAAAAAAAAAAAAAAAYAAAAAAAAAAAAQAAAAzgIAAF9yZWxzL1BLAQIUABQA&#10;AAAIAIdO4kCKFGY80QAAAJQBAAALAAAAAAAAAAEAIAAAAPICAABfcmVscy8ucmVsc1BLAQIUAAoA&#10;AAAAAIdO4kAAAAAAAAAAAAAAAAAEAAAAAAAAAAAAEAAAAAAAAABkcnMvUEsBAhQAFAAAAAgAh07i&#10;QAwtl6jZAAAACQEAAA8AAAAAAAAAAQAgAAAAIgAAAGRycy9kb3ducmV2LnhtbFBLAQIUABQAAAAI&#10;AIdO4kAcPgCBegEAAA0DAAAOAAAAAAAAAAEAIAAAACgBAABkcnMvZTJvRG9jLnhtbFBLBQYAAAAA&#10;BgAGAFkBAAAUBQAAAAA=&#10;">
              <o:lock v:ext="edit" aspectratio="f"/>
              <v:shape id="_x0000_s1026" o:spid="_x0000_s1026" style="position:absolute;left:0;top:0;height:163195;width:6597650;" filled="f" stroked="f" coordsize="21600,21600" o:gfxdata="UEsDBAoAAAAAAIdO4kAAAAAAAAAAAAAAAAAEAAAAZHJzL1BLAwQUAAAACACHTuJADC2XqNkAAAAJ&#10;AQAADwAAAGRycy9kb3ducmV2LnhtbE2PQUvDQBCF74L/YRnBi7S7iVBqzKSHglhEKKba8zY7JsHs&#10;bJrdJvXfuz3V45s3vPe9fHW2nRhp8K1jhGSuQBBXzrRcI3zuXmZLED5oNrpzTAi/5GFV3N7kOjNu&#10;4g8ay1CLGMI+0whNCH0mpa8astrPXU8cvW83WB2iHGppBj3FcNvJVKmFtLrl2NDontYNVT/lySJM&#10;1Xbc795f5fZhv3F83BzX5dcb4v1dop5BBDqH6zNc8CM6FJHp4E5svOgQlipOCQizNAFx8ZPkKV4O&#10;COnjAmSRy/8Lij9QSwMEFAAAAAgAh07iQLHuC2kpAQAAjAIAAA4AAABkcnMvZTJvRG9jLnhtbK2S&#10;z27DIAzG75P2DhH3lbSHaYqa9LCo1122B3CJSZAAI6DN9vZzku5Pu0sPu4CxrR/+Ptju3p0tThiT&#10;IV+L9aoUBXpFnfF9Ld5e9w9PokgZfAeWPNbiA5PYNfd32zFUuKGBbIexYIhP1RhqMeQcKimTGtBB&#10;WlFAz0VN0UHmY+xlF2FkurNyU5aPcqTYhUgKU+JsuxTFmRhvAZLWRmFL6ujQ54Ua0UJmSWkwIYlm&#10;nlZrVPlF64S5sLVgpXle+RKOD9Mqmy1UfYQwGHUeAW4Z4UqTA+P50m9UCxmKYzR/UM6oSIl0Xily&#10;chEyO8Iq1uWVN8/gT7CIUez114Ac/SP30E9ze9oba9kNyfRqyk37yK+NU9n6y6YlM/eee5Y4KCZc&#10;uPD7PNN/PlHzC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JsDAABbQ29udGVudF9UeXBlc10ueG1sUEsBAhQACgAAAAAAh07iQAAAAAAAAAAAAAAA&#10;AAYAAAAAAAAAAAAQAAAAfQIAAF9yZWxzL1BLAQIUABQAAAAIAIdO4kCKFGY80QAAAJQBAAALAAAA&#10;AAAAAAEAIAAAAKECAABfcmVscy8ucmVsc1BLAQIUAAoAAAAAAIdO4kAAAAAAAAAAAAAAAAAEAAAA&#10;AAAAAAAAEAAAAAAAAABkcnMvUEsBAhQAFAAAAAgAh07iQAwtl6jZAAAACQEAAA8AAAAAAAAAAQAg&#10;AAAAIgAAAGRycy9kb3ducmV2LnhtbFBLAQIUABQAAAAIAIdO4kCx7gtpKQEAAIwCAAAOAAAAAAAA&#10;AAEAIAAAACgBAABkcnMvZTJvRG9jLnhtbFBLBQYAAAAABgAGAFkBAADDBAAAAAA=&#10;">
                <v:fill on="f" focussize="0,0"/>
                <v:stroke on="f"/>
                <v:imagedata o:title=""/>
                <o:lock v:ext="edit" aspectratio="t"/>
              </v:shape>
            </v:group>
          </w:pict>
        </mc:Fallback>
      </mc:AlternateContent>
    </w:r>
  </w:p>
  <w:p>
    <w:pPr>
      <w:pStyle w:val="2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tabs>
        <w:tab w:val="clear" w:pos="8306"/>
      </w:tabs>
      <w:rPr>
        <w:rFonts w:ascii="微软雅黑" w:hAnsi="微软雅黑" w:eastAsia="微软雅黑"/>
        <w:sz w:val="13"/>
        <w:szCs w:val="13"/>
      </w:rPr>
    </w:pPr>
    <w:r>
      <w:rPr>
        <w:b/>
        <w:bCs/>
      </w:rPr>
      <mc:AlternateContent>
        <mc:Choice Requires="wpc">
          <w:drawing>
            <wp:anchor distT="0" distB="0" distL="114300" distR="114300" simplePos="0" relativeHeight="251683840" behindDoc="1" locked="0" layoutInCell="1" allowOverlap="1">
              <wp:simplePos x="0" y="0"/>
              <wp:positionH relativeFrom="page">
                <wp:posOffset>508000</wp:posOffset>
              </wp:positionH>
              <wp:positionV relativeFrom="paragraph">
                <wp:posOffset>-13335</wp:posOffset>
              </wp:positionV>
              <wp:extent cx="6597650" cy="163195"/>
              <wp:effectExtent l="0" t="0" r="0" b="0"/>
              <wp:wrapNone/>
              <wp:docPr id="11" name="画布 11"/>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c:wpc>
                </a:graphicData>
              </a:graphic>
            </wp:anchor>
          </w:drawing>
        </mc:Choice>
        <mc:Fallback>
          <w:pict>
            <v:group id="_x0000_s1026" o:spid="_x0000_s1026" o:spt="203" style="position:absolute;left:0pt;margin-left:40pt;margin-top:-1.05pt;height:12.85pt;width:519.5pt;mso-position-horizontal-relative:page;z-index:-251632640;mso-width-relative:page;mso-height-relative:page;" coordsize="6597650,163195" editas="canvas" o:gfxdata="UEsDBAoAAAAAAIdO4kAAAAAAAAAAAAAAAAAEAAAAZHJzL1BLAwQUAAAACACHTuJADC2XqNkAAAAJ&#10;AQAADwAAAGRycy9kb3ducmV2LnhtbE2PQUvDQBCF74L/YRnBi7S7iVBqzKSHglhEKKba8zY7JsHs&#10;bJrdJvXfuz3V45s3vPe9fHW2nRhp8K1jhGSuQBBXzrRcI3zuXmZLED5oNrpzTAi/5GFV3N7kOjNu&#10;4g8ay1CLGMI+0whNCH0mpa8astrPXU8cvW83WB2iHGppBj3FcNvJVKmFtLrl2NDontYNVT/lySJM&#10;1Xbc795f5fZhv3F83BzX5dcb4v1dop5BBDqH6zNc8CM6FJHp4E5svOgQlipOCQizNAFx8ZPkKV4O&#10;COnjAmSRy/8Lij9QSwMEFAAAAAgAh07iQEFcm6N6AQAADwMAAA4AAABkcnMvZTJvRG9jLnhtbJ1S&#10;S07DMBDdI3EHy3vqpKgFoiTdFNgBEnAA49iJpfijsduUNVfgMEicB3ENJkmpUJFQxcb2zNhv3nvj&#10;fLExLVlLCNrZgqaThBJphau0rQv6+HB1ck5JiNxWvHVWFvRZBrooj4/yzmdy6hrXVhIIgtiQdb6g&#10;TYw+YyyIRhoeJs5Li0XlwPCIIdSsAt4humnZNEnmrHNQeXBChoDZ5VikW0Q4BNAppYVcOrEy0sYR&#10;FWTLI0oKjfaBlgNbpaSIt0oFGUlbUFQahxWb4PmpX1mZ86wG7hstthT4IRT2NBmuLTbdQS155GQF&#10;+heU0QJccCpOhDNsFDI4girSZM+ba3ArP2ips672O9NxUHuu/xtW3KzvgOgKf0JKieUGJ/75+v7x&#10;9kIwge50vs7w0jX4e38H20Q9Rr3gjQLT7yiFbAZfn3e+yk0kApPz2cXZfIaWC6yl89P0YjYaLxqc&#10;zq9norn8+yH7bst6djsyQ4Q+lTle2M60H8TPGM8//3H5BV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OwDAABbQ29udGVudF9UeXBlc10ueG1sUEsB&#10;AhQACgAAAAAAh07iQAAAAAAAAAAAAAAAAAYAAAAAAAAAAAAQAAAAzgIAAF9yZWxzL1BLAQIUABQA&#10;AAAIAIdO4kCKFGY80QAAAJQBAAALAAAAAAAAAAEAIAAAAPICAABfcmVscy8ucmVsc1BLAQIUAAoA&#10;AAAAAIdO4kAAAAAAAAAAAAAAAAAEAAAAAAAAAAAAEAAAAAAAAABkcnMvUEsBAhQAFAAAAAgAh07i&#10;QAwtl6jZAAAACQEAAA8AAAAAAAAAAQAgAAAAIgAAAGRycy9kb3ducmV2LnhtbFBLAQIUABQAAAAI&#10;AIdO4kBBXJujegEAAA8DAAAOAAAAAAAAAAEAIAAAACgBAABkcnMvZTJvRG9jLnhtbFBLBQYAAAAA&#10;BgAGAFkBAAAUBQAAAAA=&#10;">
              <o:lock v:ext="edit" aspectratio="f"/>
              <v:shape id="_x0000_s1026" o:spid="_x0000_s1026" style="position:absolute;left:0;top:0;height:163195;width:6597650;" filled="f" stroked="f" coordsize="21600,21600" o:gfxdata="UEsDBAoAAAAAAIdO4kAAAAAAAAAAAAAAAAAEAAAAZHJzL1BLAwQUAAAACACHTuJADC2XqNkAAAAJ&#10;AQAADwAAAGRycy9kb3ducmV2LnhtbE2PQUvDQBCF74L/YRnBi7S7iVBqzKSHglhEKKba8zY7JsHs&#10;bJrdJvXfuz3V45s3vPe9fHW2nRhp8K1jhGSuQBBXzrRcI3zuXmZLED5oNrpzTAi/5GFV3N7kOjNu&#10;4g8ay1CLGMI+0whNCH0mpa8astrPXU8cvW83WB2iHGppBj3FcNvJVKmFtLrl2NDontYNVT/lySJM&#10;1Xbc795f5fZhv3F83BzX5dcb4v1dop5BBDqH6zNc8CM6FJHp4E5svOgQlipOCQizNAFx8ZPkKV4O&#10;COnjAmSRy/8Lij9QSwMEFAAAAAgAh07iQLHuC2kpAQAAjAIAAA4AAABkcnMvZTJvRG9jLnhtbK2S&#10;z27DIAzG75P2DhH3lbSHaYqa9LCo1122B3CJSZAAI6DN9vZzku5Pu0sPu4CxrR/+Ptju3p0tThiT&#10;IV+L9aoUBXpFnfF9Ld5e9w9PokgZfAeWPNbiA5PYNfd32zFUuKGBbIexYIhP1RhqMeQcKimTGtBB&#10;WlFAz0VN0UHmY+xlF2FkurNyU5aPcqTYhUgKU+JsuxTFmRhvAZLWRmFL6ujQ54Ua0UJmSWkwIYlm&#10;nlZrVPlF64S5sLVgpXle+RKOD9Mqmy1UfYQwGHUeAW4Z4UqTA+P50m9UCxmKYzR/UM6oSIl0Xily&#10;chEyO8Iq1uWVN8/gT7CIUez114Ac/SP30E9ze9oba9kNyfRqyk37yK+NU9n6y6YlM/eee5Y4KCZc&#10;uPD7PNN/PlHzC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JsDAABbQ29udGVudF9UeXBlc10ueG1sUEsBAhQACgAAAAAAh07iQAAAAAAAAAAAAAAA&#10;AAYAAAAAAAAAAAAQAAAAfQIAAF9yZWxzL1BLAQIUABQAAAAIAIdO4kCKFGY80QAAAJQBAAALAAAA&#10;AAAAAAEAIAAAAKECAABfcmVscy8ucmVsc1BLAQIUAAoAAAAAAIdO4kAAAAAAAAAAAAAAAAAEAAAA&#10;AAAAAAAAEAAAAAAAAABkcnMvUEsBAhQAFAAAAAgAh07iQAwtl6jZAAAACQEAAA8AAAAAAAAAAQAg&#10;AAAAIgAAAGRycy9kb3ducmV2LnhtbFBLAQIUABQAAAAIAIdO4kCx7gtpKQEAAIwCAAAOAAAAAAAA&#10;AAEAIAAAACgBAABkcnMvZTJvRG9jLnhtbFBLBQYAAAAABgAGAFkBAADDBAAAAAA=&#10;">
                <v:fill on="f" focussize="0,0"/>
                <v:stroke on="f"/>
                <v:imagedata o:title=""/>
                <o:lock v:ext="edit" aspectratio="t"/>
              </v:shape>
            </v:group>
          </w:pict>
        </mc:Fallback>
      </mc:AlternateContent>
    </w:r>
  </w:p>
  <w:p>
    <w:pPr>
      <w:pStyle w:val="2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tabs>
        <w:tab w:val="clear" w:pos="8306"/>
      </w:tabs>
      <w:rPr>
        <w:rFonts w:ascii="微软雅黑" w:hAnsi="微软雅黑" w:eastAsia="微软雅黑"/>
        <w:sz w:val="13"/>
        <w:szCs w:val="13"/>
      </w:rPr>
    </w:pPr>
    <w: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33" name="文本框 3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rFonts w:hint="eastAsia"/>
                              <w:sz w:val="18"/>
                            </w:rPr>
                            <w:t>1</w:t>
                          </w:r>
                          <w:r>
                            <w:rPr>
                              <w:rFonts w:hint="eastAsia"/>
                              <w:sz w:val="1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155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38yactAgAAVw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OKdFMoeKXH98v&#10;P39ffn0jOINAtfVzxO0sIkPzzjRom+Hc4zDybgqn4heMCPyQ93yVVzSB8HhpNpnNUrg4fMMG+MnT&#10;det8eC+MItHIqEP9WlnZaetDFzqExGzabCop2xpKTeqM3kzfpu2FqwfgUiNHJNE9Nlqh2Tc9s73J&#10;zyDmTNcb3vJNheRb5sMDc2gGPBjjEu6xFNIgiektSkrjvv7rPMajRvBSUqO5MqoxS5TIDxq1A2AY&#10;DDcY+8HQR3Vn0K1jjKHlrYkLLsjBLJxRXzBDq5gDLqY5MmU0DOZd6BocM8jFatUGodssC1u9szxC&#10;R/G8XR0DBGx1jaJ0SvRaod/ayvSzERv6z30b9fQ/WD4C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F38yactAgAAVwQAAA4AAAAAAAAAAQAgAAAAHwEAAGRycy9lMm9Eb2MueG1sUEsFBgAAAAAG&#10;AAYAWQEAAL4FAAAAAA==&#10;">
              <v:fill on="f" focussize="0,0"/>
              <v:stroke on="f" weight="0.5pt"/>
              <v:imagedata o:title=""/>
              <o:lock v:ext="edit" aspectratio="f"/>
              <v:textbox inset="0mm,0mm,0mm,0mm" style="mso-fit-shape-to-text:t;">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rFonts w:hint="eastAsia"/>
                        <w:sz w:val="18"/>
                      </w:rPr>
                      <w:t>1</w:t>
                    </w:r>
                    <w:r>
                      <w:rPr>
                        <w:rFonts w:hint="eastAsia"/>
                        <w:sz w:val="18"/>
                      </w:rPr>
                      <w:fldChar w:fldCharType="end"/>
                    </w:r>
                  </w:p>
                </w:txbxContent>
              </v:textbox>
            </v:shape>
          </w:pict>
        </mc:Fallback>
      </mc:AlternateContent>
    </w:r>
    <w:r>
      <w:rPr>
        <w:b/>
        <w:bCs/>
      </w:rPr>
      <mc:AlternateContent>
        <mc:Choice Requires="wpc">
          <w:drawing>
            <wp:anchor distT="0" distB="0" distL="114300" distR="114300" simplePos="0" relativeHeight="251665408" behindDoc="1" locked="0" layoutInCell="1" allowOverlap="1">
              <wp:simplePos x="0" y="0"/>
              <wp:positionH relativeFrom="page">
                <wp:posOffset>508000</wp:posOffset>
              </wp:positionH>
              <wp:positionV relativeFrom="paragraph">
                <wp:posOffset>-13335</wp:posOffset>
              </wp:positionV>
              <wp:extent cx="6597650" cy="163195"/>
              <wp:effectExtent l="0" t="0" r="1270" b="4445"/>
              <wp:wrapNone/>
              <wp:docPr id="2" name="画布 2"/>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3" name="Rectangle 4"/>
                      <wps:cNvSpPr>
                        <a:spLocks noChangeArrowheads="1"/>
                      </wps:cNvSpPr>
                      <wps:spPr bwMode="auto">
                        <a:xfrm>
                          <a:off x="2" y="2154"/>
                          <a:ext cx="6597648" cy="161041"/>
                        </a:xfrm>
                        <a:prstGeom prst="rect">
                          <a:avLst/>
                        </a:prstGeom>
                        <a:solidFill>
                          <a:srgbClr val="D9D9D9"/>
                        </a:solidFill>
                        <a:ln>
                          <a:noFill/>
                        </a:ln>
                      </wps:spPr>
                      <wps:txbx>
                        <w:txbxContent>
                          <w:p>
                            <w:pPr>
                              <w:ind w:left="324" w:leftChars="135"/>
                              <w:jc w:val="center"/>
                              <w:rPr>
                                <w:color w:val="404040" w:themeColor="text1" w:themeTint="BF"/>
                                <w14:textFill>
                                  <w14:solidFill>
                                    <w14:schemeClr w14:val="tx1">
                                      <w14:lumMod w14:val="75000"/>
                                      <w14:lumOff w14:val="25000"/>
                                    </w14:schemeClr>
                                  </w14:solidFill>
                                </w14:textFill>
                              </w:rPr>
                            </w:pPr>
                            <w:r>
                              <w:rPr>
                                <w:color w:val="404040" w:themeColor="text1" w:themeTint="BF"/>
                                <w14:textFill>
                                  <w14:solidFill>
                                    <w14:schemeClr w14:val="tx1">
                                      <w14:lumMod w14:val="75000"/>
                                      <w14:lumOff w14:val="25000"/>
                                    </w14:schemeClr>
                                  </w14:solidFill>
                                </w14:textFill>
                              </w:rPr>
                              <w:t xml:space="preserve">                                                 </w:t>
                            </w:r>
                          </w:p>
                        </w:txbxContent>
                      </wps:txbx>
                      <wps:bodyPr rot="0" vert="horz" wrap="square" lIns="38744" tIns="19373" rIns="38744" bIns="19373" anchor="ctr" anchorCtr="0" upright="1">
                        <a:noAutofit/>
                      </wps:bodyPr>
                    </wps:wsp>
                  </wpc:wpc>
                </a:graphicData>
              </a:graphic>
            </wp:anchor>
          </w:drawing>
        </mc:Choice>
        <mc:Fallback>
          <w:pict>
            <v:group id="_x0000_s1026" o:spid="_x0000_s1026" o:spt="203" style="position:absolute;left:0pt;margin-left:40pt;margin-top:-1.05pt;height:12.85pt;width:519.5pt;mso-position-horizontal-relative:page;z-index:-251651072;mso-width-relative:page;mso-height-relative:page;" coordsize="6597650,163195" editas="canvas" o:gfxdata="UEsDBAoAAAAAAIdO4kAAAAAAAAAAAAAAAAAEAAAAZHJzL1BLAwQUAAAACACHTuJADC2XqNkAAAAJ&#10;AQAADwAAAGRycy9kb3ducmV2LnhtbE2PQUvDQBCF74L/YRnBi7S7iVBqzKSHglhEKKba8zY7JsHs&#10;bJrdJvXfuz3V45s3vPe9fHW2nRhp8K1jhGSuQBBXzrRcI3zuXmZLED5oNrpzTAi/5GFV3N7kOjNu&#10;4g8ay1CLGMI+0whNCH0mpa8astrPXU8cvW83WB2iHGppBj3FcNvJVKmFtLrl2NDontYNVT/lySJM&#10;1Xbc795f5fZhv3F83BzX5dcb4v1dop5BBDqH6zNc8CM6FJHp4E5svOgQlipOCQizNAFx8ZPkKV4O&#10;COnjAmSRy/8Lij9QSwMEFAAAAAgAh07iQESPOVKJAgAAaAUAAA4AAABkcnMvZTJvRG9jLnhtbKWU&#10;XW4TMRDH35G4g+V3utl8tVl1U1UNrZAKVBQO4Hi9H2LXY8ZONuW1V+AwSJwHcQ3GdpqGVEIVKNLG&#10;Y49n5v+zx6dnm65la4W2AZ3z9GjAmdISikZXOf/08fLVCWfWCV2IFrTK+Z2y/Gz+8sVpbzI1hBra&#10;QiGjINpmvcl57ZzJksTKWnXCHoFRmhZLwE44MrFKChQ9Re/aZDgYTJMesDAIUllLs4u4yLcR8TkB&#10;oSwbqRYgV53SLkZF1QpHkmzdGMvnodqyVNK9L0urHGtzTkpd+FISGi/9N5mfiqxCYepGbksQzynh&#10;QFMnGk1Jd6EWwgm2wuZJqK6RCBZKdyShS6KQQIRUpIMDNlcIKxO0VFlfmR10OqgD6v8cVr5b3yBr&#10;ipwPOdOiowP/9e3Hz+/3bOjZ9KbKyOUKza25we1EFS0vd1Ni5/9JCNsEqnc7qmrjmKTJ6WR2PJ0Q&#10;cElr6XSUziYRu6zpbJ5sk/Xrv29MHtImvrpdMb2h+2gfIdn/g3RbC6MCe+sJbCGNHiB9oJsldNUq&#10;No6cgpeH5HFYcw3ys2UaLmryUueI0NdKFFRU6v2p9L0N3rC0lS37t1DQEYiVg3CdDvjSGRHDYToJ&#10;SUX2B+IxNW5EnA7GMcsDKZEZtO5KQcf8IOdI5YcEYn1tnS/o0SUIgLYpLpu2DQZWy4sW2VpQEy1m&#10;/hc0kM59t1Z7Zw1+W4zoZ4JSL85fJpu5zXITrpHNllDckWaE2JT0JNGgBvzKWU8NmXP7ZSVQcda+&#10;0cRtdHI8HlMHByOdjY7pLHB/Zbm/IrSkUDmXDjmLxoWLfb8y2FQ15UoDAQ3nRLtsAgVfYqxrWznd&#10;qDAKDRgwbR8L3+H7dvB6fCDnvwF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D7BAAAW0NvbnRlbnRfVHlwZXNdLnhtbFBLAQIUAAoAAAAAAIdO4kAA&#10;AAAAAAAAAAAAAAAGAAAAAAAAAAAAEAAAAN0DAABfcmVscy9QSwECFAAUAAAACACHTuJAihRmPNEA&#10;AACUAQAACwAAAAAAAAABACAAAAABBAAAX3JlbHMvLnJlbHNQSwECFAAKAAAAAACHTuJAAAAAAAAA&#10;AAAAAAAABAAAAAAAAAAAABAAAAAAAAAAZHJzL1BLAQIUABQAAAAIAIdO4kAMLZeo2QAAAAkBAAAP&#10;AAAAAAAAAAEAIAAAACIAAABkcnMvZG93bnJldi54bWxQSwECFAAUAAAACACHTuJARI85UokCAABo&#10;BQAADgAAAAAAAAABACAAAAAoAQAAZHJzL2Uyb0RvYy54bWxQSwUGAAAAAAYABgBZAQAAIwYAAAAA&#10;">
              <o:lock v:ext="edit" aspectratio="f"/>
              <v:shape id="_x0000_s1026" o:spid="_x0000_s1026" style="position:absolute;left:0;top:0;height:163195;width:6597650;" filled="f" stroked="f" coordsize="21600,21600" o:gfxdata="UEsDBAoAAAAAAIdO4kAAAAAAAAAAAAAAAAAEAAAAZHJzL1BLAwQUAAAACACHTuJADC2XqNkAAAAJ&#10;AQAADwAAAGRycy9kb3ducmV2LnhtbE2PQUvDQBCF74L/YRnBi7S7iVBqzKSHglhEKKba8zY7JsHs&#10;bJrdJvXfuz3V45s3vPe9fHW2nRhp8K1jhGSuQBBXzrRcI3zuXmZLED5oNrpzTAi/5GFV3N7kOjNu&#10;4g8ay1CLGMI+0whNCH0mpa8astrPXU8cvW83WB2iHGppBj3FcNvJVKmFtLrl2NDontYNVT/lySJM&#10;1Xbc795f5fZhv3F83BzX5dcb4v1dop5BBDqH6zNc8CM6FJHp4E5svOgQlipOCQizNAFx8ZPkKV4O&#10;COnjAmSRy/8Lij9QSwMEFAAAAAgAh07iQAeW1ClNAgAA5wQAAA4AAABkcnMvZTJvRG9jLnhtbK1U&#10;bWvbMBD+Pth/EPq+OG7StDV1SknoGHRrWbcfIMuyLSbrtJMSp/v1O8lul3UMChsBR6c7P/c89+LL&#10;q0Nv2F6h12BLns/mnCkroda2LfnXLzfvzjnzQdhaGLCq5I/K86v12zeXgyvUCXRgaoWMQKwvBlfy&#10;LgRXZJmXneqFn4FTlpwNYC8CmdhmNYqB0HuTncznq2wArB2CVN7T7XZ08gkRXwMITaOl2oLc9cqG&#10;ERWVEYEk+U47z9eJbdMoGe6axqvATMlJaUhPSkLnKj6z9aUoWhSu03KiIF5D4YWmXmhLSZ+htiII&#10;tkP9B1SvJYKHJswk9NkoJFWEVOTzF7XZCLsXoxhJtX4iSKf/iFu1kbeFG20MVSMj9CLexf+Buq2i&#10;29jfg8abFDvFDI7GwbvnwfD/RvGhE06lNvpCftrfI9N1yRecWdHTUH6mxgrbGsWWsYUxOUU9uHuM&#10;PL27BfnNMwubjqLUNSIMnRI1kcpjPBE/eiEanl5l1fARakIXuwCpm4cG+whIfWKHkp9w9kjP/DQl&#10;FYU6BCbpfnV6cbZa0t5IcuerfL4cs4jiCcChD+8V9CweSo5EPyUQ+1sfIiFRPIUkAWB0HRuSDGyr&#10;jUG2FzTD24v4SxpI53HYX1s0ihuLFA7VYapXBfUjaUYYd4K+CHToAH9wNtA+lNx/3wlUnJkPluq2&#10;OD9bLmmBkpFfLM6oF3jsqY49wkqCKrkMyNlobMK4djuHuu0oV54qYOGaqt3oVIXYiZHX1COaqGkk&#10;aRxTmaZdjQt2bKeoX9+n9U9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BAAAW0NvbnRlbnRfVHlwZXNdLnhtbFBLAQIUAAoAAAAAAIdO4kAAAAAA&#10;AAAAAAAAAAAGAAAAAAAAAAAAEAAAAKEDAABfcmVscy9QSwECFAAUAAAACACHTuJAihRmPNEAAACU&#10;AQAACwAAAAAAAAABACAAAADFAwAAX3JlbHMvLnJlbHNQSwECFAAKAAAAAACHTuJAAAAAAAAAAAAA&#10;AAAABAAAAAAAAAAAABAAAAAAAAAAZHJzL1BLAQIUABQAAAAIAIdO4kAMLZeo2QAAAAkBAAAPAAAA&#10;AAAAAAEAIAAAACIAAABkcnMvZG93bnJldi54bWxQSwECFAAUAAAACACHTuJAB5bUKU0CAADnBAAA&#10;DgAAAAAAAAABACAAAAAoAQAAZHJzL2Uyb0RvYy54bWxQSwUGAAAAAAYABgBZAQAA5wUAAAAA&#10;">
                <v:fill on="f" focussize="0,0"/>
                <v:stroke on="f"/>
                <v:imagedata o:title=""/>
                <o:lock v:ext="edit" aspectratio="t"/>
              </v:shape>
              <v:rect id="Rectangle 4" o:spid="_x0000_s1026" o:spt="1" style="position:absolute;left:2;top:2154;height:161041;width:6597648;v-text-anchor:middle;" fillcolor="#D9D9D9" filled="t" stroked="f" coordsize="21600,21600" o:gfxdata="UEsDBAoAAAAAAIdO4kAAAAAAAAAAAAAAAAAEAAAAZHJzL1BLAwQUAAAACACHTuJAnFmEdtgAAAAJ&#10;AQAADwAAAGRycy9kb3ducmV2LnhtbE2PwU7DMBBE70j8g7VI3FrbQZQ2ZFNBVDhStXAoNzc2SYS9&#10;jmI3KX+Pe4Lj7Kxm3hTrs7NsNEPoPCHIuQBmqPa6owbh4/1ltgQWoiKtrCeD8GMCrMvrq0Ll2k+0&#10;M+M+NiyFUMgVQhtjn3Me6tY4Fea+N5S8Lz84FZMcGq4HNaVwZ3kmxII71VFqaFVvqtbU3/uTQwhP&#10;1r1tPze7h+nwGp7HptrQfYV4eyPFI7BozvHvGS74CR3KxHT0J9KBWYSlSFMiwiyTwC6+lKt0OSJk&#10;dwvgZcH/Lyh/AVBLAwQUAAAACACHTuJAb0MAMiACAAA5BAAADgAAAGRycy9lMm9Eb2MueG1srVPB&#10;btswDL0P2D8Iui+OkzRpjDhFkaDDgG4t1u0DZFmOhcmiRilxsq8fJadd1l16GAwIokg98j09r26O&#10;nWEHhV6DLXk+GnOmrIRa213Jv3+7+3DNmQ/C1sKAVSU/Kc9v1u/frXpXqAm0YGqFjECsL3pX8jYE&#10;V2SZl63qhB+BU5aSDWAnAoW4y2oUPaF3JpuMx/OsB6wdglTe0+l2SPIzIr4FEJpGS7UFue+UDQMq&#10;KiMCUfKtdp6v07RNo2R4aBqvAjMlJ6YhrdSE9lVcs/VKFDsUrtXyPIJ4ywivOHVCW2r6ArUVQbA9&#10;6n+gOi0RPDRhJKHLBiJJEWKRj19p89QKpxIXktq7F9H9/4OVXw6PyHRd8ilnVnT04F9JNGF3RrFZ&#10;lKd3vqCqJ/eIkaB39yB/eGZh01KVukWEvlWipqHyWJ/9dSEGnq6yqv8MNaGLfYCk1LHBLgKSBuxY&#10;8glnJ1rzq9RUFOoYmKTz+dVyMZ+RJyWl83k+ng1dRPEM4NCHjwo6FjclRxo/NRCHex/iQKJ4LkkE&#10;wOj6ThuTAtxVG4PsIMgf22X8EgfieVlmbCy2EK8NiPEkMY3kBpHCsTqe9aqgPhFnhMFv9LfRpgX8&#10;xVlPXiu5/7kXqDgznyzpNr1ezGZkzhTky+mC3gIvM9VlRlhJUCWXATkbgk0YLL13qHct9cqTAhZu&#10;Se1GJxXiSwxznScnRyVxzu6Plr2MU9WfP379G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JEEAABbQ29udGVudF9UeXBlc10ueG1sUEsBAhQACgAA&#10;AAAAh07iQAAAAAAAAAAAAAAAAAYAAAAAAAAAAAAQAAAAcwMAAF9yZWxzL1BLAQIUABQAAAAIAIdO&#10;4kCKFGY80QAAAJQBAAALAAAAAAAAAAEAIAAAAJcDAABfcmVscy8ucmVsc1BLAQIUAAoAAAAAAIdO&#10;4kAAAAAAAAAAAAAAAAAEAAAAAAAAAAAAEAAAAAAAAABkcnMvUEsBAhQAFAAAAAgAh07iQJxZhHbY&#10;AAAACQEAAA8AAAAAAAAAAQAgAAAAIgAAAGRycy9kb3ducmV2LnhtbFBLAQIUABQAAAAIAIdO4kBv&#10;QwAyIAIAADkEAAAOAAAAAAAAAAEAIAAAACcBAABkcnMvZTJvRG9jLnhtbFBLBQYAAAAABgAGAFkB&#10;AAC5BQAAAAA=&#10;">
                <v:fill on="t" focussize="0,0"/>
                <v:stroke on="f"/>
                <v:imagedata o:title=""/>
                <o:lock v:ext="edit" aspectratio="f"/>
                <v:textbox inset="3.05070866141732pt,1.52543307086614pt,3.05070866141732pt,1.52543307086614pt">
                  <w:txbxContent>
                    <w:p>
                      <w:pPr>
                        <w:ind w:left="324" w:leftChars="135"/>
                        <w:jc w:val="center"/>
                        <w:rPr>
                          <w:color w:val="404040" w:themeColor="text1" w:themeTint="BF"/>
                          <w14:textFill>
                            <w14:solidFill>
                              <w14:schemeClr w14:val="tx1">
                                <w14:lumMod w14:val="75000"/>
                                <w14:lumOff w14:val="25000"/>
                              </w14:schemeClr>
                            </w14:solidFill>
                          </w14:textFill>
                        </w:rPr>
                      </w:pPr>
                      <w:r>
                        <w:rPr>
                          <w:color w:val="404040" w:themeColor="text1" w:themeTint="BF"/>
                          <w14:textFill>
                            <w14:solidFill>
                              <w14:schemeClr w14:val="tx1">
                                <w14:lumMod w14:val="75000"/>
                                <w14:lumOff w14:val="25000"/>
                              </w14:schemeClr>
                            </w14:solidFill>
                          </w14:textFill>
                        </w:rPr>
                        <w:t xml:space="preserve">                                                 </w:t>
                      </w:r>
                    </w:p>
                  </w:txbxContent>
                </v:textbox>
              </v:rect>
            </v:group>
          </w:pict>
        </mc:Fallback>
      </mc:AlternateContent>
    </w:r>
  </w:p>
  <w:p>
    <w:pPr>
      <w:pStyle w:val="2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left" w:pos="6495"/>
        <w:tab w:val="right" w:pos="8306"/>
      </w:tabs>
      <w:jc w:val="left"/>
      <w:rPr>
        <w:rFonts w:ascii="微软雅黑" w:hAnsi="微软雅黑" w:eastAsia="微软雅黑"/>
        <w:bCs/>
        <w:u w:val="single"/>
      </w:rPr>
    </w:pPr>
    <w:r>
      <w:rPr>
        <w:rStyle w:val="36"/>
        <w:rFonts w:ascii="微软雅黑" w:hAnsi="微软雅黑" w:eastAsia="微软雅黑"/>
        <w:u w:val="single"/>
      </w:rPr>
      <w:tab/>
    </w:r>
    <w:r>
      <w:rPr>
        <w:rStyle w:val="36"/>
        <w:rFonts w:ascii="微软雅黑" w:hAnsi="微软雅黑" w:eastAsia="微软雅黑"/>
        <w:u w:val="single"/>
      </w:rPr>
      <w:tab/>
    </w:r>
    <w:r>
      <w:rPr>
        <w:rStyle w:val="36"/>
        <w:rFonts w:ascii="微软雅黑" w:hAnsi="微软雅黑" w:eastAsia="微软雅黑"/>
        <w:u w:val="single"/>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 id="0" type="#_x0000_t75" style="width:723px;height:712px" o:bullet="t">
        <v:imagedata r:id="rId1" o:title=""/>
      </v:shape>
    </w:pict>
  </w:numPicBullet>
  <w:abstractNum w:abstractNumId="0">
    <w:nsid w:val="FFFFFF7E"/>
    <w:multiLevelType w:val="singleLevel"/>
    <w:tmpl w:val="FFFFFF7E"/>
    <w:lvl w:ilvl="0" w:tentative="0">
      <w:start w:val="1"/>
      <w:numFmt w:val="decimal"/>
      <w:pStyle w:val="16"/>
      <w:lvlText w:val="%1."/>
      <w:lvlJc w:val="left"/>
      <w:pPr>
        <w:tabs>
          <w:tab w:val="left" w:pos="1200"/>
        </w:tabs>
        <w:ind w:left="1200" w:leftChars="400" w:hanging="360" w:hangingChars="200"/>
      </w:pPr>
    </w:lvl>
  </w:abstractNum>
  <w:abstractNum w:abstractNumId="1">
    <w:nsid w:val="03A620C9"/>
    <w:multiLevelType w:val="multilevel"/>
    <w:tmpl w:val="03A620C9"/>
    <w:lvl w:ilvl="0" w:tentative="0">
      <w:start w:val="1"/>
      <w:numFmt w:val="bullet"/>
      <w:lvlText w:val=""/>
      <w:lvlJc w:val="left"/>
      <w:pPr>
        <w:ind w:left="900" w:hanging="420"/>
      </w:pPr>
      <w:rPr>
        <w:rFonts w:hint="default" w:ascii="Wingdings" w:hAnsi="Wingdings"/>
      </w:rPr>
    </w:lvl>
    <w:lvl w:ilvl="1" w:tentative="0">
      <w:start w:val="1"/>
      <w:numFmt w:val="bullet"/>
      <w:lvlText w:val=""/>
      <w:lvlJc w:val="left"/>
      <w:pPr>
        <w:ind w:left="1320" w:hanging="420"/>
      </w:pPr>
      <w:rPr>
        <w:rFonts w:hint="default" w:ascii="Wingdings" w:hAnsi="Wingdings"/>
      </w:rPr>
    </w:lvl>
    <w:lvl w:ilvl="2" w:tentative="0">
      <w:start w:val="1"/>
      <w:numFmt w:val="bullet"/>
      <w:lvlText w:val=""/>
      <w:lvlJc w:val="left"/>
      <w:pPr>
        <w:ind w:left="1740" w:hanging="420"/>
      </w:pPr>
      <w:rPr>
        <w:rFonts w:hint="default" w:ascii="Wingdings" w:hAnsi="Wingdings"/>
      </w:rPr>
    </w:lvl>
    <w:lvl w:ilvl="3" w:tentative="0">
      <w:start w:val="1"/>
      <w:numFmt w:val="bullet"/>
      <w:lvlText w:val=""/>
      <w:lvlJc w:val="left"/>
      <w:pPr>
        <w:ind w:left="2160" w:hanging="420"/>
      </w:pPr>
      <w:rPr>
        <w:rFonts w:hint="default" w:ascii="Wingdings" w:hAnsi="Wingdings"/>
      </w:rPr>
    </w:lvl>
    <w:lvl w:ilvl="4" w:tentative="0">
      <w:start w:val="1"/>
      <w:numFmt w:val="bullet"/>
      <w:lvlText w:val=""/>
      <w:lvlJc w:val="left"/>
      <w:pPr>
        <w:ind w:left="2580" w:hanging="420"/>
      </w:pPr>
      <w:rPr>
        <w:rFonts w:hint="default" w:ascii="Wingdings" w:hAnsi="Wingdings"/>
      </w:rPr>
    </w:lvl>
    <w:lvl w:ilvl="5" w:tentative="0">
      <w:start w:val="1"/>
      <w:numFmt w:val="bullet"/>
      <w:lvlText w:val=""/>
      <w:lvlJc w:val="left"/>
      <w:pPr>
        <w:ind w:left="3000" w:hanging="420"/>
      </w:pPr>
      <w:rPr>
        <w:rFonts w:hint="default" w:ascii="Wingdings" w:hAnsi="Wingdings"/>
      </w:rPr>
    </w:lvl>
    <w:lvl w:ilvl="6" w:tentative="0">
      <w:start w:val="1"/>
      <w:numFmt w:val="bullet"/>
      <w:lvlText w:val=""/>
      <w:lvlJc w:val="left"/>
      <w:pPr>
        <w:ind w:left="3420" w:hanging="420"/>
      </w:pPr>
      <w:rPr>
        <w:rFonts w:hint="default" w:ascii="Wingdings" w:hAnsi="Wingdings"/>
      </w:rPr>
    </w:lvl>
    <w:lvl w:ilvl="7" w:tentative="0">
      <w:start w:val="1"/>
      <w:numFmt w:val="bullet"/>
      <w:lvlText w:val=""/>
      <w:lvlJc w:val="left"/>
      <w:pPr>
        <w:ind w:left="3840" w:hanging="420"/>
      </w:pPr>
      <w:rPr>
        <w:rFonts w:hint="default" w:ascii="Wingdings" w:hAnsi="Wingdings"/>
      </w:rPr>
    </w:lvl>
    <w:lvl w:ilvl="8" w:tentative="0">
      <w:start w:val="1"/>
      <w:numFmt w:val="bullet"/>
      <w:lvlText w:val=""/>
      <w:lvlJc w:val="left"/>
      <w:pPr>
        <w:ind w:left="4260" w:hanging="420"/>
      </w:pPr>
      <w:rPr>
        <w:rFonts w:hint="default" w:ascii="Wingdings" w:hAnsi="Wingdings"/>
      </w:rPr>
    </w:lvl>
  </w:abstractNum>
  <w:abstractNum w:abstractNumId="2">
    <w:nsid w:val="07823755"/>
    <w:multiLevelType w:val="multilevel"/>
    <w:tmpl w:val="07823755"/>
    <w:lvl w:ilvl="0" w:tentative="0">
      <w:start w:val="1"/>
      <w:numFmt w:val="bullet"/>
      <w:lvlText w:val=""/>
      <w:lvlJc w:val="left"/>
      <w:pPr>
        <w:ind w:left="900" w:hanging="420"/>
      </w:pPr>
      <w:rPr>
        <w:rFonts w:hint="default" w:ascii="Wingdings" w:hAnsi="Wingdings"/>
      </w:rPr>
    </w:lvl>
    <w:lvl w:ilvl="1" w:tentative="0">
      <w:start w:val="1"/>
      <w:numFmt w:val="bullet"/>
      <w:lvlText w:val=""/>
      <w:lvlJc w:val="left"/>
      <w:pPr>
        <w:ind w:left="1320" w:hanging="420"/>
      </w:pPr>
      <w:rPr>
        <w:rFonts w:hint="default" w:ascii="Wingdings" w:hAnsi="Wingdings"/>
      </w:rPr>
    </w:lvl>
    <w:lvl w:ilvl="2" w:tentative="0">
      <w:start w:val="1"/>
      <w:numFmt w:val="bullet"/>
      <w:lvlText w:val=""/>
      <w:lvlJc w:val="left"/>
      <w:pPr>
        <w:ind w:left="1740" w:hanging="420"/>
      </w:pPr>
      <w:rPr>
        <w:rFonts w:hint="default" w:ascii="Wingdings" w:hAnsi="Wingdings"/>
      </w:rPr>
    </w:lvl>
    <w:lvl w:ilvl="3" w:tentative="0">
      <w:start w:val="1"/>
      <w:numFmt w:val="bullet"/>
      <w:lvlText w:val=""/>
      <w:lvlJc w:val="left"/>
      <w:pPr>
        <w:ind w:left="2160" w:hanging="420"/>
      </w:pPr>
      <w:rPr>
        <w:rFonts w:hint="default" w:ascii="Wingdings" w:hAnsi="Wingdings"/>
      </w:rPr>
    </w:lvl>
    <w:lvl w:ilvl="4" w:tentative="0">
      <w:start w:val="1"/>
      <w:numFmt w:val="bullet"/>
      <w:lvlText w:val=""/>
      <w:lvlJc w:val="left"/>
      <w:pPr>
        <w:ind w:left="2580" w:hanging="420"/>
      </w:pPr>
      <w:rPr>
        <w:rFonts w:hint="default" w:ascii="Wingdings" w:hAnsi="Wingdings"/>
      </w:rPr>
    </w:lvl>
    <w:lvl w:ilvl="5" w:tentative="0">
      <w:start w:val="1"/>
      <w:numFmt w:val="bullet"/>
      <w:lvlText w:val=""/>
      <w:lvlJc w:val="left"/>
      <w:pPr>
        <w:ind w:left="3000" w:hanging="420"/>
      </w:pPr>
      <w:rPr>
        <w:rFonts w:hint="default" w:ascii="Wingdings" w:hAnsi="Wingdings"/>
      </w:rPr>
    </w:lvl>
    <w:lvl w:ilvl="6" w:tentative="0">
      <w:start w:val="1"/>
      <w:numFmt w:val="bullet"/>
      <w:lvlText w:val=""/>
      <w:lvlJc w:val="left"/>
      <w:pPr>
        <w:ind w:left="3420" w:hanging="420"/>
      </w:pPr>
      <w:rPr>
        <w:rFonts w:hint="default" w:ascii="Wingdings" w:hAnsi="Wingdings"/>
      </w:rPr>
    </w:lvl>
    <w:lvl w:ilvl="7" w:tentative="0">
      <w:start w:val="1"/>
      <w:numFmt w:val="bullet"/>
      <w:lvlText w:val=""/>
      <w:lvlJc w:val="left"/>
      <w:pPr>
        <w:ind w:left="3840" w:hanging="420"/>
      </w:pPr>
      <w:rPr>
        <w:rFonts w:hint="default" w:ascii="Wingdings" w:hAnsi="Wingdings"/>
      </w:rPr>
    </w:lvl>
    <w:lvl w:ilvl="8" w:tentative="0">
      <w:start w:val="1"/>
      <w:numFmt w:val="bullet"/>
      <w:lvlText w:val=""/>
      <w:lvlJc w:val="left"/>
      <w:pPr>
        <w:ind w:left="4260" w:hanging="420"/>
      </w:pPr>
      <w:rPr>
        <w:rFonts w:hint="default" w:ascii="Wingdings" w:hAnsi="Wingdings"/>
      </w:rPr>
    </w:lvl>
  </w:abstractNum>
  <w:abstractNum w:abstractNumId="3">
    <w:nsid w:val="08D61C5F"/>
    <w:multiLevelType w:val="multilevel"/>
    <w:tmpl w:val="08D61C5F"/>
    <w:lvl w:ilvl="0" w:tentative="0">
      <w:start w:val="1"/>
      <w:numFmt w:val="bullet"/>
      <w:lvlText w:val=""/>
      <w:lvlJc w:val="left"/>
      <w:pPr>
        <w:ind w:left="900" w:hanging="420"/>
      </w:pPr>
      <w:rPr>
        <w:rFonts w:hint="default" w:ascii="Wingdings" w:hAnsi="Wingdings"/>
      </w:rPr>
    </w:lvl>
    <w:lvl w:ilvl="1" w:tentative="0">
      <w:start w:val="1"/>
      <w:numFmt w:val="bullet"/>
      <w:lvlText w:val=""/>
      <w:lvlJc w:val="left"/>
      <w:pPr>
        <w:ind w:left="1320" w:hanging="420"/>
      </w:pPr>
      <w:rPr>
        <w:rFonts w:hint="default" w:ascii="Wingdings" w:hAnsi="Wingdings"/>
      </w:rPr>
    </w:lvl>
    <w:lvl w:ilvl="2" w:tentative="0">
      <w:start w:val="1"/>
      <w:numFmt w:val="bullet"/>
      <w:lvlText w:val=""/>
      <w:lvlJc w:val="left"/>
      <w:pPr>
        <w:ind w:left="1740" w:hanging="420"/>
      </w:pPr>
      <w:rPr>
        <w:rFonts w:hint="default" w:ascii="Wingdings" w:hAnsi="Wingdings"/>
      </w:rPr>
    </w:lvl>
    <w:lvl w:ilvl="3" w:tentative="0">
      <w:start w:val="1"/>
      <w:numFmt w:val="bullet"/>
      <w:lvlText w:val=""/>
      <w:lvlJc w:val="left"/>
      <w:pPr>
        <w:ind w:left="2160" w:hanging="420"/>
      </w:pPr>
      <w:rPr>
        <w:rFonts w:hint="default" w:ascii="Wingdings" w:hAnsi="Wingdings"/>
      </w:rPr>
    </w:lvl>
    <w:lvl w:ilvl="4" w:tentative="0">
      <w:start w:val="1"/>
      <w:numFmt w:val="bullet"/>
      <w:lvlText w:val=""/>
      <w:lvlJc w:val="left"/>
      <w:pPr>
        <w:ind w:left="2580" w:hanging="420"/>
      </w:pPr>
      <w:rPr>
        <w:rFonts w:hint="default" w:ascii="Wingdings" w:hAnsi="Wingdings"/>
      </w:rPr>
    </w:lvl>
    <w:lvl w:ilvl="5" w:tentative="0">
      <w:start w:val="1"/>
      <w:numFmt w:val="bullet"/>
      <w:lvlText w:val=""/>
      <w:lvlJc w:val="left"/>
      <w:pPr>
        <w:ind w:left="3000" w:hanging="420"/>
      </w:pPr>
      <w:rPr>
        <w:rFonts w:hint="default" w:ascii="Wingdings" w:hAnsi="Wingdings"/>
      </w:rPr>
    </w:lvl>
    <w:lvl w:ilvl="6" w:tentative="0">
      <w:start w:val="1"/>
      <w:numFmt w:val="bullet"/>
      <w:lvlText w:val=""/>
      <w:lvlJc w:val="left"/>
      <w:pPr>
        <w:ind w:left="3420" w:hanging="420"/>
      </w:pPr>
      <w:rPr>
        <w:rFonts w:hint="default" w:ascii="Wingdings" w:hAnsi="Wingdings"/>
      </w:rPr>
    </w:lvl>
    <w:lvl w:ilvl="7" w:tentative="0">
      <w:start w:val="1"/>
      <w:numFmt w:val="bullet"/>
      <w:lvlText w:val=""/>
      <w:lvlJc w:val="left"/>
      <w:pPr>
        <w:ind w:left="3840" w:hanging="420"/>
      </w:pPr>
      <w:rPr>
        <w:rFonts w:hint="default" w:ascii="Wingdings" w:hAnsi="Wingdings"/>
      </w:rPr>
    </w:lvl>
    <w:lvl w:ilvl="8" w:tentative="0">
      <w:start w:val="1"/>
      <w:numFmt w:val="bullet"/>
      <w:lvlText w:val=""/>
      <w:lvlJc w:val="left"/>
      <w:pPr>
        <w:ind w:left="4260" w:hanging="420"/>
      </w:pPr>
      <w:rPr>
        <w:rFonts w:hint="default" w:ascii="Wingdings" w:hAnsi="Wingdings"/>
      </w:rPr>
    </w:lvl>
  </w:abstractNum>
  <w:abstractNum w:abstractNumId="4">
    <w:nsid w:val="0A1C7419"/>
    <w:multiLevelType w:val="multilevel"/>
    <w:tmpl w:val="0A1C7419"/>
    <w:lvl w:ilvl="0" w:tentative="0">
      <w:start w:val="1"/>
      <w:numFmt w:val="bullet"/>
      <w:lvlText w:val=""/>
      <w:lvlJc w:val="left"/>
      <w:pPr>
        <w:tabs>
          <w:tab w:val="left" w:pos="900"/>
        </w:tabs>
        <w:ind w:left="900" w:hanging="420"/>
      </w:pPr>
      <w:rPr>
        <w:rFonts w:hint="default" w:ascii="Wingdings" w:hAnsi="Wingdings"/>
      </w:rPr>
    </w:lvl>
    <w:lvl w:ilvl="1" w:tentative="0">
      <w:start w:val="1"/>
      <w:numFmt w:val="bullet"/>
      <w:lvlText w:val=""/>
      <w:lvlJc w:val="left"/>
      <w:pPr>
        <w:tabs>
          <w:tab w:val="left" w:pos="613"/>
        </w:tabs>
        <w:ind w:left="613" w:hanging="420"/>
      </w:pPr>
      <w:rPr>
        <w:rFonts w:hint="default" w:ascii="Wingdings" w:hAnsi="Wingdings"/>
      </w:rPr>
    </w:lvl>
    <w:lvl w:ilvl="2" w:tentative="0">
      <w:start w:val="1"/>
      <w:numFmt w:val="bullet"/>
      <w:lvlText w:val=""/>
      <w:lvlJc w:val="left"/>
      <w:pPr>
        <w:tabs>
          <w:tab w:val="left" w:pos="1033"/>
        </w:tabs>
        <w:ind w:left="1033" w:hanging="420"/>
      </w:pPr>
      <w:rPr>
        <w:rFonts w:hint="default" w:ascii="Wingdings" w:hAnsi="Wingdings"/>
      </w:rPr>
    </w:lvl>
    <w:lvl w:ilvl="3" w:tentative="0">
      <w:start w:val="1"/>
      <w:numFmt w:val="bullet"/>
      <w:lvlText w:val=""/>
      <w:lvlJc w:val="left"/>
      <w:pPr>
        <w:tabs>
          <w:tab w:val="left" w:pos="1453"/>
        </w:tabs>
        <w:ind w:left="1453" w:hanging="420"/>
      </w:pPr>
      <w:rPr>
        <w:rFonts w:hint="default" w:ascii="Wingdings" w:hAnsi="Wingdings"/>
      </w:rPr>
    </w:lvl>
    <w:lvl w:ilvl="4" w:tentative="0">
      <w:start w:val="1"/>
      <w:numFmt w:val="bullet"/>
      <w:lvlText w:val=""/>
      <w:lvlJc w:val="left"/>
      <w:pPr>
        <w:tabs>
          <w:tab w:val="left" w:pos="1873"/>
        </w:tabs>
        <w:ind w:left="1873" w:hanging="420"/>
      </w:pPr>
      <w:rPr>
        <w:rFonts w:hint="default" w:ascii="Wingdings" w:hAnsi="Wingdings"/>
      </w:rPr>
    </w:lvl>
    <w:lvl w:ilvl="5" w:tentative="0">
      <w:start w:val="1"/>
      <w:numFmt w:val="bullet"/>
      <w:lvlText w:val=""/>
      <w:lvlJc w:val="left"/>
      <w:pPr>
        <w:tabs>
          <w:tab w:val="left" w:pos="2293"/>
        </w:tabs>
        <w:ind w:left="2293" w:hanging="420"/>
      </w:pPr>
      <w:rPr>
        <w:rFonts w:hint="default" w:ascii="Wingdings" w:hAnsi="Wingdings"/>
      </w:rPr>
    </w:lvl>
    <w:lvl w:ilvl="6" w:tentative="0">
      <w:start w:val="1"/>
      <w:numFmt w:val="bullet"/>
      <w:lvlText w:val=""/>
      <w:lvlJc w:val="left"/>
      <w:pPr>
        <w:tabs>
          <w:tab w:val="left" w:pos="2713"/>
        </w:tabs>
        <w:ind w:left="2713" w:hanging="420"/>
      </w:pPr>
      <w:rPr>
        <w:rFonts w:hint="default" w:ascii="Wingdings" w:hAnsi="Wingdings"/>
      </w:rPr>
    </w:lvl>
    <w:lvl w:ilvl="7" w:tentative="0">
      <w:start w:val="1"/>
      <w:numFmt w:val="bullet"/>
      <w:lvlText w:val=""/>
      <w:lvlJc w:val="left"/>
      <w:pPr>
        <w:tabs>
          <w:tab w:val="left" w:pos="3133"/>
        </w:tabs>
        <w:ind w:left="3133" w:hanging="420"/>
      </w:pPr>
      <w:rPr>
        <w:rFonts w:hint="default" w:ascii="Wingdings" w:hAnsi="Wingdings"/>
      </w:rPr>
    </w:lvl>
    <w:lvl w:ilvl="8" w:tentative="0">
      <w:start w:val="1"/>
      <w:numFmt w:val="bullet"/>
      <w:lvlText w:val=""/>
      <w:lvlJc w:val="left"/>
      <w:pPr>
        <w:tabs>
          <w:tab w:val="left" w:pos="3553"/>
        </w:tabs>
        <w:ind w:left="3553" w:hanging="420"/>
      </w:pPr>
      <w:rPr>
        <w:rFonts w:hint="default" w:ascii="Wingdings" w:hAnsi="Wingdings"/>
      </w:rPr>
    </w:lvl>
  </w:abstractNum>
  <w:abstractNum w:abstractNumId="5">
    <w:nsid w:val="223F795F"/>
    <w:multiLevelType w:val="multilevel"/>
    <w:tmpl w:val="223F795F"/>
    <w:lvl w:ilvl="0" w:tentative="0">
      <w:start w:val="1"/>
      <w:numFmt w:val="decimal"/>
      <w:pStyle w:val="2"/>
      <w:lvlText w:val="%1"/>
      <w:lvlJc w:val="left"/>
      <w:pPr>
        <w:tabs>
          <w:tab w:val="left" w:pos="567"/>
        </w:tabs>
        <w:ind w:left="567" w:hanging="567"/>
      </w:pPr>
      <w:rPr>
        <w:rFonts w:hint="eastAsia" w:eastAsia="黑体"/>
        <w:b/>
        <w:i w:val="0"/>
        <w:sz w:val="36"/>
      </w:rPr>
    </w:lvl>
    <w:lvl w:ilvl="1" w:tentative="0">
      <w:start w:val="1"/>
      <w:numFmt w:val="decimal"/>
      <w:pStyle w:val="4"/>
      <w:lvlText w:val="%1.%2"/>
      <w:lvlJc w:val="left"/>
      <w:pPr>
        <w:tabs>
          <w:tab w:val="left" w:pos="567"/>
        </w:tabs>
        <w:ind w:left="567" w:hanging="567"/>
      </w:pPr>
      <w:rPr>
        <w:rFonts w:hint="eastAsia" w:eastAsia="黑体"/>
        <w:b/>
        <w:i w:val="0"/>
        <w:sz w:val="32"/>
      </w:rPr>
    </w:lvl>
    <w:lvl w:ilvl="2" w:tentative="0">
      <w:start w:val="1"/>
      <w:numFmt w:val="decimal"/>
      <w:pStyle w:val="5"/>
      <w:lvlText w:val="%1.%2.%3"/>
      <w:lvlJc w:val="left"/>
      <w:pPr>
        <w:tabs>
          <w:tab w:val="left" w:pos="567"/>
        </w:tabs>
        <w:ind w:left="567" w:hanging="567"/>
      </w:pPr>
      <w:rPr>
        <w:rFonts w:hint="eastAsia" w:eastAsia="黑体"/>
        <w:b/>
        <w:i w:val="0"/>
        <w:sz w:val="30"/>
      </w:rPr>
    </w:lvl>
    <w:lvl w:ilvl="3" w:tentative="0">
      <w:start w:val="1"/>
      <w:numFmt w:val="decimal"/>
      <w:pStyle w:val="6"/>
      <w:lvlText w:val="%1.%2.%3.%4"/>
      <w:lvlJc w:val="left"/>
      <w:pPr>
        <w:tabs>
          <w:tab w:val="left" w:pos="567"/>
        </w:tabs>
        <w:ind w:left="567" w:hanging="567"/>
      </w:pPr>
      <w:rPr>
        <w:rFonts w:hint="eastAsia" w:eastAsia="黑体"/>
        <w:b/>
        <w:i w:val="0"/>
        <w:sz w:val="30"/>
      </w:rPr>
    </w:lvl>
    <w:lvl w:ilvl="4" w:tentative="0">
      <w:start w:val="1"/>
      <w:numFmt w:val="decimal"/>
      <w:pStyle w:val="7"/>
      <w:lvlText w:val="%1.%2.%3.%4.%5"/>
      <w:lvlJc w:val="left"/>
      <w:pPr>
        <w:tabs>
          <w:tab w:val="left" w:pos="567"/>
        </w:tabs>
        <w:ind w:left="567" w:hanging="567"/>
      </w:pPr>
      <w:rPr>
        <w:rFonts w:hint="eastAsia" w:eastAsia="黑体"/>
        <w:b/>
        <w:i w:val="0"/>
        <w:sz w:val="30"/>
      </w:rPr>
    </w:lvl>
    <w:lvl w:ilvl="5" w:tentative="0">
      <w:start w:val="1"/>
      <w:numFmt w:val="decimal"/>
      <w:pStyle w:val="8"/>
      <w:lvlText w:val="%1.%2.%3.%4.%5.%6"/>
      <w:lvlJc w:val="left"/>
      <w:pPr>
        <w:tabs>
          <w:tab w:val="left" w:pos="567"/>
        </w:tabs>
        <w:ind w:left="567" w:hanging="567"/>
      </w:pPr>
      <w:rPr>
        <w:rFonts w:hint="eastAsia" w:eastAsia="黑体"/>
        <w:b/>
        <w:i w:val="0"/>
        <w:sz w:val="30"/>
      </w:rPr>
    </w:lvl>
    <w:lvl w:ilvl="6" w:tentative="0">
      <w:start w:val="1"/>
      <w:numFmt w:val="decimal"/>
      <w:pStyle w:val="9"/>
      <w:lvlText w:val="%1.%2.%3.%4.%5.%6.%7"/>
      <w:lvlJc w:val="left"/>
      <w:pPr>
        <w:tabs>
          <w:tab w:val="left" w:pos="567"/>
        </w:tabs>
        <w:ind w:left="567" w:hanging="567"/>
      </w:pPr>
      <w:rPr>
        <w:rFonts w:hint="eastAsia" w:eastAsia="黑体"/>
        <w:b/>
        <w:i w:val="0"/>
        <w:sz w:val="30"/>
      </w:rPr>
    </w:lvl>
    <w:lvl w:ilvl="7" w:tentative="0">
      <w:start w:val="1"/>
      <w:numFmt w:val="none"/>
      <w:lvlText w:val=""/>
      <w:lvlJc w:val="left"/>
      <w:pPr>
        <w:tabs>
          <w:tab w:val="left" w:pos="2160"/>
        </w:tabs>
        <w:ind w:left="2160" w:hanging="1440"/>
      </w:pPr>
      <w:rPr>
        <w:rFonts w:hint="eastAsia"/>
      </w:rPr>
    </w:lvl>
    <w:lvl w:ilvl="8" w:tentative="0">
      <w:start w:val="1"/>
      <w:numFmt w:val="none"/>
      <w:lvlText w:val=""/>
      <w:lvlJc w:val="left"/>
      <w:pPr>
        <w:tabs>
          <w:tab w:val="left" w:pos="2304"/>
        </w:tabs>
        <w:ind w:left="2304" w:hanging="1584"/>
      </w:pPr>
      <w:rPr>
        <w:rFonts w:hint="eastAsia"/>
      </w:rPr>
    </w:lvl>
  </w:abstractNum>
  <w:abstractNum w:abstractNumId="6">
    <w:nsid w:val="2A763405"/>
    <w:multiLevelType w:val="multilevel"/>
    <w:tmpl w:val="2A763405"/>
    <w:lvl w:ilvl="0" w:tentative="0">
      <w:start w:val="1"/>
      <w:numFmt w:val="bullet"/>
      <w:lvlText w:val=""/>
      <w:lvlJc w:val="left"/>
      <w:pPr>
        <w:tabs>
          <w:tab w:val="left" w:pos="840"/>
        </w:tabs>
        <w:ind w:left="840" w:hanging="420"/>
      </w:pPr>
      <w:rPr>
        <w:rFonts w:hint="default" w:ascii="Wingdings" w:hAnsi="Wingdings"/>
      </w:rPr>
    </w:lvl>
    <w:lvl w:ilvl="1" w:tentative="0">
      <w:start w:val="1"/>
      <w:numFmt w:val="bullet"/>
      <w:lvlText w:val=""/>
      <w:lvlJc w:val="left"/>
      <w:pPr>
        <w:tabs>
          <w:tab w:val="left" w:pos="1260"/>
        </w:tabs>
        <w:ind w:left="1260" w:hanging="420"/>
      </w:pPr>
      <w:rPr>
        <w:rFonts w:hint="default" w:ascii="Wingdings" w:hAnsi="Wingdings"/>
      </w:rPr>
    </w:lvl>
    <w:lvl w:ilvl="2" w:tentative="0">
      <w:start w:val="1"/>
      <w:numFmt w:val="bullet"/>
      <w:lvlText w:val=""/>
      <w:lvlJc w:val="left"/>
      <w:pPr>
        <w:tabs>
          <w:tab w:val="left" w:pos="1680"/>
        </w:tabs>
        <w:ind w:left="1680" w:hanging="420"/>
      </w:pPr>
      <w:rPr>
        <w:rFonts w:hint="default" w:ascii="Wingdings" w:hAnsi="Wingdings"/>
      </w:rPr>
    </w:lvl>
    <w:lvl w:ilvl="3" w:tentative="0">
      <w:start w:val="1"/>
      <w:numFmt w:val="bullet"/>
      <w:lvlText w:val=""/>
      <w:lvlJc w:val="left"/>
      <w:pPr>
        <w:tabs>
          <w:tab w:val="left" w:pos="2100"/>
        </w:tabs>
        <w:ind w:left="2100" w:hanging="420"/>
      </w:pPr>
      <w:rPr>
        <w:rFonts w:hint="default" w:ascii="Wingdings" w:hAnsi="Wingdings"/>
      </w:rPr>
    </w:lvl>
    <w:lvl w:ilvl="4" w:tentative="0">
      <w:start w:val="1"/>
      <w:numFmt w:val="bullet"/>
      <w:lvlText w:val=""/>
      <w:lvlJc w:val="left"/>
      <w:pPr>
        <w:tabs>
          <w:tab w:val="left" w:pos="2520"/>
        </w:tabs>
        <w:ind w:left="2520" w:hanging="420"/>
      </w:pPr>
      <w:rPr>
        <w:rFonts w:hint="default" w:ascii="Wingdings" w:hAnsi="Wingdings"/>
      </w:rPr>
    </w:lvl>
    <w:lvl w:ilvl="5" w:tentative="0">
      <w:start w:val="1"/>
      <w:numFmt w:val="bullet"/>
      <w:lvlText w:val=""/>
      <w:lvlJc w:val="left"/>
      <w:pPr>
        <w:tabs>
          <w:tab w:val="left" w:pos="2940"/>
        </w:tabs>
        <w:ind w:left="2940" w:hanging="420"/>
      </w:pPr>
      <w:rPr>
        <w:rFonts w:hint="default" w:ascii="Wingdings" w:hAnsi="Wingdings"/>
      </w:rPr>
    </w:lvl>
    <w:lvl w:ilvl="6" w:tentative="0">
      <w:start w:val="1"/>
      <w:numFmt w:val="bullet"/>
      <w:lvlText w:val=""/>
      <w:lvlJc w:val="left"/>
      <w:pPr>
        <w:tabs>
          <w:tab w:val="left" w:pos="3360"/>
        </w:tabs>
        <w:ind w:left="3360" w:hanging="420"/>
      </w:pPr>
      <w:rPr>
        <w:rFonts w:hint="default" w:ascii="Wingdings" w:hAnsi="Wingdings"/>
      </w:rPr>
    </w:lvl>
    <w:lvl w:ilvl="7" w:tentative="0">
      <w:start w:val="1"/>
      <w:numFmt w:val="bullet"/>
      <w:lvlText w:val=""/>
      <w:lvlJc w:val="left"/>
      <w:pPr>
        <w:tabs>
          <w:tab w:val="left" w:pos="3780"/>
        </w:tabs>
        <w:ind w:left="3780" w:hanging="420"/>
      </w:pPr>
      <w:rPr>
        <w:rFonts w:hint="default" w:ascii="Wingdings" w:hAnsi="Wingdings"/>
      </w:rPr>
    </w:lvl>
    <w:lvl w:ilvl="8" w:tentative="0">
      <w:start w:val="1"/>
      <w:numFmt w:val="bullet"/>
      <w:lvlText w:val=""/>
      <w:lvlJc w:val="left"/>
      <w:pPr>
        <w:tabs>
          <w:tab w:val="left" w:pos="4200"/>
        </w:tabs>
        <w:ind w:left="4200" w:hanging="420"/>
      </w:pPr>
      <w:rPr>
        <w:rFonts w:hint="default" w:ascii="Wingdings" w:hAnsi="Wingdings"/>
      </w:rPr>
    </w:lvl>
  </w:abstractNum>
  <w:abstractNum w:abstractNumId="7">
    <w:nsid w:val="35A94A5A"/>
    <w:multiLevelType w:val="multilevel"/>
    <w:tmpl w:val="35A94A5A"/>
    <w:lvl w:ilvl="0" w:tentative="0">
      <w:start w:val="1"/>
      <w:numFmt w:val="bullet"/>
      <w:lvlText w:val=""/>
      <w:lvlJc w:val="left"/>
      <w:pPr>
        <w:ind w:left="900" w:hanging="420"/>
      </w:pPr>
      <w:rPr>
        <w:rFonts w:hint="default" w:ascii="Wingdings" w:hAnsi="Wingdings"/>
      </w:rPr>
    </w:lvl>
    <w:lvl w:ilvl="1" w:tentative="0">
      <w:start w:val="1"/>
      <w:numFmt w:val="bullet"/>
      <w:lvlText w:val=""/>
      <w:lvlJc w:val="left"/>
      <w:pPr>
        <w:ind w:left="1320" w:hanging="420"/>
      </w:pPr>
      <w:rPr>
        <w:rFonts w:hint="default" w:ascii="Wingdings" w:hAnsi="Wingdings"/>
      </w:rPr>
    </w:lvl>
    <w:lvl w:ilvl="2" w:tentative="0">
      <w:start w:val="1"/>
      <w:numFmt w:val="bullet"/>
      <w:lvlText w:val=""/>
      <w:lvlJc w:val="left"/>
      <w:pPr>
        <w:ind w:left="1740" w:hanging="420"/>
      </w:pPr>
      <w:rPr>
        <w:rFonts w:hint="default" w:ascii="Wingdings" w:hAnsi="Wingdings"/>
      </w:rPr>
    </w:lvl>
    <w:lvl w:ilvl="3" w:tentative="0">
      <w:start w:val="1"/>
      <w:numFmt w:val="bullet"/>
      <w:lvlText w:val=""/>
      <w:lvlJc w:val="left"/>
      <w:pPr>
        <w:ind w:left="2160" w:hanging="420"/>
      </w:pPr>
      <w:rPr>
        <w:rFonts w:hint="default" w:ascii="Wingdings" w:hAnsi="Wingdings"/>
      </w:rPr>
    </w:lvl>
    <w:lvl w:ilvl="4" w:tentative="0">
      <w:start w:val="1"/>
      <w:numFmt w:val="bullet"/>
      <w:lvlText w:val=""/>
      <w:lvlJc w:val="left"/>
      <w:pPr>
        <w:ind w:left="2580" w:hanging="420"/>
      </w:pPr>
      <w:rPr>
        <w:rFonts w:hint="default" w:ascii="Wingdings" w:hAnsi="Wingdings"/>
      </w:rPr>
    </w:lvl>
    <w:lvl w:ilvl="5" w:tentative="0">
      <w:start w:val="1"/>
      <w:numFmt w:val="bullet"/>
      <w:lvlText w:val=""/>
      <w:lvlJc w:val="left"/>
      <w:pPr>
        <w:ind w:left="3000" w:hanging="420"/>
      </w:pPr>
      <w:rPr>
        <w:rFonts w:hint="default" w:ascii="Wingdings" w:hAnsi="Wingdings"/>
      </w:rPr>
    </w:lvl>
    <w:lvl w:ilvl="6" w:tentative="0">
      <w:start w:val="1"/>
      <w:numFmt w:val="bullet"/>
      <w:lvlText w:val=""/>
      <w:lvlJc w:val="left"/>
      <w:pPr>
        <w:ind w:left="3420" w:hanging="420"/>
      </w:pPr>
      <w:rPr>
        <w:rFonts w:hint="default" w:ascii="Wingdings" w:hAnsi="Wingdings"/>
      </w:rPr>
    </w:lvl>
    <w:lvl w:ilvl="7" w:tentative="0">
      <w:start w:val="1"/>
      <w:numFmt w:val="bullet"/>
      <w:lvlText w:val=""/>
      <w:lvlJc w:val="left"/>
      <w:pPr>
        <w:ind w:left="3840" w:hanging="420"/>
      </w:pPr>
      <w:rPr>
        <w:rFonts w:hint="default" w:ascii="Wingdings" w:hAnsi="Wingdings"/>
      </w:rPr>
    </w:lvl>
    <w:lvl w:ilvl="8" w:tentative="0">
      <w:start w:val="1"/>
      <w:numFmt w:val="bullet"/>
      <w:lvlText w:val=""/>
      <w:lvlJc w:val="left"/>
      <w:pPr>
        <w:ind w:left="4260" w:hanging="420"/>
      </w:pPr>
      <w:rPr>
        <w:rFonts w:hint="default" w:ascii="Wingdings" w:hAnsi="Wingdings"/>
      </w:rPr>
    </w:lvl>
  </w:abstractNum>
  <w:abstractNum w:abstractNumId="8">
    <w:nsid w:val="39007046"/>
    <w:multiLevelType w:val="multilevel"/>
    <w:tmpl w:val="39007046"/>
    <w:lvl w:ilvl="0" w:tentative="0">
      <w:start w:val="1"/>
      <w:numFmt w:val="bullet"/>
      <w:lvlText w:val=""/>
      <w:lvlJc w:val="left"/>
      <w:pPr>
        <w:ind w:left="900" w:hanging="420"/>
      </w:pPr>
      <w:rPr>
        <w:rFonts w:hint="default" w:ascii="Wingdings" w:hAnsi="Wingdings"/>
      </w:rPr>
    </w:lvl>
    <w:lvl w:ilvl="1" w:tentative="0">
      <w:start w:val="1"/>
      <w:numFmt w:val="bullet"/>
      <w:lvlText w:val=""/>
      <w:lvlJc w:val="left"/>
      <w:pPr>
        <w:ind w:left="1320" w:hanging="420"/>
      </w:pPr>
      <w:rPr>
        <w:rFonts w:hint="default" w:ascii="Wingdings" w:hAnsi="Wingdings"/>
      </w:rPr>
    </w:lvl>
    <w:lvl w:ilvl="2" w:tentative="0">
      <w:start w:val="1"/>
      <w:numFmt w:val="bullet"/>
      <w:lvlText w:val=""/>
      <w:lvlJc w:val="left"/>
      <w:pPr>
        <w:ind w:left="1740" w:hanging="420"/>
      </w:pPr>
      <w:rPr>
        <w:rFonts w:hint="default" w:ascii="Wingdings" w:hAnsi="Wingdings"/>
      </w:rPr>
    </w:lvl>
    <w:lvl w:ilvl="3" w:tentative="0">
      <w:start w:val="1"/>
      <w:numFmt w:val="bullet"/>
      <w:lvlText w:val=""/>
      <w:lvlJc w:val="left"/>
      <w:pPr>
        <w:ind w:left="2160" w:hanging="420"/>
      </w:pPr>
      <w:rPr>
        <w:rFonts w:hint="default" w:ascii="Wingdings" w:hAnsi="Wingdings"/>
      </w:rPr>
    </w:lvl>
    <w:lvl w:ilvl="4" w:tentative="0">
      <w:start w:val="1"/>
      <w:numFmt w:val="bullet"/>
      <w:lvlText w:val=""/>
      <w:lvlJc w:val="left"/>
      <w:pPr>
        <w:ind w:left="2580" w:hanging="420"/>
      </w:pPr>
      <w:rPr>
        <w:rFonts w:hint="default" w:ascii="Wingdings" w:hAnsi="Wingdings"/>
      </w:rPr>
    </w:lvl>
    <w:lvl w:ilvl="5" w:tentative="0">
      <w:start w:val="1"/>
      <w:numFmt w:val="bullet"/>
      <w:lvlText w:val=""/>
      <w:lvlJc w:val="left"/>
      <w:pPr>
        <w:ind w:left="3000" w:hanging="420"/>
      </w:pPr>
      <w:rPr>
        <w:rFonts w:hint="default" w:ascii="Wingdings" w:hAnsi="Wingdings"/>
      </w:rPr>
    </w:lvl>
    <w:lvl w:ilvl="6" w:tentative="0">
      <w:start w:val="1"/>
      <w:numFmt w:val="bullet"/>
      <w:lvlText w:val=""/>
      <w:lvlJc w:val="left"/>
      <w:pPr>
        <w:ind w:left="3420" w:hanging="420"/>
      </w:pPr>
      <w:rPr>
        <w:rFonts w:hint="default" w:ascii="Wingdings" w:hAnsi="Wingdings"/>
      </w:rPr>
    </w:lvl>
    <w:lvl w:ilvl="7" w:tentative="0">
      <w:start w:val="1"/>
      <w:numFmt w:val="bullet"/>
      <w:lvlText w:val=""/>
      <w:lvlJc w:val="left"/>
      <w:pPr>
        <w:ind w:left="3840" w:hanging="420"/>
      </w:pPr>
      <w:rPr>
        <w:rFonts w:hint="default" w:ascii="Wingdings" w:hAnsi="Wingdings"/>
      </w:rPr>
    </w:lvl>
    <w:lvl w:ilvl="8" w:tentative="0">
      <w:start w:val="1"/>
      <w:numFmt w:val="bullet"/>
      <w:lvlText w:val=""/>
      <w:lvlJc w:val="left"/>
      <w:pPr>
        <w:ind w:left="4260" w:hanging="420"/>
      </w:pPr>
      <w:rPr>
        <w:rFonts w:hint="default" w:ascii="Wingdings" w:hAnsi="Wingdings"/>
      </w:rPr>
    </w:lvl>
  </w:abstractNum>
  <w:abstractNum w:abstractNumId="9">
    <w:nsid w:val="3A6E3BF8"/>
    <w:multiLevelType w:val="multilevel"/>
    <w:tmpl w:val="3A6E3BF8"/>
    <w:lvl w:ilvl="0" w:tentative="0">
      <w:start w:val="1"/>
      <w:numFmt w:val="bullet"/>
      <w:pStyle w:val="109"/>
      <w:lvlText w:val=""/>
      <w:lvlPicBulletId w:val="0"/>
      <w:lvlJc w:val="left"/>
      <w:pPr>
        <w:ind w:left="420" w:hanging="420"/>
      </w:pPr>
      <w:rPr>
        <w:rFonts w:hint="default" w:ascii="Symbol" w:hAnsi="Symbol"/>
        <w:color w:val="auto"/>
        <w:position w:val="-2"/>
        <w:sz w:val="15"/>
        <w:szCs w:val="18"/>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10">
    <w:nsid w:val="3FD92245"/>
    <w:multiLevelType w:val="multilevel"/>
    <w:tmpl w:val="3FD92245"/>
    <w:lvl w:ilvl="0" w:tentative="0">
      <w:start w:val="1"/>
      <w:numFmt w:val="bullet"/>
      <w:lvlText w:val=""/>
      <w:lvlJc w:val="left"/>
      <w:pPr>
        <w:ind w:left="900" w:hanging="420"/>
      </w:pPr>
      <w:rPr>
        <w:rFonts w:hint="default" w:ascii="Wingdings" w:hAnsi="Wingdings"/>
      </w:rPr>
    </w:lvl>
    <w:lvl w:ilvl="1" w:tentative="0">
      <w:start w:val="1"/>
      <w:numFmt w:val="bullet"/>
      <w:lvlText w:val=""/>
      <w:lvlJc w:val="left"/>
      <w:pPr>
        <w:ind w:left="1320" w:hanging="420"/>
      </w:pPr>
      <w:rPr>
        <w:rFonts w:hint="default" w:ascii="Wingdings" w:hAnsi="Wingdings"/>
      </w:rPr>
    </w:lvl>
    <w:lvl w:ilvl="2" w:tentative="0">
      <w:start w:val="1"/>
      <w:numFmt w:val="bullet"/>
      <w:lvlText w:val=""/>
      <w:lvlJc w:val="left"/>
      <w:pPr>
        <w:ind w:left="1740" w:hanging="420"/>
      </w:pPr>
      <w:rPr>
        <w:rFonts w:hint="default" w:ascii="Wingdings" w:hAnsi="Wingdings"/>
      </w:rPr>
    </w:lvl>
    <w:lvl w:ilvl="3" w:tentative="0">
      <w:start w:val="1"/>
      <w:numFmt w:val="bullet"/>
      <w:lvlText w:val=""/>
      <w:lvlJc w:val="left"/>
      <w:pPr>
        <w:ind w:left="2160" w:hanging="420"/>
      </w:pPr>
      <w:rPr>
        <w:rFonts w:hint="default" w:ascii="Wingdings" w:hAnsi="Wingdings"/>
      </w:rPr>
    </w:lvl>
    <w:lvl w:ilvl="4" w:tentative="0">
      <w:start w:val="1"/>
      <w:numFmt w:val="bullet"/>
      <w:lvlText w:val=""/>
      <w:lvlJc w:val="left"/>
      <w:pPr>
        <w:ind w:left="2580" w:hanging="420"/>
      </w:pPr>
      <w:rPr>
        <w:rFonts w:hint="default" w:ascii="Wingdings" w:hAnsi="Wingdings"/>
      </w:rPr>
    </w:lvl>
    <w:lvl w:ilvl="5" w:tentative="0">
      <w:start w:val="1"/>
      <w:numFmt w:val="bullet"/>
      <w:lvlText w:val=""/>
      <w:lvlJc w:val="left"/>
      <w:pPr>
        <w:ind w:left="3000" w:hanging="420"/>
      </w:pPr>
      <w:rPr>
        <w:rFonts w:hint="default" w:ascii="Wingdings" w:hAnsi="Wingdings"/>
      </w:rPr>
    </w:lvl>
    <w:lvl w:ilvl="6" w:tentative="0">
      <w:start w:val="1"/>
      <w:numFmt w:val="bullet"/>
      <w:lvlText w:val=""/>
      <w:lvlJc w:val="left"/>
      <w:pPr>
        <w:ind w:left="3420" w:hanging="420"/>
      </w:pPr>
      <w:rPr>
        <w:rFonts w:hint="default" w:ascii="Wingdings" w:hAnsi="Wingdings"/>
      </w:rPr>
    </w:lvl>
    <w:lvl w:ilvl="7" w:tentative="0">
      <w:start w:val="1"/>
      <w:numFmt w:val="bullet"/>
      <w:lvlText w:val=""/>
      <w:lvlJc w:val="left"/>
      <w:pPr>
        <w:ind w:left="3840" w:hanging="420"/>
      </w:pPr>
      <w:rPr>
        <w:rFonts w:hint="default" w:ascii="Wingdings" w:hAnsi="Wingdings"/>
      </w:rPr>
    </w:lvl>
    <w:lvl w:ilvl="8" w:tentative="0">
      <w:start w:val="1"/>
      <w:numFmt w:val="bullet"/>
      <w:lvlText w:val=""/>
      <w:lvlJc w:val="left"/>
      <w:pPr>
        <w:ind w:left="4260" w:hanging="420"/>
      </w:pPr>
      <w:rPr>
        <w:rFonts w:hint="default" w:ascii="Wingdings" w:hAnsi="Wingdings"/>
      </w:rPr>
    </w:lvl>
  </w:abstractNum>
  <w:abstractNum w:abstractNumId="11">
    <w:nsid w:val="433D394E"/>
    <w:multiLevelType w:val="multilevel"/>
    <w:tmpl w:val="433D394E"/>
    <w:lvl w:ilvl="0" w:tentative="0">
      <w:start w:val="1"/>
      <w:numFmt w:val="bullet"/>
      <w:lvlText w:val=""/>
      <w:lvlJc w:val="left"/>
      <w:pPr>
        <w:ind w:left="1044" w:hanging="420"/>
      </w:pPr>
      <w:rPr>
        <w:rFonts w:hint="default" w:ascii="Wingdings" w:hAnsi="Wingdings"/>
      </w:rPr>
    </w:lvl>
    <w:lvl w:ilvl="1" w:tentative="0">
      <w:start w:val="1"/>
      <w:numFmt w:val="bullet"/>
      <w:lvlText w:val=""/>
      <w:lvlJc w:val="left"/>
      <w:pPr>
        <w:ind w:left="1464" w:hanging="420"/>
      </w:pPr>
      <w:rPr>
        <w:rFonts w:hint="default" w:ascii="Wingdings" w:hAnsi="Wingdings"/>
      </w:rPr>
    </w:lvl>
    <w:lvl w:ilvl="2" w:tentative="0">
      <w:start w:val="1"/>
      <w:numFmt w:val="bullet"/>
      <w:lvlText w:val=""/>
      <w:lvlJc w:val="left"/>
      <w:pPr>
        <w:ind w:left="1884" w:hanging="420"/>
      </w:pPr>
      <w:rPr>
        <w:rFonts w:hint="default" w:ascii="Wingdings" w:hAnsi="Wingdings"/>
      </w:rPr>
    </w:lvl>
    <w:lvl w:ilvl="3" w:tentative="0">
      <w:start w:val="1"/>
      <w:numFmt w:val="bullet"/>
      <w:lvlText w:val=""/>
      <w:lvlJc w:val="left"/>
      <w:pPr>
        <w:ind w:left="2304" w:hanging="420"/>
      </w:pPr>
      <w:rPr>
        <w:rFonts w:hint="default" w:ascii="Wingdings" w:hAnsi="Wingdings"/>
      </w:rPr>
    </w:lvl>
    <w:lvl w:ilvl="4" w:tentative="0">
      <w:start w:val="1"/>
      <w:numFmt w:val="bullet"/>
      <w:lvlText w:val=""/>
      <w:lvlJc w:val="left"/>
      <w:pPr>
        <w:ind w:left="2724" w:hanging="420"/>
      </w:pPr>
      <w:rPr>
        <w:rFonts w:hint="default" w:ascii="Wingdings" w:hAnsi="Wingdings"/>
      </w:rPr>
    </w:lvl>
    <w:lvl w:ilvl="5" w:tentative="0">
      <w:start w:val="1"/>
      <w:numFmt w:val="bullet"/>
      <w:lvlText w:val=""/>
      <w:lvlJc w:val="left"/>
      <w:pPr>
        <w:ind w:left="3144" w:hanging="420"/>
      </w:pPr>
      <w:rPr>
        <w:rFonts w:hint="default" w:ascii="Wingdings" w:hAnsi="Wingdings"/>
      </w:rPr>
    </w:lvl>
    <w:lvl w:ilvl="6" w:tentative="0">
      <w:start w:val="1"/>
      <w:numFmt w:val="bullet"/>
      <w:lvlText w:val=""/>
      <w:lvlJc w:val="left"/>
      <w:pPr>
        <w:ind w:left="3564" w:hanging="420"/>
      </w:pPr>
      <w:rPr>
        <w:rFonts w:hint="default" w:ascii="Wingdings" w:hAnsi="Wingdings"/>
      </w:rPr>
    </w:lvl>
    <w:lvl w:ilvl="7" w:tentative="0">
      <w:start w:val="1"/>
      <w:numFmt w:val="bullet"/>
      <w:lvlText w:val=""/>
      <w:lvlJc w:val="left"/>
      <w:pPr>
        <w:ind w:left="3984" w:hanging="420"/>
      </w:pPr>
      <w:rPr>
        <w:rFonts w:hint="default" w:ascii="Wingdings" w:hAnsi="Wingdings"/>
      </w:rPr>
    </w:lvl>
    <w:lvl w:ilvl="8" w:tentative="0">
      <w:start w:val="1"/>
      <w:numFmt w:val="bullet"/>
      <w:lvlText w:val=""/>
      <w:lvlJc w:val="left"/>
      <w:pPr>
        <w:ind w:left="4404" w:hanging="420"/>
      </w:pPr>
      <w:rPr>
        <w:rFonts w:hint="default" w:ascii="Wingdings" w:hAnsi="Wingdings"/>
      </w:rPr>
    </w:lvl>
  </w:abstractNum>
  <w:abstractNum w:abstractNumId="12">
    <w:nsid w:val="4E7107F0"/>
    <w:multiLevelType w:val="multilevel"/>
    <w:tmpl w:val="4E7107F0"/>
    <w:lvl w:ilvl="0" w:tentative="0">
      <w:start w:val="1"/>
      <w:numFmt w:val="bullet"/>
      <w:pStyle w:val="76"/>
      <w:lvlText w:val=""/>
      <w:lvlJc w:val="left"/>
      <w:pPr>
        <w:tabs>
          <w:tab w:val="left" w:pos="520"/>
        </w:tabs>
        <w:ind w:left="520" w:hanging="420"/>
      </w:pPr>
      <w:rPr>
        <w:rFonts w:hint="default" w:ascii="Wingdings" w:hAnsi="Wingdings"/>
      </w:rPr>
    </w:lvl>
    <w:lvl w:ilvl="1" w:tentative="0">
      <w:start w:val="1"/>
      <w:numFmt w:val="decimal"/>
      <w:suff w:val="nothing"/>
      <w:lvlText w:val="%2.%1 "/>
      <w:lvlJc w:val="left"/>
      <w:pPr>
        <w:ind w:left="420" w:firstLine="0"/>
      </w:pPr>
      <w:rPr>
        <w:rFonts w:hint="eastAsia"/>
      </w:rPr>
    </w:lvl>
    <w:lvl w:ilvl="2" w:tentative="0">
      <w:start w:val="1"/>
      <w:numFmt w:val="decimal"/>
      <w:suff w:val="nothing"/>
      <w:lvlText w:val="%1.%2.%3 "/>
      <w:lvlJc w:val="left"/>
      <w:pPr>
        <w:ind w:left="420" w:firstLine="0"/>
      </w:pPr>
      <w:rPr>
        <w:rFonts w:hint="eastAsia"/>
      </w:rPr>
    </w:lvl>
    <w:lvl w:ilvl="3" w:tentative="0">
      <w:start w:val="1"/>
      <w:numFmt w:val="decimal"/>
      <w:suff w:val="nothing"/>
      <w:lvlText w:val="%1.%2.%3.%4 "/>
      <w:lvlJc w:val="left"/>
      <w:pPr>
        <w:ind w:left="420" w:firstLine="0"/>
      </w:pPr>
      <w:rPr>
        <w:rFonts w:hint="eastAsia"/>
      </w:rPr>
    </w:lvl>
    <w:lvl w:ilvl="4" w:tentative="0">
      <w:start w:val="1"/>
      <w:numFmt w:val="decimal"/>
      <w:suff w:val="nothing"/>
      <w:lvlText w:val="%1.%2.%3.%4.%5 "/>
      <w:lvlJc w:val="left"/>
      <w:pPr>
        <w:ind w:left="420" w:firstLine="0"/>
      </w:pPr>
      <w:rPr>
        <w:rFonts w:hint="eastAsia"/>
      </w:rPr>
    </w:lvl>
    <w:lvl w:ilvl="5" w:tentative="0">
      <w:start w:val="1"/>
      <w:numFmt w:val="decimal"/>
      <w:suff w:val="nothing"/>
      <w:lvlText w:val="%1.%2.%3.%4.%5.%6 "/>
      <w:lvlJc w:val="left"/>
      <w:pPr>
        <w:ind w:left="420" w:firstLine="0"/>
      </w:pPr>
      <w:rPr>
        <w:rFonts w:hint="eastAsia"/>
      </w:rPr>
    </w:lvl>
    <w:lvl w:ilvl="6" w:tentative="0">
      <w:start w:val="1"/>
      <w:numFmt w:val="decimal"/>
      <w:suff w:val="nothing"/>
      <w:lvlText w:val="%7."/>
      <w:lvlJc w:val="left"/>
      <w:pPr>
        <w:ind w:left="420" w:firstLine="0"/>
      </w:pPr>
      <w:rPr>
        <w:rFonts w:hint="eastAsia"/>
      </w:rPr>
    </w:lvl>
    <w:lvl w:ilvl="7" w:tentative="0">
      <w:start w:val="1"/>
      <w:numFmt w:val="none"/>
      <w:suff w:val="nothing"/>
      <w:lvlText w:val=""/>
      <w:lvlJc w:val="left"/>
      <w:pPr>
        <w:ind w:left="420" w:firstLine="0"/>
      </w:pPr>
      <w:rPr>
        <w:rFonts w:hint="eastAsia"/>
      </w:rPr>
    </w:lvl>
    <w:lvl w:ilvl="8" w:tentative="0">
      <w:start w:val="1"/>
      <w:numFmt w:val="none"/>
      <w:suff w:val="nothing"/>
      <w:lvlText w:val=""/>
      <w:lvlJc w:val="left"/>
      <w:pPr>
        <w:ind w:left="420" w:firstLine="0"/>
      </w:pPr>
      <w:rPr>
        <w:rFonts w:hint="eastAsia"/>
      </w:rPr>
    </w:lvl>
  </w:abstractNum>
  <w:abstractNum w:abstractNumId="13">
    <w:nsid w:val="661E5EB3"/>
    <w:multiLevelType w:val="multilevel"/>
    <w:tmpl w:val="661E5EB3"/>
    <w:lvl w:ilvl="0" w:tentative="0">
      <w:start w:val="1"/>
      <w:numFmt w:val="bullet"/>
      <w:lvlText w:val=""/>
      <w:lvlJc w:val="left"/>
      <w:pPr>
        <w:ind w:left="900" w:hanging="420"/>
      </w:pPr>
      <w:rPr>
        <w:rFonts w:hint="default" w:ascii="Wingdings" w:hAnsi="Wingdings"/>
      </w:rPr>
    </w:lvl>
    <w:lvl w:ilvl="1" w:tentative="0">
      <w:start w:val="1"/>
      <w:numFmt w:val="bullet"/>
      <w:lvlText w:val=""/>
      <w:lvlJc w:val="left"/>
      <w:pPr>
        <w:ind w:left="1320" w:hanging="420"/>
      </w:pPr>
      <w:rPr>
        <w:rFonts w:hint="default" w:ascii="Wingdings" w:hAnsi="Wingdings"/>
      </w:rPr>
    </w:lvl>
    <w:lvl w:ilvl="2" w:tentative="0">
      <w:start w:val="1"/>
      <w:numFmt w:val="bullet"/>
      <w:lvlText w:val=""/>
      <w:lvlJc w:val="left"/>
      <w:pPr>
        <w:ind w:left="1740" w:hanging="420"/>
      </w:pPr>
      <w:rPr>
        <w:rFonts w:hint="default" w:ascii="Wingdings" w:hAnsi="Wingdings"/>
      </w:rPr>
    </w:lvl>
    <w:lvl w:ilvl="3" w:tentative="0">
      <w:start w:val="1"/>
      <w:numFmt w:val="bullet"/>
      <w:lvlText w:val=""/>
      <w:lvlJc w:val="left"/>
      <w:pPr>
        <w:ind w:left="2160" w:hanging="420"/>
      </w:pPr>
      <w:rPr>
        <w:rFonts w:hint="default" w:ascii="Wingdings" w:hAnsi="Wingdings"/>
      </w:rPr>
    </w:lvl>
    <w:lvl w:ilvl="4" w:tentative="0">
      <w:start w:val="1"/>
      <w:numFmt w:val="bullet"/>
      <w:lvlText w:val=""/>
      <w:lvlJc w:val="left"/>
      <w:pPr>
        <w:ind w:left="2580" w:hanging="420"/>
      </w:pPr>
      <w:rPr>
        <w:rFonts w:hint="default" w:ascii="Wingdings" w:hAnsi="Wingdings"/>
      </w:rPr>
    </w:lvl>
    <w:lvl w:ilvl="5" w:tentative="0">
      <w:start w:val="1"/>
      <w:numFmt w:val="bullet"/>
      <w:lvlText w:val=""/>
      <w:lvlJc w:val="left"/>
      <w:pPr>
        <w:ind w:left="3000" w:hanging="420"/>
      </w:pPr>
      <w:rPr>
        <w:rFonts w:hint="default" w:ascii="Wingdings" w:hAnsi="Wingdings"/>
      </w:rPr>
    </w:lvl>
    <w:lvl w:ilvl="6" w:tentative="0">
      <w:start w:val="1"/>
      <w:numFmt w:val="bullet"/>
      <w:lvlText w:val=""/>
      <w:lvlJc w:val="left"/>
      <w:pPr>
        <w:ind w:left="3420" w:hanging="420"/>
      </w:pPr>
      <w:rPr>
        <w:rFonts w:hint="default" w:ascii="Wingdings" w:hAnsi="Wingdings"/>
      </w:rPr>
    </w:lvl>
    <w:lvl w:ilvl="7" w:tentative="0">
      <w:start w:val="1"/>
      <w:numFmt w:val="bullet"/>
      <w:lvlText w:val=""/>
      <w:lvlJc w:val="left"/>
      <w:pPr>
        <w:ind w:left="3840" w:hanging="420"/>
      </w:pPr>
      <w:rPr>
        <w:rFonts w:hint="default" w:ascii="Wingdings" w:hAnsi="Wingdings"/>
      </w:rPr>
    </w:lvl>
    <w:lvl w:ilvl="8" w:tentative="0">
      <w:start w:val="1"/>
      <w:numFmt w:val="bullet"/>
      <w:lvlText w:val=""/>
      <w:lvlJc w:val="left"/>
      <w:pPr>
        <w:ind w:left="4260" w:hanging="420"/>
      </w:pPr>
      <w:rPr>
        <w:rFonts w:hint="default" w:ascii="Wingdings" w:hAnsi="Wingdings"/>
      </w:rPr>
    </w:lvl>
  </w:abstractNum>
  <w:abstractNum w:abstractNumId="14">
    <w:nsid w:val="66214278"/>
    <w:multiLevelType w:val="multilevel"/>
    <w:tmpl w:val="66214278"/>
    <w:lvl w:ilvl="0" w:tentative="0">
      <w:start w:val="3"/>
      <w:numFmt w:val="decimal"/>
      <w:lvlText w:val="%1"/>
      <w:lvlJc w:val="left"/>
      <w:pPr>
        <w:tabs>
          <w:tab w:val="left" w:pos="432"/>
        </w:tabs>
        <w:ind w:left="432" w:hanging="432"/>
      </w:pPr>
      <w:rPr>
        <w:rFonts w:hint="eastAsia"/>
      </w:rPr>
    </w:lvl>
    <w:lvl w:ilvl="1" w:tentative="0">
      <w:start w:val="1"/>
      <w:numFmt w:val="decimal"/>
      <w:pStyle w:val="102"/>
      <w:isLgl/>
      <w:lvlText w:val="%1.%2"/>
      <w:lvlJc w:val="left"/>
      <w:pPr>
        <w:tabs>
          <w:tab w:val="left" w:pos="756"/>
        </w:tabs>
        <w:ind w:left="756" w:hanging="576"/>
      </w:pPr>
      <w:rPr>
        <w:rFonts w:hint="eastAsia"/>
        <w:b/>
        <w:sz w:val="30"/>
        <w:szCs w:val="24"/>
      </w:rPr>
    </w:lvl>
    <w:lvl w:ilvl="2" w:tentative="0">
      <w:start w:val="1"/>
      <w:numFmt w:val="decimal"/>
      <w:pStyle w:val="103"/>
      <w:lvlText w:val="%1.%2.%3"/>
      <w:lvlJc w:val="left"/>
      <w:pPr>
        <w:tabs>
          <w:tab w:val="left" w:pos="720"/>
        </w:tabs>
        <w:ind w:left="720" w:hanging="720"/>
      </w:pPr>
      <w:rPr>
        <w:rFonts w:hint="eastAsia" w:cs="Times New Roman"/>
        <w:b w:val="0"/>
        <w:bCs w:val="0"/>
        <w:i w:val="0"/>
        <w:iCs w:val="0"/>
        <w:caps w:val="0"/>
        <w:smallCaps w:val="0"/>
        <w:strike w:val="0"/>
        <w:dstrike w:val="0"/>
        <w:vanish w:val="0"/>
        <w:color w:val="000000"/>
        <w:spacing w:val="0"/>
        <w:kern w:val="0"/>
        <w:position w:val="0"/>
        <w:u w:val="none"/>
        <w:vertAlign w:val="baseline"/>
      </w:rPr>
    </w:lvl>
    <w:lvl w:ilvl="3" w:tentative="0">
      <w:start w:val="1"/>
      <w:numFmt w:val="decimal"/>
      <w:pStyle w:val="104"/>
      <w:lvlText w:val="%1.%2.%3.%4"/>
      <w:lvlJc w:val="left"/>
      <w:pPr>
        <w:tabs>
          <w:tab w:val="left" w:pos="864"/>
        </w:tabs>
        <w:ind w:left="864" w:hanging="864"/>
      </w:pPr>
      <w:rPr>
        <w:rFonts w:hint="eastAsia"/>
      </w:rPr>
    </w:lvl>
    <w:lvl w:ilvl="4" w:tentative="0">
      <w:start w:val="1"/>
      <w:numFmt w:val="decimal"/>
      <w:pStyle w:val="105"/>
      <w:lvlText w:val="%1.%2.%3.%4.%5"/>
      <w:lvlJc w:val="left"/>
      <w:pPr>
        <w:tabs>
          <w:tab w:val="left" w:pos="1008"/>
        </w:tabs>
        <w:ind w:left="1008" w:hanging="1008"/>
      </w:pPr>
      <w:rPr>
        <w:rFonts w:hint="eastAsia"/>
      </w:rPr>
    </w:lvl>
    <w:lvl w:ilvl="5" w:tentative="0">
      <w:start w:val="1"/>
      <w:numFmt w:val="decimal"/>
      <w:lvlText w:val="%1.%2.%3.%4.%5.%6"/>
      <w:lvlJc w:val="left"/>
      <w:pPr>
        <w:tabs>
          <w:tab w:val="left" w:pos="1152"/>
        </w:tabs>
        <w:ind w:left="1152" w:hanging="1152"/>
      </w:pPr>
      <w:rPr>
        <w:rFonts w:hint="eastAsia"/>
      </w:rPr>
    </w:lvl>
    <w:lvl w:ilvl="6" w:tentative="0">
      <w:start w:val="1"/>
      <w:numFmt w:val="decimal"/>
      <w:lvlText w:val="%1.%2.%3.%4.%5.%6.%7"/>
      <w:lvlJc w:val="left"/>
      <w:pPr>
        <w:tabs>
          <w:tab w:val="left" w:pos="1296"/>
        </w:tabs>
        <w:ind w:left="1296" w:hanging="1296"/>
      </w:pPr>
      <w:rPr>
        <w:rFonts w:hint="eastAsia"/>
      </w:rPr>
    </w:lvl>
    <w:lvl w:ilvl="7" w:tentative="0">
      <w:start w:val="1"/>
      <w:numFmt w:val="decimal"/>
      <w:lvlText w:val="%1.%2"/>
      <w:lvlJc w:val="left"/>
      <w:pPr>
        <w:tabs>
          <w:tab w:val="left" w:pos="1440"/>
        </w:tabs>
        <w:ind w:left="1440" w:hanging="1440"/>
      </w:pPr>
      <w:rPr>
        <w:rFonts w:hint="eastAsia"/>
      </w:rPr>
    </w:lvl>
    <w:lvl w:ilvl="8" w:tentative="0">
      <w:start w:val="1"/>
      <w:numFmt w:val="decimal"/>
      <w:lvlText w:val="%1.%2.%3.%4.%5.%6.%7.%8.%9"/>
      <w:lvlJc w:val="left"/>
      <w:pPr>
        <w:tabs>
          <w:tab w:val="left" w:pos="1584"/>
        </w:tabs>
        <w:ind w:left="1584" w:hanging="1584"/>
      </w:pPr>
      <w:rPr>
        <w:rFonts w:hint="eastAsia"/>
      </w:rPr>
    </w:lvl>
  </w:abstractNum>
  <w:abstractNum w:abstractNumId="15">
    <w:nsid w:val="690D669D"/>
    <w:multiLevelType w:val="multilevel"/>
    <w:tmpl w:val="690D669D"/>
    <w:lvl w:ilvl="0" w:tentative="0">
      <w:start w:val="1"/>
      <w:numFmt w:val="bullet"/>
      <w:lvlText w:val=""/>
      <w:lvlJc w:val="left"/>
      <w:pPr>
        <w:ind w:left="900" w:hanging="420"/>
      </w:pPr>
      <w:rPr>
        <w:rFonts w:hint="default" w:ascii="Wingdings" w:hAnsi="Wingdings"/>
      </w:rPr>
    </w:lvl>
    <w:lvl w:ilvl="1" w:tentative="0">
      <w:start w:val="1"/>
      <w:numFmt w:val="bullet"/>
      <w:lvlText w:val=""/>
      <w:lvlJc w:val="left"/>
      <w:pPr>
        <w:ind w:left="1320" w:hanging="420"/>
      </w:pPr>
      <w:rPr>
        <w:rFonts w:hint="default" w:ascii="Wingdings" w:hAnsi="Wingdings"/>
      </w:rPr>
    </w:lvl>
    <w:lvl w:ilvl="2" w:tentative="0">
      <w:start w:val="1"/>
      <w:numFmt w:val="bullet"/>
      <w:lvlText w:val=""/>
      <w:lvlJc w:val="left"/>
      <w:pPr>
        <w:ind w:left="1740" w:hanging="420"/>
      </w:pPr>
      <w:rPr>
        <w:rFonts w:hint="default" w:ascii="Wingdings" w:hAnsi="Wingdings"/>
      </w:rPr>
    </w:lvl>
    <w:lvl w:ilvl="3" w:tentative="0">
      <w:start w:val="1"/>
      <w:numFmt w:val="bullet"/>
      <w:lvlText w:val=""/>
      <w:lvlJc w:val="left"/>
      <w:pPr>
        <w:ind w:left="2160" w:hanging="420"/>
      </w:pPr>
      <w:rPr>
        <w:rFonts w:hint="default" w:ascii="Wingdings" w:hAnsi="Wingdings"/>
      </w:rPr>
    </w:lvl>
    <w:lvl w:ilvl="4" w:tentative="0">
      <w:start w:val="1"/>
      <w:numFmt w:val="bullet"/>
      <w:lvlText w:val=""/>
      <w:lvlJc w:val="left"/>
      <w:pPr>
        <w:ind w:left="2580" w:hanging="420"/>
      </w:pPr>
      <w:rPr>
        <w:rFonts w:hint="default" w:ascii="Wingdings" w:hAnsi="Wingdings"/>
      </w:rPr>
    </w:lvl>
    <w:lvl w:ilvl="5" w:tentative="0">
      <w:start w:val="1"/>
      <w:numFmt w:val="bullet"/>
      <w:lvlText w:val=""/>
      <w:lvlJc w:val="left"/>
      <w:pPr>
        <w:ind w:left="3000" w:hanging="420"/>
      </w:pPr>
      <w:rPr>
        <w:rFonts w:hint="default" w:ascii="Wingdings" w:hAnsi="Wingdings"/>
      </w:rPr>
    </w:lvl>
    <w:lvl w:ilvl="6" w:tentative="0">
      <w:start w:val="1"/>
      <w:numFmt w:val="bullet"/>
      <w:lvlText w:val=""/>
      <w:lvlJc w:val="left"/>
      <w:pPr>
        <w:ind w:left="3420" w:hanging="420"/>
      </w:pPr>
      <w:rPr>
        <w:rFonts w:hint="default" w:ascii="Wingdings" w:hAnsi="Wingdings"/>
      </w:rPr>
    </w:lvl>
    <w:lvl w:ilvl="7" w:tentative="0">
      <w:start w:val="1"/>
      <w:numFmt w:val="bullet"/>
      <w:lvlText w:val=""/>
      <w:lvlJc w:val="left"/>
      <w:pPr>
        <w:ind w:left="3840" w:hanging="420"/>
      </w:pPr>
      <w:rPr>
        <w:rFonts w:hint="default" w:ascii="Wingdings" w:hAnsi="Wingdings"/>
      </w:rPr>
    </w:lvl>
    <w:lvl w:ilvl="8" w:tentative="0">
      <w:start w:val="1"/>
      <w:numFmt w:val="bullet"/>
      <w:lvlText w:val=""/>
      <w:lvlJc w:val="left"/>
      <w:pPr>
        <w:ind w:left="4260" w:hanging="420"/>
      </w:pPr>
      <w:rPr>
        <w:rFonts w:hint="default" w:ascii="Wingdings" w:hAnsi="Wingdings"/>
      </w:rPr>
    </w:lvl>
  </w:abstractNum>
  <w:abstractNum w:abstractNumId="16">
    <w:nsid w:val="7904601B"/>
    <w:multiLevelType w:val="multilevel"/>
    <w:tmpl w:val="7904601B"/>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7">
    <w:nsid w:val="7A887886"/>
    <w:multiLevelType w:val="multilevel"/>
    <w:tmpl w:val="7A887886"/>
    <w:lvl w:ilvl="0" w:tentative="0">
      <w:start w:val="1"/>
      <w:numFmt w:val="bullet"/>
      <w:lvlText w:val=""/>
      <w:lvlJc w:val="left"/>
      <w:pPr>
        <w:ind w:left="900" w:hanging="420"/>
      </w:pPr>
      <w:rPr>
        <w:rFonts w:hint="default" w:ascii="Wingdings" w:hAnsi="Wingdings"/>
      </w:rPr>
    </w:lvl>
    <w:lvl w:ilvl="1" w:tentative="0">
      <w:start w:val="1"/>
      <w:numFmt w:val="bullet"/>
      <w:lvlText w:val=""/>
      <w:lvlJc w:val="left"/>
      <w:pPr>
        <w:ind w:left="1320" w:hanging="420"/>
      </w:pPr>
      <w:rPr>
        <w:rFonts w:hint="default" w:ascii="Wingdings" w:hAnsi="Wingdings"/>
      </w:rPr>
    </w:lvl>
    <w:lvl w:ilvl="2" w:tentative="0">
      <w:start w:val="1"/>
      <w:numFmt w:val="bullet"/>
      <w:lvlText w:val=""/>
      <w:lvlJc w:val="left"/>
      <w:pPr>
        <w:ind w:left="1740" w:hanging="420"/>
      </w:pPr>
      <w:rPr>
        <w:rFonts w:hint="default" w:ascii="Wingdings" w:hAnsi="Wingdings"/>
      </w:rPr>
    </w:lvl>
    <w:lvl w:ilvl="3" w:tentative="0">
      <w:start w:val="1"/>
      <w:numFmt w:val="bullet"/>
      <w:lvlText w:val=""/>
      <w:lvlJc w:val="left"/>
      <w:pPr>
        <w:ind w:left="2160" w:hanging="420"/>
      </w:pPr>
      <w:rPr>
        <w:rFonts w:hint="default" w:ascii="Wingdings" w:hAnsi="Wingdings"/>
      </w:rPr>
    </w:lvl>
    <w:lvl w:ilvl="4" w:tentative="0">
      <w:start w:val="1"/>
      <w:numFmt w:val="bullet"/>
      <w:lvlText w:val=""/>
      <w:lvlJc w:val="left"/>
      <w:pPr>
        <w:ind w:left="2580" w:hanging="420"/>
      </w:pPr>
      <w:rPr>
        <w:rFonts w:hint="default" w:ascii="Wingdings" w:hAnsi="Wingdings"/>
      </w:rPr>
    </w:lvl>
    <w:lvl w:ilvl="5" w:tentative="0">
      <w:start w:val="1"/>
      <w:numFmt w:val="bullet"/>
      <w:lvlText w:val=""/>
      <w:lvlJc w:val="left"/>
      <w:pPr>
        <w:ind w:left="3000" w:hanging="420"/>
      </w:pPr>
      <w:rPr>
        <w:rFonts w:hint="default" w:ascii="Wingdings" w:hAnsi="Wingdings"/>
      </w:rPr>
    </w:lvl>
    <w:lvl w:ilvl="6" w:tentative="0">
      <w:start w:val="1"/>
      <w:numFmt w:val="bullet"/>
      <w:lvlText w:val=""/>
      <w:lvlJc w:val="left"/>
      <w:pPr>
        <w:ind w:left="3420" w:hanging="420"/>
      </w:pPr>
      <w:rPr>
        <w:rFonts w:hint="default" w:ascii="Wingdings" w:hAnsi="Wingdings"/>
      </w:rPr>
    </w:lvl>
    <w:lvl w:ilvl="7" w:tentative="0">
      <w:start w:val="1"/>
      <w:numFmt w:val="bullet"/>
      <w:lvlText w:val=""/>
      <w:lvlJc w:val="left"/>
      <w:pPr>
        <w:ind w:left="3840" w:hanging="420"/>
      </w:pPr>
      <w:rPr>
        <w:rFonts w:hint="default" w:ascii="Wingdings" w:hAnsi="Wingdings"/>
      </w:rPr>
    </w:lvl>
    <w:lvl w:ilvl="8" w:tentative="0">
      <w:start w:val="1"/>
      <w:numFmt w:val="bullet"/>
      <w:lvlText w:val=""/>
      <w:lvlJc w:val="left"/>
      <w:pPr>
        <w:ind w:left="4260" w:hanging="420"/>
      </w:pPr>
      <w:rPr>
        <w:rFonts w:hint="default" w:ascii="Wingdings" w:hAnsi="Wingdings"/>
      </w:rPr>
    </w:lvl>
  </w:abstractNum>
  <w:num w:numId="1">
    <w:abstractNumId w:val="5"/>
  </w:num>
  <w:num w:numId="2">
    <w:abstractNumId w:val="0"/>
  </w:num>
  <w:num w:numId="3">
    <w:abstractNumId w:val="12"/>
  </w:num>
  <w:num w:numId="4">
    <w:abstractNumId w:val="14"/>
  </w:num>
  <w:num w:numId="5">
    <w:abstractNumId w:val="9"/>
  </w:num>
  <w:num w:numId="6">
    <w:abstractNumId w:val="8"/>
  </w:num>
  <w:num w:numId="7">
    <w:abstractNumId w:val="2"/>
  </w:num>
  <w:num w:numId="8">
    <w:abstractNumId w:val="3"/>
  </w:num>
  <w:num w:numId="9">
    <w:abstractNumId w:val="16"/>
  </w:num>
  <w:num w:numId="10">
    <w:abstractNumId w:val="11"/>
  </w:num>
  <w:num w:numId="11">
    <w:abstractNumId w:val="13"/>
  </w:num>
  <w:num w:numId="12">
    <w:abstractNumId w:val="1"/>
  </w:num>
  <w:num w:numId="13">
    <w:abstractNumId w:val="17"/>
  </w:num>
  <w:num w:numId="14">
    <w:abstractNumId w:val="15"/>
  </w:num>
  <w:num w:numId="15">
    <w:abstractNumId w:val="7"/>
  </w:num>
  <w:num w:numId="16">
    <w:abstractNumId w:val="10"/>
  </w:num>
  <w:num w:numId="17">
    <w:abstractNumId w:val="4"/>
  </w:num>
  <w:num w:numId="18">
    <w:abstractNumId w:val="6"/>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余生，只想暴富  ">
    <w15:presenceInfo w15:providerId="WPS Office" w15:userId="3230778219"/>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1"/>
  <w:bordersDoNotSurroundFooter w:val="1"/>
  <w:documentProtection w:enforcement="0"/>
  <w:defaultTabStop w:val="420"/>
  <w:drawingGridHorizontalSpacing w:val="120"/>
  <w:drawingGridVerticalSpacing w:val="163"/>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8371E"/>
    <w:rsid w:val="0000056C"/>
    <w:rsid w:val="00010873"/>
    <w:rsid w:val="00011FEC"/>
    <w:rsid w:val="000130F7"/>
    <w:rsid w:val="000131AA"/>
    <w:rsid w:val="00013627"/>
    <w:rsid w:val="00013E6B"/>
    <w:rsid w:val="00014D62"/>
    <w:rsid w:val="00014DE3"/>
    <w:rsid w:val="00015613"/>
    <w:rsid w:val="00020179"/>
    <w:rsid w:val="000211F2"/>
    <w:rsid w:val="00021BBF"/>
    <w:rsid w:val="00022800"/>
    <w:rsid w:val="00023509"/>
    <w:rsid w:val="00025E20"/>
    <w:rsid w:val="000326BA"/>
    <w:rsid w:val="00035EBA"/>
    <w:rsid w:val="000402AD"/>
    <w:rsid w:val="000403BE"/>
    <w:rsid w:val="00042EEC"/>
    <w:rsid w:val="00043146"/>
    <w:rsid w:val="00045714"/>
    <w:rsid w:val="000462A4"/>
    <w:rsid w:val="00046357"/>
    <w:rsid w:val="00047926"/>
    <w:rsid w:val="00051227"/>
    <w:rsid w:val="0005190E"/>
    <w:rsid w:val="00052B37"/>
    <w:rsid w:val="00052C87"/>
    <w:rsid w:val="00054A26"/>
    <w:rsid w:val="000565E9"/>
    <w:rsid w:val="000633E9"/>
    <w:rsid w:val="00064D9A"/>
    <w:rsid w:val="00065E58"/>
    <w:rsid w:val="00067C0A"/>
    <w:rsid w:val="00071080"/>
    <w:rsid w:val="000732F6"/>
    <w:rsid w:val="000746F6"/>
    <w:rsid w:val="00074C1C"/>
    <w:rsid w:val="0008094D"/>
    <w:rsid w:val="00083296"/>
    <w:rsid w:val="000842CA"/>
    <w:rsid w:val="00091514"/>
    <w:rsid w:val="00091CD2"/>
    <w:rsid w:val="00093FFE"/>
    <w:rsid w:val="0009405A"/>
    <w:rsid w:val="00094BE6"/>
    <w:rsid w:val="000961B5"/>
    <w:rsid w:val="00097D94"/>
    <w:rsid w:val="000A2452"/>
    <w:rsid w:val="000A4807"/>
    <w:rsid w:val="000A4849"/>
    <w:rsid w:val="000A562A"/>
    <w:rsid w:val="000A5F6C"/>
    <w:rsid w:val="000A6B53"/>
    <w:rsid w:val="000A73A5"/>
    <w:rsid w:val="000A7525"/>
    <w:rsid w:val="000A7B39"/>
    <w:rsid w:val="000A7C93"/>
    <w:rsid w:val="000A7CF6"/>
    <w:rsid w:val="000A7EB6"/>
    <w:rsid w:val="000B1DF0"/>
    <w:rsid w:val="000B1E58"/>
    <w:rsid w:val="000B2DAB"/>
    <w:rsid w:val="000B4404"/>
    <w:rsid w:val="000B529B"/>
    <w:rsid w:val="000B7654"/>
    <w:rsid w:val="000C249F"/>
    <w:rsid w:val="000C2B9C"/>
    <w:rsid w:val="000C4B9D"/>
    <w:rsid w:val="000C581C"/>
    <w:rsid w:val="000C5AD3"/>
    <w:rsid w:val="000C63BA"/>
    <w:rsid w:val="000C7B31"/>
    <w:rsid w:val="000D069E"/>
    <w:rsid w:val="000D0A4C"/>
    <w:rsid w:val="000D3D34"/>
    <w:rsid w:val="000D4289"/>
    <w:rsid w:val="000D428F"/>
    <w:rsid w:val="000D7A00"/>
    <w:rsid w:val="000E02DD"/>
    <w:rsid w:val="000E20C5"/>
    <w:rsid w:val="000E32F0"/>
    <w:rsid w:val="000E4208"/>
    <w:rsid w:val="000E5BAA"/>
    <w:rsid w:val="000F0212"/>
    <w:rsid w:val="000F6E7A"/>
    <w:rsid w:val="0010107B"/>
    <w:rsid w:val="00101558"/>
    <w:rsid w:val="00114EEA"/>
    <w:rsid w:val="0011514F"/>
    <w:rsid w:val="00115A2A"/>
    <w:rsid w:val="001223CA"/>
    <w:rsid w:val="0012414E"/>
    <w:rsid w:val="00124332"/>
    <w:rsid w:val="00126426"/>
    <w:rsid w:val="0013322A"/>
    <w:rsid w:val="001346AD"/>
    <w:rsid w:val="00142496"/>
    <w:rsid w:val="001476B2"/>
    <w:rsid w:val="00154DC7"/>
    <w:rsid w:val="00155E4C"/>
    <w:rsid w:val="00160404"/>
    <w:rsid w:val="00161084"/>
    <w:rsid w:val="00161298"/>
    <w:rsid w:val="0016201A"/>
    <w:rsid w:val="001629DA"/>
    <w:rsid w:val="0016413E"/>
    <w:rsid w:val="00172FC5"/>
    <w:rsid w:val="001740B4"/>
    <w:rsid w:val="00177E65"/>
    <w:rsid w:val="00181374"/>
    <w:rsid w:val="001813CF"/>
    <w:rsid w:val="00183242"/>
    <w:rsid w:val="00185F8D"/>
    <w:rsid w:val="001863E0"/>
    <w:rsid w:val="001879B9"/>
    <w:rsid w:val="0019220D"/>
    <w:rsid w:val="0019470E"/>
    <w:rsid w:val="00194F80"/>
    <w:rsid w:val="0019500F"/>
    <w:rsid w:val="00195592"/>
    <w:rsid w:val="001A0949"/>
    <w:rsid w:val="001A4BE7"/>
    <w:rsid w:val="001A5B99"/>
    <w:rsid w:val="001A6F7F"/>
    <w:rsid w:val="001B1A3A"/>
    <w:rsid w:val="001B1D5C"/>
    <w:rsid w:val="001B2E52"/>
    <w:rsid w:val="001B619A"/>
    <w:rsid w:val="001C0B71"/>
    <w:rsid w:val="001C1973"/>
    <w:rsid w:val="001C5076"/>
    <w:rsid w:val="001C629A"/>
    <w:rsid w:val="001C74EC"/>
    <w:rsid w:val="001D05F3"/>
    <w:rsid w:val="001D1FFF"/>
    <w:rsid w:val="001D3004"/>
    <w:rsid w:val="001D3EAD"/>
    <w:rsid w:val="001D4079"/>
    <w:rsid w:val="001D71DC"/>
    <w:rsid w:val="001D7CA4"/>
    <w:rsid w:val="001E3533"/>
    <w:rsid w:val="001E74FD"/>
    <w:rsid w:val="001E7872"/>
    <w:rsid w:val="001E79BB"/>
    <w:rsid w:val="001F143F"/>
    <w:rsid w:val="001F431B"/>
    <w:rsid w:val="00202E94"/>
    <w:rsid w:val="002030B4"/>
    <w:rsid w:val="00205F63"/>
    <w:rsid w:val="002070EB"/>
    <w:rsid w:val="002111CE"/>
    <w:rsid w:val="002135BF"/>
    <w:rsid w:val="00214ADB"/>
    <w:rsid w:val="00216FE2"/>
    <w:rsid w:val="00220985"/>
    <w:rsid w:val="0022150D"/>
    <w:rsid w:val="002231DC"/>
    <w:rsid w:val="002235F2"/>
    <w:rsid w:val="00224DAB"/>
    <w:rsid w:val="00225B09"/>
    <w:rsid w:val="0023150C"/>
    <w:rsid w:val="00232D3A"/>
    <w:rsid w:val="00233489"/>
    <w:rsid w:val="002346B1"/>
    <w:rsid w:val="00234DE0"/>
    <w:rsid w:val="002357F4"/>
    <w:rsid w:val="0023662E"/>
    <w:rsid w:val="002427C4"/>
    <w:rsid w:val="0024331E"/>
    <w:rsid w:val="00243409"/>
    <w:rsid w:val="00244DBE"/>
    <w:rsid w:val="00245C60"/>
    <w:rsid w:val="00246F89"/>
    <w:rsid w:val="00247A17"/>
    <w:rsid w:val="002500EA"/>
    <w:rsid w:val="00250708"/>
    <w:rsid w:val="00252447"/>
    <w:rsid w:val="0025369E"/>
    <w:rsid w:val="002575ED"/>
    <w:rsid w:val="002579F7"/>
    <w:rsid w:val="002615B4"/>
    <w:rsid w:val="00263413"/>
    <w:rsid w:val="002648E3"/>
    <w:rsid w:val="00264C7E"/>
    <w:rsid w:val="00265B56"/>
    <w:rsid w:val="00265C7B"/>
    <w:rsid w:val="00266EC9"/>
    <w:rsid w:val="0026785C"/>
    <w:rsid w:val="00270234"/>
    <w:rsid w:val="00271AD4"/>
    <w:rsid w:val="002731EB"/>
    <w:rsid w:val="002750DD"/>
    <w:rsid w:val="002753DB"/>
    <w:rsid w:val="00275801"/>
    <w:rsid w:val="00277EC5"/>
    <w:rsid w:val="0028015F"/>
    <w:rsid w:val="002815A0"/>
    <w:rsid w:val="00281E9A"/>
    <w:rsid w:val="00284275"/>
    <w:rsid w:val="002908EA"/>
    <w:rsid w:val="00290FAF"/>
    <w:rsid w:val="002918FA"/>
    <w:rsid w:val="002925EA"/>
    <w:rsid w:val="00294B0E"/>
    <w:rsid w:val="00295BCB"/>
    <w:rsid w:val="00296902"/>
    <w:rsid w:val="00296FE9"/>
    <w:rsid w:val="002A4EBE"/>
    <w:rsid w:val="002A516B"/>
    <w:rsid w:val="002A5A8B"/>
    <w:rsid w:val="002B0F54"/>
    <w:rsid w:val="002B4E9E"/>
    <w:rsid w:val="002B5448"/>
    <w:rsid w:val="002B7402"/>
    <w:rsid w:val="002C2663"/>
    <w:rsid w:val="002C419A"/>
    <w:rsid w:val="002C4D55"/>
    <w:rsid w:val="002C6EFD"/>
    <w:rsid w:val="002D1516"/>
    <w:rsid w:val="002D18F6"/>
    <w:rsid w:val="002D2636"/>
    <w:rsid w:val="002D2E74"/>
    <w:rsid w:val="002D2FDF"/>
    <w:rsid w:val="002D7ACF"/>
    <w:rsid w:val="002D7B7D"/>
    <w:rsid w:val="002E0553"/>
    <w:rsid w:val="002E2588"/>
    <w:rsid w:val="002E3319"/>
    <w:rsid w:val="002E7FC5"/>
    <w:rsid w:val="002F1A97"/>
    <w:rsid w:val="002F3394"/>
    <w:rsid w:val="002F4C72"/>
    <w:rsid w:val="002F4E8B"/>
    <w:rsid w:val="002F7FCC"/>
    <w:rsid w:val="003001AA"/>
    <w:rsid w:val="00300CB5"/>
    <w:rsid w:val="00300DBA"/>
    <w:rsid w:val="00300F24"/>
    <w:rsid w:val="003017E4"/>
    <w:rsid w:val="003023A1"/>
    <w:rsid w:val="0030243C"/>
    <w:rsid w:val="00302D48"/>
    <w:rsid w:val="003034FB"/>
    <w:rsid w:val="00305F50"/>
    <w:rsid w:val="00310F82"/>
    <w:rsid w:val="0031147B"/>
    <w:rsid w:val="00312135"/>
    <w:rsid w:val="00317407"/>
    <w:rsid w:val="00317B79"/>
    <w:rsid w:val="00320926"/>
    <w:rsid w:val="00323EDF"/>
    <w:rsid w:val="00325A29"/>
    <w:rsid w:val="003268CA"/>
    <w:rsid w:val="00327376"/>
    <w:rsid w:val="0032772D"/>
    <w:rsid w:val="00332174"/>
    <w:rsid w:val="00332843"/>
    <w:rsid w:val="0033336C"/>
    <w:rsid w:val="00333469"/>
    <w:rsid w:val="00334D36"/>
    <w:rsid w:val="00335381"/>
    <w:rsid w:val="00335C3E"/>
    <w:rsid w:val="003369C3"/>
    <w:rsid w:val="00337B95"/>
    <w:rsid w:val="003459D1"/>
    <w:rsid w:val="00346D65"/>
    <w:rsid w:val="0034765E"/>
    <w:rsid w:val="0034783C"/>
    <w:rsid w:val="003501DB"/>
    <w:rsid w:val="00351E83"/>
    <w:rsid w:val="003541DE"/>
    <w:rsid w:val="003552DD"/>
    <w:rsid w:val="0035644C"/>
    <w:rsid w:val="00356CD4"/>
    <w:rsid w:val="003576AC"/>
    <w:rsid w:val="0036185F"/>
    <w:rsid w:val="00361C43"/>
    <w:rsid w:val="00363EEE"/>
    <w:rsid w:val="00365C87"/>
    <w:rsid w:val="00370425"/>
    <w:rsid w:val="00371029"/>
    <w:rsid w:val="003804B1"/>
    <w:rsid w:val="0038386A"/>
    <w:rsid w:val="00384A90"/>
    <w:rsid w:val="00386264"/>
    <w:rsid w:val="003867CD"/>
    <w:rsid w:val="00395E2D"/>
    <w:rsid w:val="00396D14"/>
    <w:rsid w:val="003A3D1B"/>
    <w:rsid w:val="003A3DA9"/>
    <w:rsid w:val="003B0469"/>
    <w:rsid w:val="003B0F9A"/>
    <w:rsid w:val="003B188E"/>
    <w:rsid w:val="003B2977"/>
    <w:rsid w:val="003B2C9E"/>
    <w:rsid w:val="003B327F"/>
    <w:rsid w:val="003B71E2"/>
    <w:rsid w:val="003B7CFE"/>
    <w:rsid w:val="003C09B5"/>
    <w:rsid w:val="003C156E"/>
    <w:rsid w:val="003C2438"/>
    <w:rsid w:val="003C2889"/>
    <w:rsid w:val="003C2EA7"/>
    <w:rsid w:val="003C5084"/>
    <w:rsid w:val="003D0335"/>
    <w:rsid w:val="003D07D6"/>
    <w:rsid w:val="003D308D"/>
    <w:rsid w:val="003D43D7"/>
    <w:rsid w:val="003D63F4"/>
    <w:rsid w:val="003D6C2C"/>
    <w:rsid w:val="003D785B"/>
    <w:rsid w:val="003E090F"/>
    <w:rsid w:val="003E4D24"/>
    <w:rsid w:val="003E5454"/>
    <w:rsid w:val="003E7B7F"/>
    <w:rsid w:val="003F1754"/>
    <w:rsid w:val="003F1CAD"/>
    <w:rsid w:val="003F2E6D"/>
    <w:rsid w:val="003F4372"/>
    <w:rsid w:val="003F43EE"/>
    <w:rsid w:val="003F48BD"/>
    <w:rsid w:val="003F4BA4"/>
    <w:rsid w:val="00401BA8"/>
    <w:rsid w:val="00402202"/>
    <w:rsid w:val="004031B5"/>
    <w:rsid w:val="004050CA"/>
    <w:rsid w:val="004078F0"/>
    <w:rsid w:val="00410710"/>
    <w:rsid w:val="004126A0"/>
    <w:rsid w:val="00412B78"/>
    <w:rsid w:val="004137B7"/>
    <w:rsid w:val="004143A7"/>
    <w:rsid w:val="0041753A"/>
    <w:rsid w:val="00417EE8"/>
    <w:rsid w:val="0042015B"/>
    <w:rsid w:val="00421AFC"/>
    <w:rsid w:val="004220C2"/>
    <w:rsid w:val="004222EA"/>
    <w:rsid w:val="00423CDA"/>
    <w:rsid w:val="0042460E"/>
    <w:rsid w:val="00425B98"/>
    <w:rsid w:val="00426BCA"/>
    <w:rsid w:val="00427620"/>
    <w:rsid w:val="00430DBF"/>
    <w:rsid w:val="0043103C"/>
    <w:rsid w:val="004312D6"/>
    <w:rsid w:val="00433243"/>
    <w:rsid w:val="00436991"/>
    <w:rsid w:val="00437D26"/>
    <w:rsid w:val="00437DA7"/>
    <w:rsid w:val="00441190"/>
    <w:rsid w:val="004412B6"/>
    <w:rsid w:val="00441DC7"/>
    <w:rsid w:val="004435E5"/>
    <w:rsid w:val="004447E3"/>
    <w:rsid w:val="00447E85"/>
    <w:rsid w:val="004512E4"/>
    <w:rsid w:val="004512ED"/>
    <w:rsid w:val="004520D1"/>
    <w:rsid w:val="00452FD1"/>
    <w:rsid w:val="00453F63"/>
    <w:rsid w:val="00455C60"/>
    <w:rsid w:val="0045711C"/>
    <w:rsid w:val="0046415C"/>
    <w:rsid w:val="00464489"/>
    <w:rsid w:val="004678AC"/>
    <w:rsid w:val="00470BEC"/>
    <w:rsid w:val="00472470"/>
    <w:rsid w:val="004732BD"/>
    <w:rsid w:val="00473B30"/>
    <w:rsid w:val="0048186C"/>
    <w:rsid w:val="00484398"/>
    <w:rsid w:val="00485FF2"/>
    <w:rsid w:val="0049086C"/>
    <w:rsid w:val="00495072"/>
    <w:rsid w:val="00495E86"/>
    <w:rsid w:val="00496D04"/>
    <w:rsid w:val="00497E1F"/>
    <w:rsid w:val="00497FAE"/>
    <w:rsid w:val="004A0D0A"/>
    <w:rsid w:val="004A1287"/>
    <w:rsid w:val="004A30AB"/>
    <w:rsid w:val="004A6BA3"/>
    <w:rsid w:val="004B0911"/>
    <w:rsid w:val="004B1E41"/>
    <w:rsid w:val="004B328B"/>
    <w:rsid w:val="004B457E"/>
    <w:rsid w:val="004B4622"/>
    <w:rsid w:val="004B5D66"/>
    <w:rsid w:val="004B72AC"/>
    <w:rsid w:val="004C002B"/>
    <w:rsid w:val="004C0409"/>
    <w:rsid w:val="004C1088"/>
    <w:rsid w:val="004C1F49"/>
    <w:rsid w:val="004C30CB"/>
    <w:rsid w:val="004C521C"/>
    <w:rsid w:val="004C544E"/>
    <w:rsid w:val="004C57D3"/>
    <w:rsid w:val="004D0BBF"/>
    <w:rsid w:val="004D0E6D"/>
    <w:rsid w:val="004D414F"/>
    <w:rsid w:val="004D450E"/>
    <w:rsid w:val="004D5E5C"/>
    <w:rsid w:val="004E2A53"/>
    <w:rsid w:val="004E359C"/>
    <w:rsid w:val="004E7FDD"/>
    <w:rsid w:val="004F0D76"/>
    <w:rsid w:val="004F1FAF"/>
    <w:rsid w:val="004F354B"/>
    <w:rsid w:val="004F3760"/>
    <w:rsid w:val="004F78D1"/>
    <w:rsid w:val="004F79C8"/>
    <w:rsid w:val="00500B48"/>
    <w:rsid w:val="00502893"/>
    <w:rsid w:val="0050669A"/>
    <w:rsid w:val="00506AFA"/>
    <w:rsid w:val="00507390"/>
    <w:rsid w:val="005136E9"/>
    <w:rsid w:val="0051403D"/>
    <w:rsid w:val="0051513E"/>
    <w:rsid w:val="00516ABB"/>
    <w:rsid w:val="005218AE"/>
    <w:rsid w:val="00525764"/>
    <w:rsid w:val="00525BC0"/>
    <w:rsid w:val="00526411"/>
    <w:rsid w:val="00527676"/>
    <w:rsid w:val="00527908"/>
    <w:rsid w:val="00530DB6"/>
    <w:rsid w:val="00532780"/>
    <w:rsid w:val="00541FD9"/>
    <w:rsid w:val="005421B4"/>
    <w:rsid w:val="005423F0"/>
    <w:rsid w:val="00542A19"/>
    <w:rsid w:val="0054669A"/>
    <w:rsid w:val="00547691"/>
    <w:rsid w:val="00553D34"/>
    <w:rsid w:val="005546DE"/>
    <w:rsid w:val="0055721F"/>
    <w:rsid w:val="00557C78"/>
    <w:rsid w:val="00563F75"/>
    <w:rsid w:val="00566B11"/>
    <w:rsid w:val="00567FC8"/>
    <w:rsid w:val="0057026F"/>
    <w:rsid w:val="00576FF3"/>
    <w:rsid w:val="0057798E"/>
    <w:rsid w:val="00580A3F"/>
    <w:rsid w:val="00581517"/>
    <w:rsid w:val="00590168"/>
    <w:rsid w:val="00590CC3"/>
    <w:rsid w:val="00591CEF"/>
    <w:rsid w:val="0059377B"/>
    <w:rsid w:val="00594D72"/>
    <w:rsid w:val="00595938"/>
    <w:rsid w:val="005A16FA"/>
    <w:rsid w:val="005A2062"/>
    <w:rsid w:val="005A3647"/>
    <w:rsid w:val="005A36C7"/>
    <w:rsid w:val="005A4215"/>
    <w:rsid w:val="005A54A2"/>
    <w:rsid w:val="005A685B"/>
    <w:rsid w:val="005B01A8"/>
    <w:rsid w:val="005B0BF7"/>
    <w:rsid w:val="005B22A8"/>
    <w:rsid w:val="005B2D2B"/>
    <w:rsid w:val="005B5FAC"/>
    <w:rsid w:val="005C2750"/>
    <w:rsid w:val="005C29A8"/>
    <w:rsid w:val="005C7ECC"/>
    <w:rsid w:val="005D0507"/>
    <w:rsid w:val="005D0CCE"/>
    <w:rsid w:val="005D40BA"/>
    <w:rsid w:val="005D41E9"/>
    <w:rsid w:val="005D5253"/>
    <w:rsid w:val="005D58F3"/>
    <w:rsid w:val="005E08F8"/>
    <w:rsid w:val="005E12CF"/>
    <w:rsid w:val="005E3198"/>
    <w:rsid w:val="005E38DC"/>
    <w:rsid w:val="005E56F9"/>
    <w:rsid w:val="005E5DEB"/>
    <w:rsid w:val="005F2A13"/>
    <w:rsid w:val="005F3323"/>
    <w:rsid w:val="005F3A87"/>
    <w:rsid w:val="005F7F0F"/>
    <w:rsid w:val="00600FC6"/>
    <w:rsid w:val="00601F53"/>
    <w:rsid w:val="006022F6"/>
    <w:rsid w:val="006041CE"/>
    <w:rsid w:val="00604513"/>
    <w:rsid w:val="00607273"/>
    <w:rsid w:val="00611385"/>
    <w:rsid w:val="006123A8"/>
    <w:rsid w:val="00612DBE"/>
    <w:rsid w:val="006139E6"/>
    <w:rsid w:val="00613DBE"/>
    <w:rsid w:val="00614B84"/>
    <w:rsid w:val="00616DD7"/>
    <w:rsid w:val="00617B15"/>
    <w:rsid w:val="006238AA"/>
    <w:rsid w:val="00624635"/>
    <w:rsid w:val="00625BF9"/>
    <w:rsid w:val="00626ED0"/>
    <w:rsid w:val="006278AF"/>
    <w:rsid w:val="00630A43"/>
    <w:rsid w:val="00630F88"/>
    <w:rsid w:val="00631F68"/>
    <w:rsid w:val="00632410"/>
    <w:rsid w:val="00633009"/>
    <w:rsid w:val="00636E8C"/>
    <w:rsid w:val="00644C6E"/>
    <w:rsid w:val="00645E3F"/>
    <w:rsid w:val="00646103"/>
    <w:rsid w:val="00655029"/>
    <w:rsid w:val="006552F0"/>
    <w:rsid w:val="006561C5"/>
    <w:rsid w:val="00660EEB"/>
    <w:rsid w:val="00660FFF"/>
    <w:rsid w:val="00661EAD"/>
    <w:rsid w:val="00663A68"/>
    <w:rsid w:val="00663E88"/>
    <w:rsid w:val="00663EEE"/>
    <w:rsid w:val="0066637D"/>
    <w:rsid w:val="00670C51"/>
    <w:rsid w:val="00673D0C"/>
    <w:rsid w:val="00674E76"/>
    <w:rsid w:val="006757BC"/>
    <w:rsid w:val="006765A9"/>
    <w:rsid w:val="00677178"/>
    <w:rsid w:val="0068066B"/>
    <w:rsid w:val="00681321"/>
    <w:rsid w:val="0068145F"/>
    <w:rsid w:val="0068191F"/>
    <w:rsid w:val="006833FC"/>
    <w:rsid w:val="006834A8"/>
    <w:rsid w:val="00683A39"/>
    <w:rsid w:val="006850FB"/>
    <w:rsid w:val="00690A59"/>
    <w:rsid w:val="00691543"/>
    <w:rsid w:val="00692D60"/>
    <w:rsid w:val="00695742"/>
    <w:rsid w:val="006958FD"/>
    <w:rsid w:val="006A2A8D"/>
    <w:rsid w:val="006A31F5"/>
    <w:rsid w:val="006A4D8F"/>
    <w:rsid w:val="006A6AEB"/>
    <w:rsid w:val="006B220A"/>
    <w:rsid w:val="006B6E80"/>
    <w:rsid w:val="006B7029"/>
    <w:rsid w:val="006C0B03"/>
    <w:rsid w:val="006C0C06"/>
    <w:rsid w:val="006C0E10"/>
    <w:rsid w:val="006C1C00"/>
    <w:rsid w:val="006C2793"/>
    <w:rsid w:val="006C3343"/>
    <w:rsid w:val="006C6CBB"/>
    <w:rsid w:val="006D0A44"/>
    <w:rsid w:val="006D1F8E"/>
    <w:rsid w:val="006D5898"/>
    <w:rsid w:val="006E51F0"/>
    <w:rsid w:val="006E64EF"/>
    <w:rsid w:val="006E7624"/>
    <w:rsid w:val="006F047E"/>
    <w:rsid w:val="006F19C2"/>
    <w:rsid w:val="006F1E5E"/>
    <w:rsid w:val="006F4364"/>
    <w:rsid w:val="006F4A2D"/>
    <w:rsid w:val="006F50B6"/>
    <w:rsid w:val="006F666A"/>
    <w:rsid w:val="00700734"/>
    <w:rsid w:val="00700C92"/>
    <w:rsid w:val="0070168A"/>
    <w:rsid w:val="00702356"/>
    <w:rsid w:val="00702751"/>
    <w:rsid w:val="00705CE0"/>
    <w:rsid w:val="007067FE"/>
    <w:rsid w:val="00707A5A"/>
    <w:rsid w:val="00707A99"/>
    <w:rsid w:val="007107A3"/>
    <w:rsid w:val="00712A46"/>
    <w:rsid w:val="007149E2"/>
    <w:rsid w:val="00717124"/>
    <w:rsid w:val="00723C79"/>
    <w:rsid w:val="00723E05"/>
    <w:rsid w:val="00726A1D"/>
    <w:rsid w:val="007305CA"/>
    <w:rsid w:val="00730C63"/>
    <w:rsid w:val="007344C3"/>
    <w:rsid w:val="00735A92"/>
    <w:rsid w:val="007370DF"/>
    <w:rsid w:val="00737E4D"/>
    <w:rsid w:val="00740799"/>
    <w:rsid w:val="007414B1"/>
    <w:rsid w:val="00743AF0"/>
    <w:rsid w:val="00746AC3"/>
    <w:rsid w:val="00751F76"/>
    <w:rsid w:val="00755EF3"/>
    <w:rsid w:val="00760A4E"/>
    <w:rsid w:val="0076425C"/>
    <w:rsid w:val="0077366C"/>
    <w:rsid w:val="00777C25"/>
    <w:rsid w:val="007804B4"/>
    <w:rsid w:val="0078063A"/>
    <w:rsid w:val="007808DE"/>
    <w:rsid w:val="00781303"/>
    <w:rsid w:val="007815D1"/>
    <w:rsid w:val="007823A1"/>
    <w:rsid w:val="007843B9"/>
    <w:rsid w:val="00790079"/>
    <w:rsid w:val="00791869"/>
    <w:rsid w:val="00794AF7"/>
    <w:rsid w:val="0079698F"/>
    <w:rsid w:val="007A06CF"/>
    <w:rsid w:val="007A1BA2"/>
    <w:rsid w:val="007A5525"/>
    <w:rsid w:val="007B1E34"/>
    <w:rsid w:val="007B7345"/>
    <w:rsid w:val="007B7982"/>
    <w:rsid w:val="007C0BD6"/>
    <w:rsid w:val="007C0CAD"/>
    <w:rsid w:val="007C1B18"/>
    <w:rsid w:val="007C2569"/>
    <w:rsid w:val="007C305D"/>
    <w:rsid w:val="007C4E6E"/>
    <w:rsid w:val="007C58BC"/>
    <w:rsid w:val="007D039B"/>
    <w:rsid w:val="007D1680"/>
    <w:rsid w:val="007D2A69"/>
    <w:rsid w:val="007D3BF4"/>
    <w:rsid w:val="007D5C03"/>
    <w:rsid w:val="007D7C3E"/>
    <w:rsid w:val="007E01DF"/>
    <w:rsid w:val="007E1E11"/>
    <w:rsid w:val="007E1F0A"/>
    <w:rsid w:val="007E44EC"/>
    <w:rsid w:val="007E607C"/>
    <w:rsid w:val="007E72D0"/>
    <w:rsid w:val="007F0F2B"/>
    <w:rsid w:val="007F1884"/>
    <w:rsid w:val="007F2C0D"/>
    <w:rsid w:val="007F2C4A"/>
    <w:rsid w:val="007F2D78"/>
    <w:rsid w:val="007F6DD5"/>
    <w:rsid w:val="007F7120"/>
    <w:rsid w:val="007F7C94"/>
    <w:rsid w:val="00800426"/>
    <w:rsid w:val="00801883"/>
    <w:rsid w:val="008056A4"/>
    <w:rsid w:val="008057F7"/>
    <w:rsid w:val="00806D73"/>
    <w:rsid w:val="00811FDB"/>
    <w:rsid w:val="008148A6"/>
    <w:rsid w:val="008149DC"/>
    <w:rsid w:val="00820496"/>
    <w:rsid w:val="00821CAC"/>
    <w:rsid w:val="00822B00"/>
    <w:rsid w:val="008252EA"/>
    <w:rsid w:val="0082670D"/>
    <w:rsid w:val="008321ED"/>
    <w:rsid w:val="008322FC"/>
    <w:rsid w:val="008334C3"/>
    <w:rsid w:val="00833E51"/>
    <w:rsid w:val="008350D9"/>
    <w:rsid w:val="0083539C"/>
    <w:rsid w:val="00837B4C"/>
    <w:rsid w:val="00840C46"/>
    <w:rsid w:val="008410A0"/>
    <w:rsid w:val="008420ED"/>
    <w:rsid w:val="008428FA"/>
    <w:rsid w:val="0084330F"/>
    <w:rsid w:val="00844E18"/>
    <w:rsid w:val="008462EA"/>
    <w:rsid w:val="00846C3E"/>
    <w:rsid w:val="00846FA3"/>
    <w:rsid w:val="008475D1"/>
    <w:rsid w:val="00847BB6"/>
    <w:rsid w:val="00851D76"/>
    <w:rsid w:val="008546F1"/>
    <w:rsid w:val="0085517F"/>
    <w:rsid w:val="00861659"/>
    <w:rsid w:val="00863619"/>
    <w:rsid w:val="00863A38"/>
    <w:rsid w:val="00865314"/>
    <w:rsid w:val="00865930"/>
    <w:rsid w:val="008668FF"/>
    <w:rsid w:val="008703B8"/>
    <w:rsid w:val="0087143B"/>
    <w:rsid w:val="00871CBA"/>
    <w:rsid w:val="0087552D"/>
    <w:rsid w:val="00876D88"/>
    <w:rsid w:val="00876DD6"/>
    <w:rsid w:val="008776F7"/>
    <w:rsid w:val="008807F1"/>
    <w:rsid w:val="0088525B"/>
    <w:rsid w:val="008876BA"/>
    <w:rsid w:val="00891B80"/>
    <w:rsid w:val="00892EB0"/>
    <w:rsid w:val="00893B2E"/>
    <w:rsid w:val="00897180"/>
    <w:rsid w:val="008A3266"/>
    <w:rsid w:val="008A32A6"/>
    <w:rsid w:val="008A3A2A"/>
    <w:rsid w:val="008A630D"/>
    <w:rsid w:val="008A6E82"/>
    <w:rsid w:val="008B21D3"/>
    <w:rsid w:val="008B2201"/>
    <w:rsid w:val="008B3139"/>
    <w:rsid w:val="008B4A99"/>
    <w:rsid w:val="008B4F27"/>
    <w:rsid w:val="008B688C"/>
    <w:rsid w:val="008B6CBC"/>
    <w:rsid w:val="008B6E7A"/>
    <w:rsid w:val="008C6F45"/>
    <w:rsid w:val="008C6F60"/>
    <w:rsid w:val="008D08D3"/>
    <w:rsid w:val="008D2CCC"/>
    <w:rsid w:val="008D4122"/>
    <w:rsid w:val="008D4EFE"/>
    <w:rsid w:val="008E013F"/>
    <w:rsid w:val="008E063E"/>
    <w:rsid w:val="008E1D10"/>
    <w:rsid w:val="008E1DD9"/>
    <w:rsid w:val="008E2AEA"/>
    <w:rsid w:val="008E58D1"/>
    <w:rsid w:val="008E6587"/>
    <w:rsid w:val="008F67C8"/>
    <w:rsid w:val="008F7136"/>
    <w:rsid w:val="008F7F4E"/>
    <w:rsid w:val="00901FB2"/>
    <w:rsid w:val="009048F4"/>
    <w:rsid w:val="00904AA7"/>
    <w:rsid w:val="00904CC6"/>
    <w:rsid w:val="0090681C"/>
    <w:rsid w:val="0090787E"/>
    <w:rsid w:val="009116AA"/>
    <w:rsid w:val="0091184B"/>
    <w:rsid w:val="00914B56"/>
    <w:rsid w:val="00915E3F"/>
    <w:rsid w:val="0091751A"/>
    <w:rsid w:val="009208F4"/>
    <w:rsid w:val="00923011"/>
    <w:rsid w:val="009264D2"/>
    <w:rsid w:val="009269B5"/>
    <w:rsid w:val="00930CE2"/>
    <w:rsid w:val="0093184A"/>
    <w:rsid w:val="00932BA4"/>
    <w:rsid w:val="00932E2C"/>
    <w:rsid w:val="00933D0F"/>
    <w:rsid w:val="00934F42"/>
    <w:rsid w:val="009351CC"/>
    <w:rsid w:val="009375C3"/>
    <w:rsid w:val="00940B2A"/>
    <w:rsid w:val="00942009"/>
    <w:rsid w:val="00953851"/>
    <w:rsid w:val="009544EE"/>
    <w:rsid w:val="00956B7A"/>
    <w:rsid w:val="0096036A"/>
    <w:rsid w:val="009705A1"/>
    <w:rsid w:val="00971109"/>
    <w:rsid w:val="0097230E"/>
    <w:rsid w:val="00975426"/>
    <w:rsid w:val="00977430"/>
    <w:rsid w:val="00981556"/>
    <w:rsid w:val="00982543"/>
    <w:rsid w:val="00983958"/>
    <w:rsid w:val="00984936"/>
    <w:rsid w:val="00985C54"/>
    <w:rsid w:val="00986D5C"/>
    <w:rsid w:val="0099016F"/>
    <w:rsid w:val="009913C7"/>
    <w:rsid w:val="00992759"/>
    <w:rsid w:val="0099311A"/>
    <w:rsid w:val="00993F96"/>
    <w:rsid w:val="0099609D"/>
    <w:rsid w:val="009967E3"/>
    <w:rsid w:val="009968D8"/>
    <w:rsid w:val="009A1181"/>
    <w:rsid w:val="009A23E6"/>
    <w:rsid w:val="009A50B1"/>
    <w:rsid w:val="009B000B"/>
    <w:rsid w:val="009B0EED"/>
    <w:rsid w:val="009B105C"/>
    <w:rsid w:val="009B2600"/>
    <w:rsid w:val="009B3DD4"/>
    <w:rsid w:val="009B7A70"/>
    <w:rsid w:val="009C01F7"/>
    <w:rsid w:val="009C05E4"/>
    <w:rsid w:val="009C181B"/>
    <w:rsid w:val="009C25C5"/>
    <w:rsid w:val="009C3501"/>
    <w:rsid w:val="009C4366"/>
    <w:rsid w:val="009C5720"/>
    <w:rsid w:val="009C5E6F"/>
    <w:rsid w:val="009C6579"/>
    <w:rsid w:val="009C6F50"/>
    <w:rsid w:val="009C7D97"/>
    <w:rsid w:val="009C7F5E"/>
    <w:rsid w:val="009D056C"/>
    <w:rsid w:val="009D3B6D"/>
    <w:rsid w:val="009D4700"/>
    <w:rsid w:val="009D48F0"/>
    <w:rsid w:val="009D784D"/>
    <w:rsid w:val="009E0080"/>
    <w:rsid w:val="009E23DF"/>
    <w:rsid w:val="009E2BBA"/>
    <w:rsid w:val="009E5945"/>
    <w:rsid w:val="009E5B55"/>
    <w:rsid w:val="009E6642"/>
    <w:rsid w:val="009E7F65"/>
    <w:rsid w:val="009F1046"/>
    <w:rsid w:val="009F307C"/>
    <w:rsid w:val="009F359F"/>
    <w:rsid w:val="009F3973"/>
    <w:rsid w:val="009F60AF"/>
    <w:rsid w:val="009F7022"/>
    <w:rsid w:val="00A00A86"/>
    <w:rsid w:val="00A01099"/>
    <w:rsid w:val="00A021C0"/>
    <w:rsid w:val="00A05A30"/>
    <w:rsid w:val="00A0675C"/>
    <w:rsid w:val="00A07476"/>
    <w:rsid w:val="00A077B3"/>
    <w:rsid w:val="00A125A0"/>
    <w:rsid w:val="00A1503A"/>
    <w:rsid w:val="00A20407"/>
    <w:rsid w:val="00A21C4F"/>
    <w:rsid w:val="00A227D5"/>
    <w:rsid w:val="00A27E9B"/>
    <w:rsid w:val="00A32078"/>
    <w:rsid w:val="00A321BC"/>
    <w:rsid w:val="00A322B1"/>
    <w:rsid w:val="00A32F9F"/>
    <w:rsid w:val="00A35325"/>
    <w:rsid w:val="00A37E60"/>
    <w:rsid w:val="00A4073B"/>
    <w:rsid w:val="00A40904"/>
    <w:rsid w:val="00A41AA1"/>
    <w:rsid w:val="00A41DCE"/>
    <w:rsid w:val="00A437A6"/>
    <w:rsid w:val="00A4468F"/>
    <w:rsid w:val="00A44DAD"/>
    <w:rsid w:val="00A4582B"/>
    <w:rsid w:val="00A513D9"/>
    <w:rsid w:val="00A51A91"/>
    <w:rsid w:val="00A52B82"/>
    <w:rsid w:val="00A549AB"/>
    <w:rsid w:val="00A55B16"/>
    <w:rsid w:val="00A5766B"/>
    <w:rsid w:val="00A57937"/>
    <w:rsid w:val="00A617C7"/>
    <w:rsid w:val="00A6296A"/>
    <w:rsid w:val="00A63375"/>
    <w:rsid w:val="00A6352F"/>
    <w:rsid w:val="00A64A6F"/>
    <w:rsid w:val="00A66DC4"/>
    <w:rsid w:val="00A67FB7"/>
    <w:rsid w:val="00A775AB"/>
    <w:rsid w:val="00A80801"/>
    <w:rsid w:val="00A81E40"/>
    <w:rsid w:val="00A83939"/>
    <w:rsid w:val="00A86C87"/>
    <w:rsid w:val="00A9003A"/>
    <w:rsid w:val="00A90CEB"/>
    <w:rsid w:val="00A90E60"/>
    <w:rsid w:val="00A91E14"/>
    <w:rsid w:val="00A932AA"/>
    <w:rsid w:val="00A94629"/>
    <w:rsid w:val="00A9479C"/>
    <w:rsid w:val="00A95C3D"/>
    <w:rsid w:val="00A95F31"/>
    <w:rsid w:val="00A961CD"/>
    <w:rsid w:val="00A97B58"/>
    <w:rsid w:val="00AA0799"/>
    <w:rsid w:val="00AA139B"/>
    <w:rsid w:val="00AA4CA5"/>
    <w:rsid w:val="00AA5326"/>
    <w:rsid w:val="00AA5CED"/>
    <w:rsid w:val="00AB125A"/>
    <w:rsid w:val="00AB4633"/>
    <w:rsid w:val="00AB4884"/>
    <w:rsid w:val="00AB61A9"/>
    <w:rsid w:val="00AB6FB9"/>
    <w:rsid w:val="00AC1751"/>
    <w:rsid w:val="00AC1FC4"/>
    <w:rsid w:val="00AC3E39"/>
    <w:rsid w:val="00AC4330"/>
    <w:rsid w:val="00AC5BD2"/>
    <w:rsid w:val="00AD2A9D"/>
    <w:rsid w:val="00AD2C19"/>
    <w:rsid w:val="00AD35C6"/>
    <w:rsid w:val="00AD4A34"/>
    <w:rsid w:val="00AD75FB"/>
    <w:rsid w:val="00AD779D"/>
    <w:rsid w:val="00AD7E58"/>
    <w:rsid w:val="00AE0AD6"/>
    <w:rsid w:val="00AE3321"/>
    <w:rsid w:val="00AE40C1"/>
    <w:rsid w:val="00AE50AF"/>
    <w:rsid w:val="00AE5F33"/>
    <w:rsid w:val="00AF07C7"/>
    <w:rsid w:val="00AF3030"/>
    <w:rsid w:val="00AF3F0F"/>
    <w:rsid w:val="00AF5222"/>
    <w:rsid w:val="00B05506"/>
    <w:rsid w:val="00B057C9"/>
    <w:rsid w:val="00B059B2"/>
    <w:rsid w:val="00B073B2"/>
    <w:rsid w:val="00B10D44"/>
    <w:rsid w:val="00B11473"/>
    <w:rsid w:val="00B144EA"/>
    <w:rsid w:val="00B14E22"/>
    <w:rsid w:val="00B17222"/>
    <w:rsid w:val="00B1763D"/>
    <w:rsid w:val="00B176DD"/>
    <w:rsid w:val="00B206D2"/>
    <w:rsid w:val="00B214AB"/>
    <w:rsid w:val="00B24139"/>
    <w:rsid w:val="00B245A8"/>
    <w:rsid w:val="00B25BD5"/>
    <w:rsid w:val="00B2626E"/>
    <w:rsid w:val="00B312F0"/>
    <w:rsid w:val="00B3245D"/>
    <w:rsid w:val="00B33EB8"/>
    <w:rsid w:val="00B3609E"/>
    <w:rsid w:val="00B43996"/>
    <w:rsid w:val="00B466A0"/>
    <w:rsid w:val="00B4704A"/>
    <w:rsid w:val="00B47F90"/>
    <w:rsid w:val="00B5474B"/>
    <w:rsid w:val="00B55263"/>
    <w:rsid w:val="00B5534D"/>
    <w:rsid w:val="00B55A39"/>
    <w:rsid w:val="00B56FF8"/>
    <w:rsid w:val="00B62327"/>
    <w:rsid w:val="00B63FD4"/>
    <w:rsid w:val="00B67A85"/>
    <w:rsid w:val="00B710D7"/>
    <w:rsid w:val="00B73DC4"/>
    <w:rsid w:val="00B74742"/>
    <w:rsid w:val="00B80639"/>
    <w:rsid w:val="00B814CB"/>
    <w:rsid w:val="00B827EA"/>
    <w:rsid w:val="00B83CDA"/>
    <w:rsid w:val="00B853F3"/>
    <w:rsid w:val="00B97161"/>
    <w:rsid w:val="00BA4308"/>
    <w:rsid w:val="00BA5776"/>
    <w:rsid w:val="00BA7100"/>
    <w:rsid w:val="00BA7E8F"/>
    <w:rsid w:val="00BB33BE"/>
    <w:rsid w:val="00BB7125"/>
    <w:rsid w:val="00BB745C"/>
    <w:rsid w:val="00BC1A18"/>
    <w:rsid w:val="00BC7CE1"/>
    <w:rsid w:val="00BC7DF4"/>
    <w:rsid w:val="00BD0C7A"/>
    <w:rsid w:val="00BD11D1"/>
    <w:rsid w:val="00BD36AD"/>
    <w:rsid w:val="00BD4ED8"/>
    <w:rsid w:val="00BD6032"/>
    <w:rsid w:val="00BD7C6B"/>
    <w:rsid w:val="00BE0452"/>
    <w:rsid w:val="00BE11F7"/>
    <w:rsid w:val="00BE1CE7"/>
    <w:rsid w:val="00BE4360"/>
    <w:rsid w:val="00BE6B8F"/>
    <w:rsid w:val="00BF2E06"/>
    <w:rsid w:val="00BF4E2D"/>
    <w:rsid w:val="00BF654C"/>
    <w:rsid w:val="00C00568"/>
    <w:rsid w:val="00C01231"/>
    <w:rsid w:val="00C0444B"/>
    <w:rsid w:val="00C055F3"/>
    <w:rsid w:val="00C066C6"/>
    <w:rsid w:val="00C115B0"/>
    <w:rsid w:val="00C12383"/>
    <w:rsid w:val="00C14BCC"/>
    <w:rsid w:val="00C1541B"/>
    <w:rsid w:val="00C15A10"/>
    <w:rsid w:val="00C1601A"/>
    <w:rsid w:val="00C1723E"/>
    <w:rsid w:val="00C20516"/>
    <w:rsid w:val="00C21A5C"/>
    <w:rsid w:val="00C2200F"/>
    <w:rsid w:val="00C24288"/>
    <w:rsid w:val="00C248AD"/>
    <w:rsid w:val="00C27115"/>
    <w:rsid w:val="00C30735"/>
    <w:rsid w:val="00C32238"/>
    <w:rsid w:val="00C3264B"/>
    <w:rsid w:val="00C32FF8"/>
    <w:rsid w:val="00C343BE"/>
    <w:rsid w:val="00C36B3C"/>
    <w:rsid w:val="00C370D8"/>
    <w:rsid w:val="00C37A95"/>
    <w:rsid w:val="00C40EF6"/>
    <w:rsid w:val="00C41FA4"/>
    <w:rsid w:val="00C455BD"/>
    <w:rsid w:val="00C546DE"/>
    <w:rsid w:val="00C54D1B"/>
    <w:rsid w:val="00C55C73"/>
    <w:rsid w:val="00C55CB3"/>
    <w:rsid w:val="00C56EEA"/>
    <w:rsid w:val="00C57513"/>
    <w:rsid w:val="00C606A7"/>
    <w:rsid w:val="00C62FC3"/>
    <w:rsid w:val="00C63224"/>
    <w:rsid w:val="00C63810"/>
    <w:rsid w:val="00C6386D"/>
    <w:rsid w:val="00C63D51"/>
    <w:rsid w:val="00C65D8E"/>
    <w:rsid w:val="00C6707A"/>
    <w:rsid w:val="00C67C36"/>
    <w:rsid w:val="00C67C47"/>
    <w:rsid w:val="00C70747"/>
    <w:rsid w:val="00C74747"/>
    <w:rsid w:val="00C76C6D"/>
    <w:rsid w:val="00C819D1"/>
    <w:rsid w:val="00C8560A"/>
    <w:rsid w:val="00C91784"/>
    <w:rsid w:val="00C9342E"/>
    <w:rsid w:val="00C938EA"/>
    <w:rsid w:val="00C9502F"/>
    <w:rsid w:val="00C950EA"/>
    <w:rsid w:val="00C96767"/>
    <w:rsid w:val="00C96E0D"/>
    <w:rsid w:val="00C97507"/>
    <w:rsid w:val="00C97DD3"/>
    <w:rsid w:val="00CA4FA2"/>
    <w:rsid w:val="00CA773D"/>
    <w:rsid w:val="00CB4999"/>
    <w:rsid w:val="00CB5E03"/>
    <w:rsid w:val="00CB5E19"/>
    <w:rsid w:val="00CC042B"/>
    <w:rsid w:val="00CC6848"/>
    <w:rsid w:val="00CC6A21"/>
    <w:rsid w:val="00CC784C"/>
    <w:rsid w:val="00CC794D"/>
    <w:rsid w:val="00CD15A0"/>
    <w:rsid w:val="00CD1AD4"/>
    <w:rsid w:val="00CD3215"/>
    <w:rsid w:val="00CD368C"/>
    <w:rsid w:val="00CD36DF"/>
    <w:rsid w:val="00CD39E3"/>
    <w:rsid w:val="00CD516B"/>
    <w:rsid w:val="00CE0F76"/>
    <w:rsid w:val="00CE2D55"/>
    <w:rsid w:val="00CE4EDC"/>
    <w:rsid w:val="00CE4FAB"/>
    <w:rsid w:val="00CE51CD"/>
    <w:rsid w:val="00CF1431"/>
    <w:rsid w:val="00D00D84"/>
    <w:rsid w:val="00D010E7"/>
    <w:rsid w:val="00D0342A"/>
    <w:rsid w:val="00D03861"/>
    <w:rsid w:val="00D043E8"/>
    <w:rsid w:val="00D1428F"/>
    <w:rsid w:val="00D164E4"/>
    <w:rsid w:val="00D206AD"/>
    <w:rsid w:val="00D24A62"/>
    <w:rsid w:val="00D300DF"/>
    <w:rsid w:val="00D30DD4"/>
    <w:rsid w:val="00D317EA"/>
    <w:rsid w:val="00D31E84"/>
    <w:rsid w:val="00D3356B"/>
    <w:rsid w:val="00D33C9F"/>
    <w:rsid w:val="00D33CFE"/>
    <w:rsid w:val="00D35197"/>
    <w:rsid w:val="00D356B4"/>
    <w:rsid w:val="00D37B89"/>
    <w:rsid w:val="00D42C28"/>
    <w:rsid w:val="00D45BFE"/>
    <w:rsid w:val="00D46499"/>
    <w:rsid w:val="00D46B27"/>
    <w:rsid w:val="00D47320"/>
    <w:rsid w:val="00D50F00"/>
    <w:rsid w:val="00D522CA"/>
    <w:rsid w:val="00D5385A"/>
    <w:rsid w:val="00D55953"/>
    <w:rsid w:val="00D611E9"/>
    <w:rsid w:val="00D6145F"/>
    <w:rsid w:val="00D6171C"/>
    <w:rsid w:val="00D6709B"/>
    <w:rsid w:val="00D6774F"/>
    <w:rsid w:val="00D7101D"/>
    <w:rsid w:val="00D7171C"/>
    <w:rsid w:val="00D72BB2"/>
    <w:rsid w:val="00D75EA7"/>
    <w:rsid w:val="00D76E1E"/>
    <w:rsid w:val="00D80B53"/>
    <w:rsid w:val="00D83718"/>
    <w:rsid w:val="00D83DAC"/>
    <w:rsid w:val="00D84F58"/>
    <w:rsid w:val="00D86590"/>
    <w:rsid w:val="00D87804"/>
    <w:rsid w:val="00D91ECD"/>
    <w:rsid w:val="00D93F0C"/>
    <w:rsid w:val="00D959C1"/>
    <w:rsid w:val="00D9613D"/>
    <w:rsid w:val="00D966F7"/>
    <w:rsid w:val="00D96B53"/>
    <w:rsid w:val="00DA1F11"/>
    <w:rsid w:val="00DA4971"/>
    <w:rsid w:val="00DA53D4"/>
    <w:rsid w:val="00DA7C78"/>
    <w:rsid w:val="00DB1BFE"/>
    <w:rsid w:val="00DB20B3"/>
    <w:rsid w:val="00DB38E4"/>
    <w:rsid w:val="00DC02F4"/>
    <w:rsid w:val="00DC2110"/>
    <w:rsid w:val="00DC2ADD"/>
    <w:rsid w:val="00DC4A03"/>
    <w:rsid w:val="00DC59C6"/>
    <w:rsid w:val="00DC6D7F"/>
    <w:rsid w:val="00DC7082"/>
    <w:rsid w:val="00DD0289"/>
    <w:rsid w:val="00DD0D9A"/>
    <w:rsid w:val="00DD3901"/>
    <w:rsid w:val="00DD403D"/>
    <w:rsid w:val="00DD4184"/>
    <w:rsid w:val="00DD4225"/>
    <w:rsid w:val="00DD737B"/>
    <w:rsid w:val="00DE19D6"/>
    <w:rsid w:val="00DE2F51"/>
    <w:rsid w:val="00DE3342"/>
    <w:rsid w:val="00DE39C7"/>
    <w:rsid w:val="00DE3C4D"/>
    <w:rsid w:val="00DE4838"/>
    <w:rsid w:val="00DE7DBE"/>
    <w:rsid w:val="00DF2604"/>
    <w:rsid w:val="00DF5C51"/>
    <w:rsid w:val="00DF72F0"/>
    <w:rsid w:val="00E000FD"/>
    <w:rsid w:val="00E00587"/>
    <w:rsid w:val="00E00DC5"/>
    <w:rsid w:val="00E01C77"/>
    <w:rsid w:val="00E022EB"/>
    <w:rsid w:val="00E02A47"/>
    <w:rsid w:val="00E038B2"/>
    <w:rsid w:val="00E119E3"/>
    <w:rsid w:val="00E13366"/>
    <w:rsid w:val="00E136F7"/>
    <w:rsid w:val="00E14182"/>
    <w:rsid w:val="00E14670"/>
    <w:rsid w:val="00E161AF"/>
    <w:rsid w:val="00E17F5D"/>
    <w:rsid w:val="00E20D1D"/>
    <w:rsid w:val="00E21074"/>
    <w:rsid w:val="00E24C99"/>
    <w:rsid w:val="00E2594A"/>
    <w:rsid w:val="00E25D1E"/>
    <w:rsid w:val="00E27371"/>
    <w:rsid w:val="00E27CB7"/>
    <w:rsid w:val="00E33FBA"/>
    <w:rsid w:val="00E34119"/>
    <w:rsid w:val="00E347D5"/>
    <w:rsid w:val="00E34E35"/>
    <w:rsid w:val="00E40CB0"/>
    <w:rsid w:val="00E42559"/>
    <w:rsid w:val="00E42AAF"/>
    <w:rsid w:val="00E439F6"/>
    <w:rsid w:val="00E45581"/>
    <w:rsid w:val="00E474AB"/>
    <w:rsid w:val="00E47EF9"/>
    <w:rsid w:val="00E52417"/>
    <w:rsid w:val="00E555EA"/>
    <w:rsid w:val="00E60155"/>
    <w:rsid w:val="00E61C02"/>
    <w:rsid w:val="00E6305B"/>
    <w:rsid w:val="00E6557E"/>
    <w:rsid w:val="00E7216F"/>
    <w:rsid w:val="00E72577"/>
    <w:rsid w:val="00E76312"/>
    <w:rsid w:val="00E770B0"/>
    <w:rsid w:val="00E841CC"/>
    <w:rsid w:val="00E851F8"/>
    <w:rsid w:val="00E853FC"/>
    <w:rsid w:val="00E865DA"/>
    <w:rsid w:val="00E866DE"/>
    <w:rsid w:val="00E86987"/>
    <w:rsid w:val="00E9165F"/>
    <w:rsid w:val="00E916E7"/>
    <w:rsid w:val="00E96EB3"/>
    <w:rsid w:val="00EA1206"/>
    <w:rsid w:val="00EA21EC"/>
    <w:rsid w:val="00EA2793"/>
    <w:rsid w:val="00EA3ABF"/>
    <w:rsid w:val="00EA4DD9"/>
    <w:rsid w:val="00EA53FF"/>
    <w:rsid w:val="00EA6BF5"/>
    <w:rsid w:val="00EA7E62"/>
    <w:rsid w:val="00EB0306"/>
    <w:rsid w:val="00EB03C1"/>
    <w:rsid w:val="00EB0F38"/>
    <w:rsid w:val="00EB3534"/>
    <w:rsid w:val="00EB4B3B"/>
    <w:rsid w:val="00EB534F"/>
    <w:rsid w:val="00EB696A"/>
    <w:rsid w:val="00EB71E3"/>
    <w:rsid w:val="00EB7A36"/>
    <w:rsid w:val="00EB7B95"/>
    <w:rsid w:val="00EC607A"/>
    <w:rsid w:val="00EC6390"/>
    <w:rsid w:val="00ED5BFB"/>
    <w:rsid w:val="00ED5D92"/>
    <w:rsid w:val="00EE069E"/>
    <w:rsid w:val="00EE1F5C"/>
    <w:rsid w:val="00EE5791"/>
    <w:rsid w:val="00EE59E8"/>
    <w:rsid w:val="00EE649D"/>
    <w:rsid w:val="00EF14F9"/>
    <w:rsid w:val="00EF33B7"/>
    <w:rsid w:val="00EF472D"/>
    <w:rsid w:val="00EF4BAF"/>
    <w:rsid w:val="00EF5BD3"/>
    <w:rsid w:val="00EF61C6"/>
    <w:rsid w:val="00EF6734"/>
    <w:rsid w:val="00F04989"/>
    <w:rsid w:val="00F1161B"/>
    <w:rsid w:val="00F12D1F"/>
    <w:rsid w:val="00F130A1"/>
    <w:rsid w:val="00F164CE"/>
    <w:rsid w:val="00F1749F"/>
    <w:rsid w:val="00F2311E"/>
    <w:rsid w:val="00F27B9C"/>
    <w:rsid w:val="00F319FC"/>
    <w:rsid w:val="00F33F77"/>
    <w:rsid w:val="00F342D0"/>
    <w:rsid w:val="00F3527E"/>
    <w:rsid w:val="00F374A5"/>
    <w:rsid w:val="00F37707"/>
    <w:rsid w:val="00F404CC"/>
    <w:rsid w:val="00F41E5A"/>
    <w:rsid w:val="00F428D2"/>
    <w:rsid w:val="00F43786"/>
    <w:rsid w:val="00F5311E"/>
    <w:rsid w:val="00F539FF"/>
    <w:rsid w:val="00F560BE"/>
    <w:rsid w:val="00F564E3"/>
    <w:rsid w:val="00F57DB8"/>
    <w:rsid w:val="00F6167A"/>
    <w:rsid w:val="00F628A4"/>
    <w:rsid w:val="00F6328E"/>
    <w:rsid w:val="00F6454A"/>
    <w:rsid w:val="00F7089E"/>
    <w:rsid w:val="00F71FB3"/>
    <w:rsid w:val="00F721A0"/>
    <w:rsid w:val="00F73BED"/>
    <w:rsid w:val="00F74ECD"/>
    <w:rsid w:val="00F753EE"/>
    <w:rsid w:val="00F76AB9"/>
    <w:rsid w:val="00F803C7"/>
    <w:rsid w:val="00F80B47"/>
    <w:rsid w:val="00F816E0"/>
    <w:rsid w:val="00F83627"/>
    <w:rsid w:val="00F8371E"/>
    <w:rsid w:val="00F84C6D"/>
    <w:rsid w:val="00F84FEE"/>
    <w:rsid w:val="00F87C0B"/>
    <w:rsid w:val="00F90FC5"/>
    <w:rsid w:val="00F92A7B"/>
    <w:rsid w:val="00F9379F"/>
    <w:rsid w:val="00F95DD4"/>
    <w:rsid w:val="00F960B0"/>
    <w:rsid w:val="00FA0148"/>
    <w:rsid w:val="00FA0669"/>
    <w:rsid w:val="00FA1A6B"/>
    <w:rsid w:val="00FA1E15"/>
    <w:rsid w:val="00FA2426"/>
    <w:rsid w:val="00FA4175"/>
    <w:rsid w:val="00FA4A6F"/>
    <w:rsid w:val="00FA4CB8"/>
    <w:rsid w:val="00FA5D3E"/>
    <w:rsid w:val="00FB0251"/>
    <w:rsid w:val="00FB558A"/>
    <w:rsid w:val="00FB571F"/>
    <w:rsid w:val="00FC1629"/>
    <w:rsid w:val="00FC1D90"/>
    <w:rsid w:val="00FC5C47"/>
    <w:rsid w:val="00FD33E9"/>
    <w:rsid w:val="00FD5F8A"/>
    <w:rsid w:val="00FE0772"/>
    <w:rsid w:val="00FE0800"/>
    <w:rsid w:val="00FE0903"/>
    <w:rsid w:val="00FE0E6F"/>
    <w:rsid w:val="00FE274B"/>
    <w:rsid w:val="00FE6517"/>
    <w:rsid w:val="00FF08F8"/>
    <w:rsid w:val="00FF232C"/>
    <w:rsid w:val="00FF30C0"/>
    <w:rsid w:val="00FF3D1B"/>
    <w:rsid w:val="00FF5117"/>
    <w:rsid w:val="00FF532B"/>
    <w:rsid w:val="00FF5E0C"/>
    <w:rsid w:val="00FF6177"/>
    <w:rsid w:val="00FF61DD"/>
    <w:rsid w:val="00FF695D"/>
    <w:rsid w:val="00FF6F04"/>
    <w:rsid w:val="0779175C"/>
    <w:rsid w:val="0F4E31E5"/>
    <w:rsid w:val="0F8919FF"/>
    <w:rsid w:val="118D6AAC"/>
    <w:rsid w:val="17796878"/>
    <w:rsid w:val="1B322ED7"/>
    <w:rsid w:val="1FCB7A39"/>
    <w:rsid w:val="20F621BB"/>
    <w:rsid w:val="22417DB5"/>
    <w:rsid w:val="236E6BBE"/>
    <w:rsid w:val="284639C6"/>
    <w:rsid w:val="2C4E1AB3"/>
    <w:rsid w:val="2FDB347A"/>
    <w:rsid w:val="31AF02C0"/>
    <w:rsid w:val="33F51B0B"/>
    <w:rsid w:val="392778A9"/>
    <w:rsid w:val="3A3B0058"/>
    <w:rsid w:val="3CC90911"/>
    <w:rsid w:val="3E667354"/>
    <w:rsid w:val="415243F3"/>
    <w:rsid w:val="43C06479"/>
    <w:rsid w:val="44E4306A"/>
    <w:rsid w:val="460E6C9E"/>
    <w:rsid w:val="49EB0692"/>
    <w:rsid w:val="4AB62222"/>
    <w:rsid w:val="507A5B35"/>
    <w:rsid w:val="58456DDA"/>
    <w:rsid w:val="62FB0F40"/>
    <w:rsid w:val="6A250AA0"/>
    <w:rsid w:val="6BD13153"/>
    <w:rsid w:val="76FB0A0D"/>
    <w:rsid w:val="77C32AC3"/>
    <w:rsid w:val="789500FA"/>
    <w:rsid w:val="78D741D5"/>
    <w:rsid w:val="7F055E9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semiHidden="0" w:name="heading 5"/>
    <w:lsdException w:qFormat="1" w:unhideWhenUsed="0" w:uiPriority="0" w:semiHidden="0" w:name="heading 6"/>
    <w:lsdException w:qFormat="1" w:unhideWhenUsed="0" w:uiPriority="0"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nhideWhenUsed="0" w:uiPriority="0" w:semiHidden="0" w:name="Normal Indent"/>
    <w:lsdException w:uiPriority="99" w:name="footnote text"/>
    <w:lsdException w:qFormat="1" w:uiPriority="99" w:semiHidden="0" w:name="annotation text"/>
    <w:lsdException w:qFormat="1" w:uiPriority="0" w:semiHidden="0" w:name="header"/>
    <w:lsdException w:qFormat="1" w:uiPriority="99" w:semiHidden="0" w:name="footer"/>
    <w:lsdException w:uiPriority="99"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qFormat="1" w:unhideWhenUsed="0" w:uiPriority="0" w:semiHidden="0"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qFormat="1" w:unhideWhenUsed="0" w:uiPriority="0" w:semiHidden="0"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qFormat="1" w:uiPriority="99" w:semiHidden="0"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99" w:semiHidden="0"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jc w:val="both"/>
    </w:pPr>
    <w:rPr>
      <w:rFonts w:ascii="Times New Roman" w:hAnsi="Times New Roman" w:eastAsia="宋体" w:cs="Times New Roman"/>
      <w:kern w:val="2"/>
      <w:sz w:val="24"/>
      <w:szCs w:val="24"/>
      <w:lang w:val="en-US" w:eastAsia="zh-CN" w:bidi="ar-SA"/>
    </w:rPr>
  </w:style>
  <w:style w:type="paragraph" w:styleId="2">
    <w:name w:val="heading 1"/>
    <w:basedOn w:val="1"/>
    <w:next w:val="3"/>
    <w:link w:val="49"/>
    <w:qFormat/>
    <w:uiPriority w:val="0"/>
    <w:pPr>
      <w:keepLines/>
      <w:numPr>
        <w:ilvl w:val="0"/>
        <w:numId w:val="1"/>
      </w:numPr>
      <w:spacing w:before="326" w:beforeLines="100" w:after="326" w:afterLines="100"/>
      <w:jc w:val="left"/>
      <w:outlineLvl w:val="0"/>
    </w:pPr>
    <w:rPr>
      <w:rFonts w:ascii="黑体" w:hAnsi="微软雅黑" w:eastAsia="黑体"/>
      <w:b/>
      <w:bCs/>
      <w:kern w:val="44"/>
      <w:sz w:val="44"/>
      <w:szCs w:val="44"/>
    </w:rPr>
  </w:style>
  <w:style w:type="paragraph" w:styleId="4">
    <w:name w:val="heading 2"/>
    <w:basedOn w:val="1"/>
    <w:next w:val="3"/>
    <w:link w:val="42"/>
    <w:qFormat/>
    <w:uiPriority w:val="0"/>
    <w:pPr>
      <w:keepNext/>
      <w:keepLines/>
      <w:numPr>
        <w:ilvl w:val="1"/>
        <w:numId w:val="1"/>
      </w:numPr>
      <w:spacing w:before="326" w:beforeLines="100" w:after="326" w:afterLines="100"/>
      <w:outlineLvl w:val="1"/>
    </w:pPr>
    <w:rPr>
      <w:b/>
      <w:bCs/>
      <w:kern w:val="0"/>
      <w:sz w:val="36"/>
      <w:szCs w:val="32"/>
    </w:rPr>
  </w:style>
  <w:style w:type="paragraph" w:styleId="5">
    <w:name w:val="heading 3"/>
    <w:basedOn w:val="1"/>
    <w:next w:val="3"/>
    <w:link w:val="40"/>
    <w:qFormat/>
    <w:uiPriority w:val="0"/>
    <w:pPr>
      <w:keepNext/>
      <w:keepLines/>
      <w:numPr>
        <w:ilvl w:val="2"/>
        <w:numId w:val="1"/>
      </w:numPr>
      <w:spacing w:before="120"/>
      <w:outlineLvl w:val="2"/>
    </w:pPr>
    <w:rPr>
      <w:b/>
      <w:bCs/>
      <w:kern w:val="0"/>
      <w:sz w:val="32"/>
      <w:szCs w:val="32"/>
    </w:rPr>
  </w:style>
  <w:style w:type="paragraph" w:styleId="6">
    <w:name w:val="heading 4"/>
    <w:basedOn w:val="1"/>
    <w:next w:val="3"/>
    <w:link w:val="41"/>
    <w:qFormat/>
    <w:uiPriority w:val="0"/>
    <w:pPr>
      <w:keepNext/>
      <w:keepLines/>
      <w:numPr>
        <w:ilvl w:val="3"/>
        <w:numId w:val="1"/>
      </w:numPr>
      <w:spacing w:before="280" w:after="290" w:line="377" w:lineRule="auto"/>
      <w:outlineLvl w:val="3"/>
    </w:pPr>
    <w:rPr>
      <w:b/>
      <w:bCs/>
      <w:kern w:val="0"/>
      <w:sz w:val="28"/>
      <w:szCs w:val="28"/>
    </w:rPr>
  </w:style>
  <w:style w:type="paragraph" w:styleId="7">
    <w:name w:val="heading 5"/>
    <w:basedOn w:val="1"/>
    <w:next w:val="1"/>
    <w:link w:val="50"/>
    <w:unhideWhenUsed/>
    <w:qFormat/>
    <w:uiPriority w:val="0"/>
    <w:pPr>
      <w:keepNext/>
      <w:keepLines/>
      <w:numPr>
        <w:ilvl w:val="4"/>
        <w:numId w:val="1"/>
      </w:numPr>
      <w:spacing w:before="280" w:after="290" w:line="376" w:lineRule="auto"/>
      <w:outlineLvl w:val="4"/>
    </w:pPr>
    <w:rPr>
      <w:b/>
      <w:bCs/>
      <w:kern w:val="0"/>
      <w:sz w:val="28"/>
      <w:szCs w:val="28"/>
    </w:rPr>
  </w:style>
  <w:style w:type="paragraph" w:styleId="8">
    <w:name w:val="heading 6"/>
    <w:basedOn w:val="1"/>
    <w:next w:val="1"/>
    <w:link w:val="85"/>
    <w:qFormat/>
    <w:uiPriority w:val="0"/>
    <w:pPr>
      <w:keepNext/>
      <w:keepLines/>
      <w:numPr>
        <w:ilvl w:val="5"/>
        <w:numId w:val="1"/>
      </w:numPr>
      <w:spacing w:before="120"/>
      <w:outlineLvl w:val="5"/>
    </w:pPr>
    <w:rPr>
      <w:rFonts w:ascii="Arial" w:hAnsi="Arial" w:eastAsia="黑体"/>
      <w:b/>
      <w:bCs/>
      <w:sz w:val="28"/>
    </w:rPr>
  </w:style>
  <w:style w:type="paragraph" w:styleId="9">
    <w:name w:val="heading 7"/>
    <w:basedOn w:val="1"/>
    <w:next w:val="1"/>
    <w:link w:val="86"/>
    <w:qFormat/>
    <w:uiPriority w:val="0"/>
    <w:pPr>
      <w:keepNext/>
      <w:keepLines/>
      <w:numPr>
        <w:ilvl w:val="6"/>
        <w:numId w:val="1"/>
      </w:numPr>
      <w:spacing w:before="120"/>
      <w:outlineLvl w:val="6"/>
    </w:pPr>
    <w:rPr>
      <w:rFonts w:eastAsia="黑体"/>
      <w:b/>
      <w:bCs/>
      <w:sz w:val="28"/>
    </w:rPr>
  </w:style>
  <w:style w:type="character" w:default="1" w:styleId="35">
    <w:name w:val="Default Paragraph Font"/>
    <w:semiHidden/>
    <w:unhideWhenUsed/>
    <w:qFormat/>
    <w:uiPriority w:val="1"/>
  </w:style>
  <w:style w:type="table" w:default="1" w:styleId="33">
    <w:name w:val="Normal Table"/>
    <w:semiHidden/>
    <w:unhideWhenUsed/>
    <w:qFormat/>
    <w:uiPriority w:val="99"/>
    <w:tblPr>
      <w:tblCellMar>
        <w:top w:w="0" w:type="dxa"/>
        <w:left w:w="108" w:type="dxa"/>
        <w:bottom w:w="0" w:type="dxa"/>
        <w:right w:w="108" w:type="dxa"/>
      </w:tblCellMar>
    </w:tblPr>
  </w:style>
  <w:style w:type="paragraph" w:styleId="3">
    <w:name w:val="Normal Indent"/>
    <w:basedOn w:val="1"/>
    <w:link w:val="51"/>
    <w:qFormat/>
    <w:uiPriority w:val="0"/>
    <w:pPr>
      <w:ind w:firstLine="200" w:firstLineChars="200"/>
    </w:pPr>
    <w:rPr>
      <w:kern w:val="0"/>
    </w:rPr>
  </w:style>
  <w:style w:type="paragraph" w:styleId="10">
    <w:name w:val="toc 7"/>
    <w:basedOn w:val="1"/>
    <w:next w:val="1"/>
    <w:unhideWhenUsed/>
    <w:qFormat/>
    <w:uiPriority w:val="39"/>
    <w:pPr>
      <w:spacing w:line="240" w:lineRule="auto"/>
      <w:ind w:left="2520" w:leftChars="1200"/>
    </w:pPr>
    <w:rPr>
      <w:rFonts w:asciiTheme="minorHAnsi" w:hAnsiTheme="minorHAnsi" w:eastAsiaTheme="minorEastAsia" w:cstheme="minorBidi"/>
      <w:sz w:val="21"/>
      <w:szCs w:val="22"/>
    </w:rPr>
  </w:style>
  <w:style w:type="paragraph" w:styleId="11">
    <w:name w:val="caption"/>
    <w:basedOn w:val="1"/>
    <w:next w:val="1"/>
    <w:qFormat/>
    <w:uiPriority w:val="0"/>
    <w:rPr>
      <w:rFonts w:ascii="Cambria" w:hAnsi="Cambria" w:eastAsia="黑体"/>
      <w:sz w:val="20"/>
      <w:szCs w:val="20"/>
    </w:rPr>
  </w:style>
  <w:style w:type="paragraph" w:styleId="12">
    <w:name w:val="Document Map"/>
    <w:basedOn w:val="1"/>
    <w:link w:val="60"/>
    <w:unhideWhenUsed/>
    <w:qFormat/>
    <w:uiPriority w:val="99"/>
    <w:rPr>
      <w:rFonts w:ascii="宋体"/>
      <w:sz w:val="18"/>
      <w:szCs w:val="18"/>
    </w:rPr>
  </w:style>
  <w:style w:type="paragraph" w:styleId="13">
    <w:name w:val="annotation text"/>
    <w:basedOn w:val="1"/>
    <w:link w:val="68"/>
    <w:unhideWhenUsed/>
    <w:qFormat/>
    <w:uiPriority w:val="99"/>
    <w:pPr>
      <w:jc w:val="left"/>
    </w:pPr>
  </w:style>
  <w:style w:type="paragraph" w:styleId="14">
    <w:name w:val="Body Text"/>
    <w:basedOn w:val="1"/>
    <w:link w:val="61"/>
    <w:unhideWhenUsed/>
    <w:qFormat/>
    <w:uiPriority w:val="99"/>
    <w:pPr>
      <w:spacing w:after="120"/>
    </w:pPr>
  </w:style>
  <w:style w:type="paragraph" w:styleId="15">
    <w:name w:val="Body Text Indent"/>
    <w:basedOn w:val="1"/>
    <w:link w:val="54"/>
    <w:qFormat/>
    <w:uiPriority w:val="0"/>
    <w:pPr>
      <w:spacing w:after="120"/>
      <w:ind w:left="420" w:leftChars="200"/>
      <w:jc w:val="left"/>
    </w:pPr>
  </w:style>
  <w:style w:type="paragraph" w:styleId="16">
    <w:name w:val="List Number 3"/>
    <w:basedOn w:val="1"/>
    <w:qFormat/>
    <w:uiPriority w:val="0"/>
    <w:pPr>
      <w:numPr>
        <w:ilvl w:val="0"/>
        <w:numId w:val="2"/>
      </w:numPr>
      <w:contextualSpacing/>
    </w:pPr>
  </w:style>
  <w:style w:type="paragraph" w:styleId="17">
    <w:name w:val="Block Text"/>
    <w:basedOn w:val="1"/>
    <w:qFormat/>
    <w:uiPriority w:val="0"/>
    <w:pPr>
      <w:widowControl/>
      <w:snapToGrid w:val="0"/>
      <w:spacing w:before="80" w:after="80" w:line="300" w:lineRule="auto"/>
      <w:ind w:left="1134" w:right="527"/>
    </w:pPr>
    <w:rPr>
      <w:rFonts w:ascii="Arial" w:hAnsi="Arial"/>
      <w:kern w:val="0"/>
      <w:sz w:val="21"/>
      <w:szCs w:val="21"/>
    </w:rPr>
  </w:style>
  <w:style w:type="paragraph" w:styleId="18">
    <w:name w:val="toc 5"/>
    <w:basedOn w:val="1"/>
    <w:next w:val="1"/>
    <w:unhideWhenUsed/>
    <w:qFormat/>
    <w:uiPriority w:val="39"/>
    <w:pPr>
      <w:spacing w:line="240" w:lineRule="auto"/>
      <w:ind w:left="1680" w:leftChars="800"/>
    </w:pPr>
    <w:rPr>
      <w:rFonts w:asciiTheme="minorHAnsi" w:hAnsiTheme="minorHAnsi" w:eastAsiaTheme="minorEastAsia" w:cstheme="minorBidi"/>
      <w:sz w:val="21"/>
      <w:szCs w:val="22"/>
    </w:rPr>
  </w:style>
  <w:style w:type="paragraph" w:styleId="19">
    <w:name w:val="toc 3"/>
    <w:basedOn w:val="1"/>
    <w:next w:val="1"/>
    <w:unhideWhenUsed/>
    <w:qFormat/>
    <w:uiPriority w:val="39"/>
    <w:pPr>
      <w:ind w:left="840" w:leftChars="400"/>
    </w:pPr>
  </w:style>
  <w:style w:type="paragraph" w:styleId="20">
    <w:name w:val="toc 8"/>
    <w:basedOn w:val="1"/>
    <w:next w:val="1"/>
    <w:unhideWhenUsed/>
    <w:qFormat/>
    <w:uiPriority w:val="39"/>
    <w:pPr>
      <w:spacing w:line="240" w:lineRule="auto"/>
      <w:ind w:left="2940" w:leftChars="1400"/>
    </w:pPr>
    <w:rPr>
      <w:rFonts w:asciiTheme="minorHAnsi" w:hAnsiTheme="minorHAnsi" w:eastAsiaTheme="minorEastAsia" w:cstheme="minorBidi"/>
      <w:sz w:val="21"/>
      <w:szCs w:val="22"/>
    </w:rPr>
  </w:style>
  <w:style w:type="paragraph" w:styleId="21">
    <w:name w:val="Balloon Text"/>
    <w:basedOn w:val="1"/>
    <w:link w:val="59"/>
    <w:unhideWhenUsed/>
    <w:qFormat/>
    <w:uiPriority w:val="99"/>
    <w:pPr>
      <w:spacing w:line="240" w:lineRule="auto"/>
    </w:pPr>
    <w:rPr>
      <w:sz w:val="18"/>
      <w:szCs w:val="18"/>
    </w:rPr>
  </w:style>
  <w:style w:type="paragraph" w:styleId="22">
    <w:name w:val="footer"/>
    <w:basedOn w:val="1"/>
    <w:link w:val="58"/>
    <w:unhideWhenUsed/>
    <w:qFormat/>
    <w:uiPriority w:val="99"/>
    <w:pPr>
      <w:tabs>
        <w:tab w:val="center" w:pos="4153"/>
        <w:tab w:val="right" w:pos="8306"/>
      </w:tabs>
      <w:snapToGrid w:val="0"/>
      <w:spacing w:line="240" w:lineRule="auto"/>
      <w:jc w:val="left"/>
    </w:pPr>
    <w:rPr>
      <w:sz w:val="18"/>
      <w:szCs w:val="18"/>
    </w:rPr>
  </w:style>
  <w:style w:type="paragraph" w:styleId="23">
    <w:name w:val="header"/>
    <w:basedOn w:val="1"/>
    <w:link w:val="57"/>
    <w:unhideWhenUsed/>
    <w:qFormat/>
    <w:uiPriority w:val="0"/>
    <w:pPr>
      <w:pBdr>
        <w:bottom w:val="single" w:color="auto" w:sz="6" w:space="1"/>
      </w:pBdr>
      <w:tabs>
        <w:tab w:val="center" w:pos="4153"/>
        <w:tab w:val="right" w:pos="8306"/>
      </w:tabs>
      <w:snapToGrid w:val="0"/>
      <w:spacing w:line="240" w:lineRule="auto"/>
      <w:jc w:val="center"/>
    </w:pPr>
    <w:rPr>
      <w:sz w:val="18"/>
      <w:szCs w:val="18"/>
    </w:rPr>
  </w:style>
  <w:style w:type="paragraph" w:styleId="24">
    <w:name w:val="toc 1"/>
    <w:basedOn w:val="1"/>
    <w:next w:val="1"/>
    <w:unhideWhenUsed/>
    <w:qFormat/>
    <w:uiPriority w:val="39"/>
  </w:style>
  <w:style w:type="paragraph" w:styleId="25">
    <w:name w:val="toc 4"/>
    <w:basedOn w:val="1"/>
    <w:next w:val="1"/>
    <w:unhideWhenUsed/>
    <w:qFormat/>
    <w:uiPriority w:val="39"/>
    <w:pPr>
      <w:spacing w:line="240" w:lineRule="auto"/>
      <w:ind w:left="1260" w:leftChars="600"/>
    </w:pPr>
    <w:rPr>
      <w:rFonts w:asciiTheme="minorHAnsi" w:hAnsiTheme="minorHAnsi" w:eastAsiaTheme="minorEastAsia" w:cstheme="minorBidi"/>
      <w:sz w:val="21"/>
      <w:szCs w:val="22"/>
    </w:rPr>
  </w:style>
  <w:style w:type="paragraph" w:styleId="26">
    <w:name w:val="toc 6"/>
    <w:basedOn w:val="1"/>
    <w:next w:val="1"/>
    <w:unhideWhenUsed/>
    <w:qFormat/>
    <w:uiPriority w:val="39"/>
    <w:pPr>
      <w:spacing w:line="240" w:lineRule="auto"/>
      <w:ind w:left="2100" w:leftChars="1000"/>
    </w:pPr>
    <w:rPr>
      <w:rFonts w:asciiTheme="minorHAnsi" w:hAnsiTheme="minorHAnsi" w:eastAsiaTheme="minorEastAsia" w:cstheme="minorBidi"/>
      <w:sz w:val="21"/>
      <w:szCs w:val="22"/>
    </w:rPr>
  </w:style>
  <w:style w:type="paragraph" w:styleId="27">
    <w:name w:val="toc 2"/>
    <w:basedOn w:val="1"/>
    <w:next w:val="1"/>
    <w:unhideWhenUsed/>
    <w:qFormat/>
    <w:uiPriority w:val="39"/>
    <w:pPr>
      <w:tabs>
        <w:tab w:val="left" w:pos="1050"/>
        <w:tab w:val="right" w:leader="dot" w:pos="8296"/>
      </w:tabs>
      <w:ind w:left="479" w:leftChars="177" w:hanging="54"/>
    </w:pPr>
  </w:style>
  <w:style w:type="paragraph" w:styleId="28">
    <w:name w:val="toc 9"/>
    <w:basedOn w:val="1"/>
    <w:next w:val="1"/>
    <w:unhideWhenUsed/>
    <w:qFormat/>
    <w:uiPriority w:val="39"/>
    <w:pPr>
      <w:spacing w:line="240" w:lineRule="auto"/>
      <w:ind w:left="3360" w:leftChars="1600"/>
    </w:pPr>
    <w:rPr>
      <w:rFonts w:asciiTheme="minorHAnsi" w:hAnsiTheme="minorHAnsi" w:eastAsiaTheme="minorEastAsia" w:cstheme="minorBidi"/>
      <w:sz w:val="21"/>
      <w:szCs w:val="22"/>
    </w:rPr>
  </w:style>
  <w:style w:type="paragraph" w:styleId="29">
    <w:name w:val="HTML Preformatted"/>
    <w:basedOn w:val="1"/>
    <w:link w:val="70"/>
    <w:unhideWhenUsed/>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left"/>
    </w:pPr>
    <w:rPr>
      <w:rFonts w:ascii="宋体" w:hAnsi="宋体"/>
      <w:kern w:val="0"/>
    </w:rPr>
  </w:style>
  <w:style w:type="paragraph" w:styleId="30">
    <w:name w:val="Normal (Web)"/>
    <w:basedOn w:val="1"/>
    <w:unhideWhenUsed/>
    <w:qFormat/>
    <w:uiPriority w:val="99"/>
    <w:pPr>
      <w:widowControl/>
      <w:spacing w:before="100" w:beforeAutospacing="1" w:after="100" w:afterAutospacing="1" w:line="240" w:lineRule="auto"/>
      <w:jc w:val="left"/>
    </w:pPr>
    <w:rPr>
      <w:rFonts w:ascii="宋体" w:hAnsi="宋体" w:cs="宋体"/>
      <w:kern w:val="0"/>
    </w:rPr>
  </w:style>
  <w:style w:type="paragraph" w:styleId="31">
    <w:name w:val="annotation subject"/>
    <w:basedOn w:val="13"/>
    <w:next w:val="13"/>
    <w:link w:val="69"/>
    <w:unhideWhenUsed/>
    <w:qFormat/>
    <w:uiPriority w:val="99"/>
    <w:rPr>
      <w:b/>
      <w:bCs/>
    </w:rPr>
  </w:style>
  <w:style w:type="paragraph" w:styleId="32">
    <w:name w:val="Body Text First Indent 2"/>
    <w:basedOn w:val="15"/>
    <w:link w:val="97"/>
    <w:unhideWhenUsed/>
    <w:qFormat/>
    <w:uiPriority w:val="99"/>
    <w:pPr>
      <w:ind w:firstLine="420" w:firstLineChars="200"/>
      <w:jc w:val="both"/>
    </w:pPr>
  </w:style>
  <w:style w:type="table" w:styleId="34">
    <w:name w:val="Table Grid"/>
    <w:basedOn w:val="33"/>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6">
    <w:name w:val="Strong"/>
    <w:qFormat/>
    <w:uiPriority w:val="22"/>
    <w:rPr>
      <w:b/>
      <w:bCs/>
    </w:rPr>
  </w:style>
  <w:style w:type="character" w:styleId="37">
    <w:name w:val="page number"/>
    <w:basedOn w:val="35"/>
    <w:qFormat/>
    <w:uiPriority w:val="0"/>
  </w:style>
  <w:style w:type="character" w:styleId="38">
    <w:name w:val="Hyperlink"/>
    <w:qFormat/>
    <w:uiPriority w:val="99"/>
    <w:rPr>
      <w:color w:val="0000FF"/>
      <w:sz w:val="28"/>
      <w:u w:val="single"/>
    </w:rPr>
  </w:style>
  <w:style w:type="character" w:styleId="39">
    <w:name w:val="annotation reference"/>
    <w:unhideWhenUsed/>
    <w:qFormat/>
    <w:uiPriority w:val="99"/>
    <w:rPr>
      <w:sz w:val="21"/>
      <w:szCs w:val="21"/>
    </w:rPr>
  </w:style>
  <w:style w:type="character" w:customStyle="1" w:styleId="40">
    <w:name w:val="标题 3 字符"/>
    <w:link w:val="5"/>
    <w:qFormat/>
    <w:uiPriority w:val="0"/>
    <w:rPr>
      <w:b/>
      <w:bCs/>
      <w:sz w:val="32"/>
      <w:szCs w:val="32"/>
    </w:rPr>
  </w:style>
  <w:style w:type="character" w:customStyle="1" w:styleId="41">
    <w:name w:val="标题 4 字符"/>
    <w:link w:val="6"/>
    <w:qFormat/>
    <w:uiPriority w:val="0"/>
    <w:rPr>
      <w:b/>
      <w:bCs/>
      <w:sz w:val="28"/>
      <w:szCs w:val="28"/>
    </w:rPr>
  </w:style>
  <w:style w:type="character" w:customStyle="1" w:styleId="42">
    <w:name w:val="标题 2 字符"/>
    <w:link w:val="4"/>
    <w:qFormat/>
    <w:uiPriority w:val="0"/>
    <w:rPr>
      <w:b/>
      <w:bCs/>
      <w:sz w:val="36"/>
      <w:szCs w:val="32"/>
    </w:rPr>
  </w:style>
  <w:style w:type="paragraph" w:customStyle="1" w:styleId="43">
    <w:name w:val="样式34"/>
    <w:basedOn w:val="1"/>
    <w:link w:val="44"/>
    <w:qFormat/>
    <w:uiPriority w:val="0"/>
    <w:pPr>
      <w:ind w:firstLine="480" w:firstLineChars="200"/>
      <w:jc w:val="left"/>
    </w:pPr>
    <w:rPr>
      <w:rFonts w:ascii="微软雅黑" w:hAnsi="微软雅黑"/>
      <w:kern w:val="0"/>
      <w:szCs w:val="21"/>
    </w:rPr>
  </w:style>
  <w:style w:type="character" w:customStyle="1" w:styleId="44">
    <w:name w:val="样式34 Char"/>
    <w:link w:val="43"/>
    <w:qFormat/>
    <w:uiPriority w:val="0"/>
    <w:rPr>
      <w:rFonts w:ascii="微软雅黑" w:hAnsi="微软雅黑"/>
      <w:sz w:val="24"/>
      <w:szCs w:val="21"/>
    </w:rPr>
  </w:style>
  <w:style w:type="paragraph" w:customStyle="1" w:styleId="45">
    <w:name w:val="正文2"/>
    <w:basedOn w:val="1"/>
    <w:link w:val="46"/>
    <w:qFormat/>
    <w:uiPriority w:val="0"/>
    <w:pPr>
      <w:spacing w:beforeLines="50" w:afterLines="50"/>
      <w:ind w:firstLine="480" w:firstLineChars="200"/>
    </w:pPr>
    <w:rPr>
      <w:rFonts w:ascii="Arial" w:hAnsi="Arial"/>
      <w:kern w:val="0"/>
      <w:szCs w:val="20"/>
    </w:rPr>
  </w:style>
  <w:style w:type="character" w:customStyle="1" w:styleId="46">
    <w:name w:val="正文 Char"/>
    <w:link w:val="45"/>
    <w:qFormat/>
    <w:uiPriority w:val="0"/>
    <w:rPr>
      <w:rFonts w:ascii="Arial" w:hAnsi="Arial"/>
      <w:sz w:val="24"/>
    </w:rPr>
  </w:style>
  <w:style w:type="paragraph" w:customStyle="1" w:styleId="47">
    <w:name w:val="模板:文档附录文字"/>
    <w:basedOn w:val="1"/>
    <w:link w:val="48"/>
    <w:qFormat/>
    <w:uiPriority w:val="0"/>
    <w:pPr>
      <w:spacing w:beforeLines="50"/>
      <w:ind w:firstLine="420" w:firstLineChars="200"/>
    </w:pPr>
    <w:rPr>
      <w:rFonts w:ascii="Arial" w:hAnsi="Arial"/>
      <w:kern w:val="0"/>
      <w:sz w:val="20"/>
      <w:szCs w:val="21"/>
    </w:rPr>
  </w:style>
  <w:style w:type="character" w:customStyle="1" w:styleId="48">
    <w:name w:val="模板:文档附录文字 Char"/>
    <w:link w:val="47"/>
    <w:qFormat/>
    <w:uiPriority w:val="0"/>
    <w:rPr>
      <w:rFonts w:ascii="Arial" w:hAnsi="Arial" w:cs="Arial"/>
      <w:szCs w:val="21"/>
    </w:rPr>
  </w:style>
  <w:style w:type="character" w:customStyle="1" w:styleId="49">
    <w:name w:val="标题 1 字符"/>
    <w:link w:val="2"/>
    <w:qFormat/>
    <w:uiPriority w:val="0"/>
    <w:rPr>
      <w:rFonts w:ascii="黑体" w:hAnsi="微软雅黑" w:eastAsia="黑体"/>
      <w:b/>
      <w:bCs/>
      <w:kern w:val="44"/>
      <w:sz w:val="44"/>
      <w:szCs w:val="44"/>
    </w:rPr>
  </w:style>
  <w:style w:type="character" w:customStyle="1" w:styleId="50">
    <w:name w:val="标题 5 字符"/>
    <w:link w:val="7"/>
    <w:qFormat/>
    <w:uiPriority w:val="0"/>
    <w:rPr>
      <w:b/>
      <w:bCs/>
      <w:sz w:val="28"/>
      <w:szCs w:val="28"/>
    </w:rPr>
  </w:style>
  <w:style w:type="character" w:customStyle="1" w:styleId="51">
    <w:name w:val="正文缩进 字符"/>
    <w:link w:val="3"/>
    <w:qFormat/>
    <w:uiPriority w:val="0"/>
    <w:rPr>
      <w:rFonts w:ascii="Times New Roman" w:hAnsi="Times New Roman"/>
      <w:sz w:val="24"/>
      <w:szCs w:val="24"/>
    </w:rPr>
  </w:style>
  <w:style w:type="paragraph" w:customStyle="1" w:styleId="52">
    <w:name w:val="列出段落1"/>
    <w:basedOn w:val="1"/>
    <w:qFormat/>
    <w:uiPriority w:val="34"/>
    <w:pPr>
      <w:ind w:firstLine="420" w:firstLineChars="200"/>
    </w:pPr>
    <w:rPr>
      <w:rFonts w:ascii="Calibri" w:hAnsi="Calibri"/>
      <w:sz w:val="21"/>
      <w:szCs w:val="22"/>
    </w:rPr>
  </w:style>
  <w:style w:type="paragraph" w:customStyle="1" w:styleId="53">
    <w:name w:val="TOC 标题1"/>
    <w:basedOn w:val="2"/>
    <w:next w:val="1"/>
    <w:unhideWhenUsed/>
    <w:qFormat/>
    <w:uiPriority w:val="39"/>
    <w:pPr>
      <w:keepNext/>
      <w:widowControl/>
      <w:numPr>
        <w:numId w:val="0"/>
      </w:numPr>
      <w:spacing w:before="480" w:line="276" w:lineRule="auto"/>
      <w:outlineLvl w:val="9"/>
    </w:pPr>
    <w:rPr>
      <w:rFonts w:ascii="Cambria" w:hAnsi="Cambria" w:eastAsia="宋体"/>
      <w:color w:val="365F91"/>
      <w:kern w:val="0"/>
      <w:sz w:val="28"/>
      <w:szCs w:val="28"/>
    </w:rPr>
  </w:style>
  <w:style w:type="character" w:customStyle="1" w:styleId="54">
    <w:name w:val="正文文本缩进 字符"/>
    <w:link w:val="15"/>
    <w:qFormat/>
    <w:uiPriority w:val="0"/>
    <w:rPr>
      <w:rFonts w:ascii="Times New Roman" w:hAnsi="Times New Roman"/>
      <w:kern w:val="2"/>
      <w:sz w:val="24"/>
      <w:szCs w:val="24"/>
    </w:rPr>
  </w:style>
  <w:style w:type="paragraph" w:customStyle="1" w:styleId="55">
    <w:name w:val="文章标题"/>
    <w:basedOn w:val="1"/>
    <w:qFormat/>
    <w:uiPriority w:val="0"/>
    <w:pPr>
      <w:spacing w:beforeLines="50"/>
      <w:ind w:firstLine="480" w:firstLineChars="200"/>
      <w:jc w:val="center"/>
    </w:pPr>
    <w:rPr>
      <w:rFonts w:ascii="Arial" w:hAnsi="Arial" w:cs="宋体"/>
      <w:b/>
      <w:bCs/>
      <w:sz w:val="52"/>
      <w:szCs w:val="20"/>
    </w:rPr>
  </w:style>
  <w:style w:type="character" w:customStyle="1" w:styleId="56">
    <w:name w:val="正文加粗"/>
    <w:qFormat/>
    <w:uiPriority w:val="0"/>
    <w:rPr>
      <w:b/>
      <w:bCs/>
    </w:rPr>
  </w:style>
  <w:style w:type="character" w:customStyle="1" w:styleId="57">
    <w:name w:val="页眉 字符"/>
    <w:link w:val="23"/>
    <w:qFormat/>
    <w:uiPriority w:val="99"/>
    <w:rPr>
      <w:rFonts w:ascii="Times New Roman" w:hAnsi="Times New Roman"/>
      <w:kern w:val="2"/>
      <w:sz w:val="18"/>
      <w:szCs w:val="18"/>
    </w:rPr>
  </w:style>
  <w:style w:type="character" w:customStyle="1" w:styleId="58">
    <w:name w:val="页脚 字符"/>
    <w:link w:val="22"/>
    <w:qFormat/>
    <w:uiPriority w:val="99"/>
    <w:rPr>
      <w:rFonts w:ascii="Times New Roman" w:hAnsi="Times New Roman"/>
      <w:kern w:val="2"/>
      <w:sz w:val="18"/>
      <w:szCs w:val="18"/>
    </w:rPr>
  </w:style>
  <w:style w:type="character" w:customStyle="1" w:styleId="59">
    <w:name w:val="批注框文本 字符"/>
    <w:link w:val="21"/>
    <w:semiHidden/>
    <w:qFormat/>
    <w:uiPriority w:val="99"/>
    <w:rPr>
      <w:rFonts w:ascii="Times New Roman" w:hAnsi="Times New Roman"/>
      <w:kern w:val="2"/>
      <w:sz w:val="18"/>
      <w:szCs w:val="18"/>
    </w:rPr>
  </w:style>
  <w:style w:type="character" w:customStyle="1" w:styleId="60">
    <w:name w:val="文档结构图 字符"/>
    <w:link w:val="12"/>
    <w:semiHidden/>
    <w:qFormat/>
    <w:uiPriority w:val="99"/>
    <w:rPr>
      <w:rFonts w:ascii="宋体" w:hAnsi="Times New Roman"/>
      <w:kern w:val="2"/>
      <w:sz w:val="18"/>
      <w:szCs w:val="18"/>
    </w:rPr>
  </w:style>
  <w:style w:type="character" w:customStyle="1" w:styleId="61">
    <w:name w:val="正文文本 字符"/>
    <w:link w:val="14"/>
    <w:qFormat/>
    <w:uiPriority w:val="99"/>
    <w:rPr>
      <w:rFonts w:ascii="Times New Roman" w:hAnsi="Times New Roman"/>
      <w:kern w:val="2"/>
      <w:sz w:val="24"/>
      <w:szCs w:val="24"/>
    </w:rPr>
  </w:style>
  <w:style w:type="paragraph" w:customStyle="1" w:styleId="62">
    <w:name w:val="1."/>
    <w:basedOn w:val="1"/>
    <w:qFormat/>
    <w:uiPriority w:val="0"/>
    <w:pPr>
      <w:ind w:firstLine="480" w:firstLineChars="200"/>
    </w:pPr>
  </w:style>
  <w:style w:type="paragraph" w:customStyle="1" w:styleId="63">
    <w:name w:val="普通段落"/>
    <w:qFormat/>
    <w:uiPriority w:val="0"/>
    <w:pPr>
      <w:widowControl w:val="0"/>
      <w:adjustRightInd w:val="0"/>
      <w:spacing w:line="360" w:lineRule="auto"/>
      <w:ind w:firstLine="480" w:firstLineChars="200"/>
      <w:jc w:val="both"/>
      <w:textAlignment w:val="baseline"/>
    </w:pPr>
    <w:rPr>
      <w:rFonts w:ascii="Times New Roman" w:hAnsi="Times New Roman" w:eastAsia="宋体" w:cs="Times New Roman"/>
      <w:sz w:val="24"/>
      <w:lang w:val="en-US" w:eastAsia="zh-CN" w:bidi="ar-SA"/>
    </w:rPr>
  </w:style>
  <w:style w:type="paragraph" w:customStyle="1" w:styleId="64">
    <w:name w:val="tytytyty"/>
    <w:basedOn w:val="1"/>
    <w:link w:val="65"/>
    <w:qFormat/>
    <w:uiPriority w:val="0"/>
    <w:pPr>
      <w:ind w:left="359" w:leftChars="171" w:firstLine="480" w:firstLineChars="200"/>
    </w:pPr>
  </w:style>
  <w:style w:type="character" w:customStyle="1" w:styleId="65">
    <w:name w:val="tytytyty Char1"/>
    <w:link w:val="64"/>
    <w:qFormat/>
    <w:uiPriority w:val="0"/>
    <w:rPr>
      <w:rFonts w:ascii="Times New Roman" w:hAnsi="Times New Roman"/>
      <w:kern w:val="2"/>
      <w:sz w:val="24"/>
      <w:szCs w:val="24"/>
    </w:rPr>
  </w:style>
  <w:style w:type="paragraph" w:customStyle="1" w:styleId="66">
    <w:name w:val="金三正文"/>
    <w:basedOn w:val="1"/>
    <w:link w:val="67"/>
    <w:qFormat/>
    <w:uiPriority w:val="0"/>
    <w:pPr>
      <w:ind w:firstLine="480"/>
    </w:pPr>
  </w:style>
  <w:style w:type="character" w:customStyle="1" w:styleId="67">
    <w:name w:val="金三正文 Char"/>
    <w:link w:val="66"/>
    <w:qFormat/>
    <w:uiPriority w:val="0"/>
    <w:rPr>
      <w:rFonts w:ascii="Times New Roman" w:hAnsi="Times New Roman"/>
      <w:kern w:val="2"/>
      <w:sz w:val="24"/>
      <w:szCs w:val="24"/>
    </w:rPr>
  </w:style>
  <w:style w:type="character" w:customStyle="1" w:styleId="68">
    <w:name w:val="批注文字 字符"/>
    <w:link w:val="13"/>
    <w:semiHidden/>
    <w:qFormat/>
    <w:uiPriority w:val="99"/>
    <w:rPr>
      <w:rFonts w:ascii="Times New Roman" w:hAnsi="Times New Roman"/>
      <w:kern w:val="2"/>
      <w:sz w:val="24"/>
      <w:szCs w:val="24"/>
    </w:rPr>
  </w:style>
  <w:style w:type="character" w:customStyle="1" w:styleId="69">
    <w:name w:val="批注主题 字符"/>
    <w:link w:val="31"/>
    <w:qFormat/>
    <w:uiPriority w:val="99"/>
    <w:rPr>
      <w:rFonts w:ascii="Times New Roman" w:hAnsi="Times New Roman"/>
      <w:b/>
      <w:bCs/>
      <w:kern w:val="2"/>
      <w:sz w:val="24"/>
      <w:szCs w:val="24"/>
    </w:rPr>
  </w:style>
  <w:style w:type="character" w:customStyle="1" w:styleId="70">
    <w:name w:val="HTML 预设格式 字符"/>
    <w:link w:val="29"/>
    <w:semiHidden/>
    <w:qFormat/>
    <w:uiPriority w:val="99"/>
    <w:rPr>
      <w:rFonts w:ascii="宋体" w:hAnsi="宋体" w:cs="宋体"/>
      <w:sz w:val="24"/>
      <w:szCs w:val="24"/>
    </w:rPr>
  </w:style>
  <w:style w:type="paragraph" w:customStyle="1" w:styleId="71">
    <w:name w:val="封面表格文本"/>
    <w:basedOn w:val="1"/>
    <w:link w:val="72"/>
    <w:qFormat/>
    <w:uiPriority w:val="0"/>
    <w:pPr>
      <w:autoSpaceDE w:val="0"/>
      <w:autoSpaceDN w:val="0"/>
      <w:adjustRightInd w:val="0"/>
      <w:spacing w:line="240" w:lineRule="auto"/>
      <w:jc w:val="center"/>
    </w:pPr>
    <w:rPr>
      <w:rFonts w:ascii="Arial" w:hAnsi="Arial"/>
      <w:bCs/>
      <w:kern w:val="0"/>
      <w:sz w:val="21"/>
    </w:rPr>
  </w:style>
  <w:style w:type="character" w:customStyle="1" w:styleId="72">
    <w:name w:val="封面表格文本 Char"/>
    <w:link w:val="71"/>
    <w:qFormat/>
    <w:uiPriority w:val="0"/>
    <w:rPr>
      <w:rFonts w:ascii="Arial" w:hAnsi="Arial"/>
      <w:bCs/>
      <w:sz w:val="21"/>
      <w:szCs w:val="24"/>
    </w:rPr>
  </w:style>
  <w:style w:type="paragraph" w:customStyle="1" w:styleId="73">
    <w:name w:val="正文首行缩进（绿盟科技）"/>
    <w:basedOn w:val="1"/>
    <w:link w:val="74"/>
    <w:qFormat/>
    <w:uiPriority w:val="0"/>
    <w:pPr>
      <w:widowControl/>
      <w:spacing w:after="50" w:line="300" w:lineRule="auto"/>
      <w:ind w:firstLine="200" w:firstLineChars="200"/>
      <w:jc w:val="left"/>
    </w:pPr>
    <w:rPr>
      <w:rFonts w:ascii="Arial" w:hAnsi="Arial"/>
      <w:kern w:val="0"/>
      <w:sz w:val="21"/>
      <w:szCs w:val="21"/>
    </w:rPr>
  </w:style>
  <w:style w:type="character" w:customStyle="1" w:styleId="74">
    <w:name w:val="正文首行缩进（绿盟科技） Char"/>
    <w:basedOn w:val="35"/>
    <w:link w:val="73"/>
    <w:qFormat/>
    <w:uiPriority w:val="0"/>
    <w:rPr>
      <w:rFonts w:ascii="Arial" w:hAnsi="Arial"/>
      <w:sz w:val="21"/>
      <w:szCs w:val="21"/>
    </w:rPr>
  </w:style>
  <w:style w:type="paragraph" w:customStyle="1" w:styleId="75">
    <w:name w:val="注意事项"/>
    <w:basedOn w:val="1"/>
    <w:qFormat/>
    <w:uiPriority w:val="0"/>
    <w:pPr>
      <w:spacing w:before="60" w:after="60"/>
      <w:ind w:firstLine="200" w:firstLineChars="200"/>
    </w:pPr>
    <w:rPr>
      <w:b/>
      <w:bCs/>
    </w:rPr>
  </w:style>
  <w:style w:type="paragraph" w:customStyle="1" w:styleId="76">
    <w:name w:val="正文4"/>
    <w:basedOn w:val="1"/>
    <w:qFormat/>
    <w:uiPriority w:val="0"/>
    <w:pPr>
      <w:numPr>
        <w:ilvl w:val="0"/>
        <w:numId w:val="3"/>
      </w:numPr>
      <w:spacing w:before="60" w:after="60"/>
      <w:ind w:left="820" w:leftChars="400"/>
    </w:pPr>
  </w:style>
  <w:style w:type="paragraph" w:customStyle="1" w:styleId="77">
    <w:name w:val="样式 标题 1Heading 0H1Header1h1Heading 1 AppHeader 1Section H..."/>
    <w:basedOn w:val="2"/>
    <w:qFormat/>
    <w:uiPriority w:val="0"/>
    <w:pPr>
      <w:keepNext/>
      <w:numPr>
        <w:numId w:val="0"/>
      </w:numPr>
      <w:tabs>
        <w:tab w:val="left" w:pos="537"/>
      </w:tabs>
      <w:spacing w:before="340" w:beforeLines="0" w:after="156" w:afterLines="0"/>
      <w:ind w:left="537" w:hanging="432"/>
      <w:jc w:val="both"/>
    </w:pPr>
    <w:rPr>
      <w:rFonts w:ascii="华文细黑" w:hAnsi="华文细黑" w:cs="宋体"/>
      <w:szCs w:val="20"/>
    </w:rPr>
  </w:style>
  <w:style w:type="paragraph" w:customStyle="1" w:styleId="78">
    <w:name w:val="样式 样式 标题 2H2Heading 2 HiddenHeading 2 CCBSPIM22nd levelh22H... +..."/>
    <w:basedOn w:val="1"/>
    <w:qFormat/>
    <w:uiPriority w:val="0"/>
    <w:pPr>
      <w:keepNext/>
      <w:keepLines/>
      <w:tabs>
        <w:tab w:val="left" w:pos="525"/>
      </w:tabs>
      <w:spacing w:before="260" w:after="156"/>
      <w:ind w:left="525"/>
      <w:outlineLvl w:val="1"/>
    </w:pPr>
    <w:rPr>
      <w:rFonts w:ascii="华文细黑" w:hAnsi="华文细黑" w:eastAsia="华文细黑" w:cs="宋体"/>
      <w:b/>
      <w:bCs/>
      <w:sz w:val="36"/>
      <w:szCs w:val="20"/>
    </w:rPr>
  </w:style>
  <w:style w:type="paragraph" w:customStyle="1" w:styleId="79">
    <w:name w:val="正文111"/>
    <w:basedOn w:val="1"/>
    <w:qFormat/>
    <w:uiPriority w:val="0"/>
    <w:pPr>
      <w:spacing w:after="156"/>
      <w:ind w:firstLine="480" w:firstLineChars="200"/>
    </w:pPr>
    <w:rPr>
      <w:rFonts w:ascii="华文细黑" w:hAnsi="华文细黑" w:eastAsia="华文细黑" w:cs="宋体"/>
      <w:szCs w:val="20"/>
    </w:rPr>
  </w:style>
  <w:style w:type="paragraph" w:customStyle="1" w:styleId="80">
    <w:name w:val="样式 标题 3H3Heading 3 - oldlevel_3PIM 3Level 3 Headh33rd lev..."/>
    <w:basedOn w:val="5"/>
    <w:qFormat/>
    <w:uiPriority w:val="0"/>
    <w:pPr>
      <w:numPr>
        <w:numId w:val="0"/>
      </w:numPr>
      <w:tabs>
        <w:tab w:val="left" w:pos="720"/>
      </w:tabs>
      <w:spacing w:after="156"/>
      <w:ind w:left="720" w:hanging="720"/>
    </w:pPr>
    <w:rPr>
      <w:rFonts w:ascii="华文细黑" w:hAnsi="华文细黑" w:eastAsia="华文细黑" w:cs="宋体"/>
      <w:kern w:val="2"/>
      <w:sz w:val="30"/>
      <w:szCs w:val="20"/>
    </w:rPr>
  </w:style>
  <w:style w:type="paragraph" w:customStyle="1" w:styleId="81">
    <w:name w:val="文档正文"/>
    <w:basedOn w:val="1"/>
    <w:link w:val="82"/>
    <w:qFormat/>
    <w:uiPriority w:val="0"/>
    <w:pPr>
      <w:adjustRightInd w:val="0"/>
      <w:spacing w:line="480" w:lineRule="atLeast"/>
      <w:ind w:firstLine="567"/>
      <w:textAlignment w:val="baseline"/>
    </w:pPr>
    <w:rPr>
      <w:rFonts w:ascii="长城仿宋"/>
      <w:kern w:val="0"/>
      <w:szCs w:val="20"/>
    </w:rPr>
  </w:style>
  <w:style w:type="character" w:customStyle="1" w:styleId="82">
    <w:name w:val="文档正文 Char1"/>
    <w:link w:val="81"/>
    <w:qFormat/>
    <w:uiPriority w:val="0"/>
    <w:rPr>
      <w:rFonts w:ascii="长城仿宋" w:hAnsi="Times New Roman"/>
      <w:sz w:val="24"/>
    </w:rPr>
  </w:style>
  <w:style w:type="paragraph" w:customStyle="1" w:styleId="83">
    <w:name w:val="表格"/>
    <w:basedOn w:val="1"/>
    <w:qFormat/>
    <w:uiPriority w:val="99"/>
    <w:pPr>
      <w:adjustRightInd w:val="0"/>
      <w:spacing w:line="400" w:lineRule="atLeast"/>
      <w:textAlignment w:val="baseline"/>
    </w:pPr>
    <w:rPr>
      <w:rFonts w:ascii="仿宋_GB2312" w:eastAsia="仿宋_GB2312"/>
      <w:kern w:val="0"/>
      <w:sz w:val="28"/>
      <w:szCs w:val="20"/>
    </w:rPr>
  </w:style>
  <w:style w:type="paragraph" w:customStyle="1" w:styleId="84">
    <w:name w:val="！正文文字缩进--WRY"/>
    <w:basedOn w:val="1"/>
    <w:qFormat/>
    <w:uiPriority w:val="0"/>
    <w:pPr>
      <w:ind w:firstLine="480" w:firstLineChars="200"/>
    </w:pPr>
    <w:rPr>
      <w:szCs w:val="20"/>
    </w:rPr>
  </w:style>
  <w:style w:type="character" w:customStyle="1" w:styleId="85">
    <w:name w:val="标题 6 字符"/>
    <w:basedOn w:val="35"/>
    <w:link w:val="8"/>
    <w:qFormat/>
    <w:uiPriority w:val="0"/>
    <w:rPr>
      <w:rFonts w:ascii="Arial" w:hAnsi="Arial" w:eastAsia="黑体"/>
      <w:b/>
      <w:bCs/>
      <w:kern w:val="2"/>
      <w:sz w:val="28"/>
      <w:szCs w:val="24"/>
    </w:rPr>
  </w:style>
  <w:style w:type="character" w:customStyle="1" w:styleId="86">
    <w:name w:val="标题 7 字符"/>
    <w:basedOn w:val="35"/>
    <w:link w:val="9"/>
    <w:qFormat/>
    <w:uiPriority w:val="0"/>
    <w:rPr>
      <w:rFonts w:eastAsia="黑体"/>
      <w:b/>
      <w:bCs/>
      <w:kern w:val="2"/>
      <w:sz w:val="28"/>
      <w:szCs w:val="24"/>
    </w:rPr>
  </w:style>
  <w:style w:type="paragraph" w:customStyle="1" w:styleId="87">
    <w:name w:val="样式 首行缩进:  2 字符1"/>
    <w:basedOn w:val="1"/>
    <w:qFormat/>
    <w:uiPriority w:val="0"/>
    <w:pPr>
      <w:spacing w:before="120"/>
      <w:ind w:firstLine="480" w:firstLineChars="200"/>
    </w:pPr>
    <w:rPr>
      <w:rFonts w:cs="宋体"/>
      <w:szCs w:val="20"/>
    </w:rPr>
  </w:style>
  <w:style w:type="paragraph" w:customStyle="1" w:styleId="88">
    <w:name w:val="样式 首行缩进:  2 字符5"/>
    <w:basedOn w:val="1"/>
    <w:qFormat/>
    <w:uiPriority w:val="0"/>
    <w:pPr>
      <w:spacing w:before="120"/>
      <w:ind w:firstLine="480" w:firstLineChars="200"/>
    </w:pPr>
    <w:rPr>
      <w:rFonts w:cs="宋体"/>
      <w:szCs w:val="20"/>
    </w:rPr>
  </w:style>
  <w:style w:type="paragraph" w:customStyle="1" w:styleId="89">
    <w:name w:val="Char Char Char Char Char Char Char Char Char Char Char Char Char Char Char Char"/>
    <w:basedOn w:val="1"/>
    <w:qFormat/>
    <w:uiPriority w:val="0"/>
    <w:pPr>
      <w:tabs>
        <w:tab w:val="left" w:pos="360"/>
      </w:tabs>
      <w:spacing w:line="240" w:lineRule="auto"/>
    </w:pPr>
  </w:style>
  <w:style w:type="paragraph" w:customStyle="1" w:styleId="90">
    <w:name w:val="样式 首行缩进:  2 字符 行距: 2 倍行距"/>
    <w:basedOn w:val="1"/>
    <w:qFormat/>
    <w:uiPriority w:val="0"/>
    <w:pPr>
      <w:ind w:firstLine="200" w:firstLineChars="200"/>
    </w:pPr>
    <w:rPr>
      <w:rFonts w:cs="宋体"/>
      <w:szCs w:val="20"/>
    </w:rPr>
  </w:style>
  <w:style w:type="paragraph" w:customStyle="1" w:styleId="91">
    <w:name w:val="Char1"/>
    <w:basedOn w:val="1"/>
    <w:qFormat/>
    <w:uiPriority w:val="0"/>
    <w:pPr>
      <w:widowControl/>
      <w:adjustRightInd w:val="0"/>
      <w:snapToGrid w:val="0"/>
      <w:spacing w:before="78" w:beforeLines="25" w:after="78" w:afterLines="25" w:line="240" w:lineRule="exact"/>
      <w:ind w:firstLine="403" w:firstLineChars="192"/>
      <w:jc w:val="center"/>
    </w:pPr>
    <w:rPr>
      <w:rFonts w:ascii="宋体" w:hAnsi="宋体"/>
      <w:kern w:val="0"/>
      <w:sz w:val="21"/>
      <w:szCs w:val="21"/>
    </w:rPr>
  </w:style>
  <w:style w:type="paragraph" w:customStyle="1" w:styleId="92">
    <w:name w:val="表标题"/>
    <w:basedOn w:val="1"/>
    <w:qFormat/>
    <w:uiPriority w:val="0"/>
    <w:pPr>
      <w:jc w:val="center"/>
    </w:pPr>
    <w:rPr>
      <w:rFonts w:ascii="宋体" w:hAnsi="宋体"/>
      <w:sz w:val="21"/>
    </w:rPr>
  </w:style>
  <w:style w:type="paragraph" w:customStyle="1" w:styleId="93">
    <w:name w:val="样式 正文文本缩进 + 左  0 字符"/>
    <w:basedOn w:val="15"/>
    <w:qFormat/>
    <w:uiPriority w:val="0"/>
    <w:pPr>
      <w:spacing w:after="0"/>
      <w:ind w:left="0" w:leftChars="0" w:firstLine="250" w:firstLineChars="250"/>
      <w:jc w:val="both"/>
    </w:pPr>
    <w:rPr>
      <w:rFonts w:cs="宋体"/>
      <w:szCs w:val="20"/>
    </w:rPr>
  </w:style>
  <w:style w:type="paragraph" w:customStyle="1" w:styleId="94">
    <w:name w:val="正文（首行缩进2字符）"/>
    <w:basedOn w:val="1"/>
    <w:qFormat/>
    <w:uiPriority w:val="0"/>
    <w:pPr>
      <w:ind w:firstLine="480" w:firstLineChars="200"/>
    </w:pPr>
  </w:style>
  <w:style w:type="paragraph" w:customStyle="1" w:styleId="95">
    <w:name w:val="投标文件 正文首行缩进"/>
    <w:basedOn w:val="32"/>
    <w:link w:val="96"/>
    <w:qFormat/>
    <w:uiPriority w:val="0"/>
    <w:pPr>
      <w:spacing w:after="220"/>
      <w:ind w:left="0" w:leftChars="0" w:firstLine="200"/>
    </w:pPr>
    <w:rPr>
      <w:rFonts w:ascii="Arial" w:hAnsi="Arial"/>
      <w:sz w:val="21"/>
    </w:rPr>
  </w:style>
  <w:style w:type="character" w:customStyle="1" w:styleId="96">
    <w:name w:val="投标文件 正文首行缩进 Char"/>
    <w:basedOn w:val="35"/>
    <w:link w:val="95"/>
    <w:qFormat/>
    <w:uiPriority w:val="0"/>
    <w:rPr>
      <w:rFonts w:ascii="Arial" w:hAnsi="Arial"/>
      <w:kern w:val="2"/>
      <w:sz w:val="21"/>
      <w:szCs w:val="24"/>
    </w:rPr>
  </w:style>
  <w:style w:type="character" w:customStyle="1" w:styleId="97">
    <w:name w:val="正文文本首行缩进 2 字符"/>
    <w:basedOn w:val="54"/>
    <w:link w:val="32"/>
    <w:semiHidden/>
    <w:qFormat/>
    <w:uiPriority w:val="99"/>
    <w:rPr>
      <w:rFonts w:ascii="Times New Roman" w:hAnsi="Times New Roman"/>
      <w:kern w:val="2"/>
      <w:sz w:val="24"/>
      <w:szCs w:val="24"/>
    </w:rPr>
  </w:style>
  <w:style w:type="paragraph" w:customStyle="1" w:styleId="98">
    <w:name w:val="cdr正文"/>
    <w:basedOn w:val="1"/>
    <w:link w:val="99"/>
    <w:qFormat/>
    <w:uiPriority w:val="0"/>
    <w:pPr>
      <w:ind w:firstLine="480" w:firstLineChars="200"/>
    </w:pPr>
    <w:rPr>
      <w:rFonts w:ascii="Calibri" w:hAnsi="Calibri"/>
      <w:kern w:val="0"/>
    </w:rPr>
  </w:style>
  <w:style w:type="character" w:customStyle="1" w:styleId="99">
    <w:name w:val="cdr正文 Char"/>
    <w:link w:val="98"/>
    <w:qFormat/>
    <w:uiPriority w:val="0"/>
    <w:rPr>
      <w:sz w:val="24"/>
      <w:szCs w:val="24"/>
    </w:rPr>
  </w:style>
  <w:style w:type="paragraph" w:customStyle="1" w:styleId="100">
    <w:name w:val="Figure Description"/>
    <w:next w:val="1"/>
    <w:link w:val="101"/>
    <w:qFormat/>
    <w:uiPriority w:val="0"/>
    <w:pPr>
      <w:keepNext/>
      <w:keepLines/>
      <w:spacing w:before="80" w:after="80"/>
      <w:ind w:left="3204" w:firstLine="624"/>
    </w:pPr>
    <w:rPr>
      <w:rFonts w:ascii="Arial" w:hAnsi="Arial" w:eastAsia="黑体" w:cs="Times New Roman"/>
      <w:kern w:val="2"/>
      <w:sz w:val="21"/>
      <w:szCs w:val="22"/>
      <w:lang w:val="en-US" w:eastAsia="zh-CN" w:bidi="ar-SA"/>
    </w:rPr>
  </w:style>
  <w:style w:type="character" w:customStyle="1" w:styleId="101">
    <w:name w:val="Figure Description Char"/>
    <w:link w:val="100"/>
    <w:qFormat/>
    <w:locked/>
    <w:uiPriority w:val="0"/>
    <w:rPr>
      <w:rFonts w:ascii="Arial" w:hAnsi="Arial" w:eastAsia="黑体"/>
      <w:kern w:val="2"/>
      <w:sz w:val="21"/>
      <w:szCs w:val="22"/>
    </w:rPr>
  </w:style>
  <w:style w:type="paragraph" w:customStyle="1" w:styleId="102">
    <w:name w:val="2级标题nbm"/>
    <w:basedOn w:val="4"/>
    <w:qFormat/>
    <w:uiPriority w:val="0"/>
    <w:pPr>
      <w:numPr>
        <w:numId w:val="4"/>
      </w:numPr>
      <w:tabs>
        <w:tab w:val="left" w:pos="432"/>
      </w:tabs>
      <w:spacing w:before="100" w:after="100"/>
    </w:pPr>
    <w:rPr>
      <w:rFonts w:ascii="宋体" w:hAnsi="宋体"/>
      <w:kern w:val="2"/>
      <w:sz w:val="32"/>
      <w:szCs w:val="21"/>
    </w:rPr>
  </w:style>
  <w:style w:type="paragraph" w:customStyle="1" w:styleId="103">
    <w:name w:val="3级标题nbm"/>
    <w:basedOn w:val="102"/>
    <w:qFormat/>
    <w:uiPriority w:val="0"/>
    <w:pPr>
      <w:numPr>
        <w:ilvl w:val="2"/>
      </w:numPr>
      <w:outlineLvl w:val="2"/>
    </w:pPr>
  </w:style>
  <w:style w:type="paragraph" w:customStyle="1" w:styleId="104">
    <w:name w:val="4级标题nbm"/>
    <w:basedOn w:val="4"/>
    <w:qFormat/>
    <w:uiPriority w:val="0"/>
    <w:pPr>
      <w:numPr>
        <w:ilvl w:val="3"/>
        <w:numId w:val="4"/>
      </w:numPr>
      <w:spacing w:before="0" w:beforeLines="0" w:after="0" w:afterLines="0"/>
      <w:outlineLvl w:val="3"/>
    </w:pPr>
    <w:rPr>
      <w:rFonts w:ascii="宋体" w:hAnsi="宋体"/>
      <w:b w:val="0"/>
      <w:bCs w:val="0"/>
      <w:kern w:val="2"/>
      <w:sz w:val="28"/>
      <w:szCs w:val="21"/>
    </w:rPr>
  </w:style>
  <w:style w:type="paragraph" w:customStyle="1" w:styleId="105">
    <w:name w:val="5级标题nbm"/>
    <w:basedOn w:val="4"/>
    <w:qFormat/>
    <w:uiPriority w:val="0"/>
    <w:pPr>
      <w:numPr>
        <w:ilvl w:val="4"/>
        <w:numId w:val="4"/>
      </w:numPr>
      <w:spacing w:before="0" w:beforeLines="0" w:after="0" w:afterLines="0"/>
      <w:outlineLvl w:val="4"/>
    </w:pPr>
    <w:rPr>
      <w:rFonts w:ascii="宋体" w:hAnsi="宋体"/>
      <w:b w:val="0"/>
      <w:bCs w:val="0"/>
      <w:kern w:val="2"/>
      <w:sz w:val="21"/>
      <w:szCs w:val="21"/>
    </w:rPr>
  </w:style>
  <w:style w:type="paragraph" w:customStyle="1" w:styleId="106">
    <w:name w:val="列表段落1"/>
    <w:basedOn w:val="1"/>
    <w:link w:val="108"/>
    <w:unhideWhenUsed/>
    <w:qFormat/>
    <w:uiPriority w:val="34"/>
    <w:pPr>
      <w:ind w:firstLine="420" w:firstLineChars="200"/>
    </w:pPr>
  </w:style>
  <w:style w:type="paragraph" w:customStyle="1" w:styleId="107">
    <w:name w:val="样式 首行缩进:  2 字符"/>
    <w:basedOn w:val="1"/>
    <w:qFormat/>
    <w:uiPriority w:val="0"/>
    <w:pPr>
      <w:spacing w:before="120"/>
      <w:ind w:firstLine="480" w:firstLineChars="200"/>
    </w:pPr>
    <w:rPr>
      <w:rFonts w:cs="宋体"/>
      <w:szCs w:val="20"/>
    </w:rPr>
  </w:style>
  <w:style w:type="character" w:customStyle="1" w:styleId="108">
    <w:name w:val="列出段落 Char"/>
    <w:link w:val="106"/>
    <w:qFormat/>
    <w:locked/>
    <w:uiPriority w:val="34"/>
    <w:rPr>
      <w:kern w:val="2"/>
      <w:sz w:val="24"/>
      <w:szCs w:val="24"/>
    </w:rPr>
  </w:style>
  <w:style w:type="paragraph" w:customStyle="1" w:styleId="109">
    <w:name w:val="Item List"/>
    <w:basedOn w:val="1"/>
    <w:link w:val="110"/>
    <w:qFormat/>
    <w:uiPriority w:val="0"/>
    <w:pPr>
      <w:numPr>
        <w:ilvl w:val="0"/>
        <w:numId w:val="5"/>
      </w:numPr>
      <w:spacing w:before="120" w:after="40" w:line="240" w:lineRule="auto"/>
      <w:jc w:val="left"/>
    </w:pPr>
    <w:rPr>
      <w:rFonts w:ascii="Futura Bk" w:hAnsi="Futura Bk"/>
      <w:kern w:val="0"/>
      <w:sz w:val="18"/>
      <w:szCs w:val="13"/>
    </w:rPr>
  </w:style>
  <w:style w:type="character" w:customStyle="1" w:styleId="110">
    <w:name w:val="Item List Char Char"/>
    <w:basedOn w:val="35"/>
    <w:link w:val="109"/>
    <w:qFormat/>
    <w:uiPriority w:val="0"/>
    <w:rPr>
      <w:rFonts w:ascii="Futura Bk" w:hAnsi="Futura Bk"/>
      <w:sz w:val="18"/>
      <w:szCs w:val="13"/>
    </w:rPr>
  </w:style>
  <w:style w:type="paragraph" w:customStyle="1" w:styleId="111">
    <w:name w:val="Char Char1 Char Char Char"/>
    <w:basedOn w:val="1"/>
    <w:qFormat/>
    <w:uiPriority w:val="0"/>
    <w:pPr>
      <w:spacing w:line="240" w:lineRule="auto"/>
    </w:pPr>
    <w:rPr>
      <w:rFonts w:ascii="Tahoma" w:hAnsi="Tahoma"/>
      <w:szCs w:val="20"/>
    </w:rPr>
  </w:style>
  <w:style w:type="paragraph" w:customStyle="1" w:styleId="112">
    <w:name w:val="Char Char Char Char Char Char Char Char Char Char Char Char Char Char Char Char1"/>
    <w:basedOn w:val="1"/>
    <w:qFormat/>
    <w:uiPriority w:val="0"/>
    <w:pPr>
      <w:tabs>
        <w:tab w:val="left" w:pos="360"/>
      </w:tabs>
      <w:spacing w:line="240" w:lineRule="auto"/>
    </w:pPr>
  </w:style>
  <w:style w:type="paragraph" w:customStyle="1" w:styleId="113">
    <w:name w:val="Char Char Char Char Char Char Char Char Char Char Char Char Char Char Char Char2"/>
    <w:basedOn w:val="1"/>
    <w:qFormat/>
    <w:uiPriority w:val="0"/>
    <w:pPr>
      <w:tabs>
        <w:tab w:val="left" w:pos="360"/>
      </w:tabs>
      <w:spacing w:line="240" w:lineRule="auto"/>
    </w:pPr>
  </w:style>
  <w:style w:type="paragraph" w:customStyle="1" w:styleId="114">
    <w:name w:val="样式 正文文本缩进 + 左侧:  2 字符"/>
    <w:basedOn w:val="15"/>
    <w:qFormat/>
    <w:uiPriority w:val="0"/>
    <w:pPr>
      <w:adjustRightInd w:val="0"/>
      <w:spacing w:after="0"/>
      <w:ind w:left="0" w:leftChars="0" w:firstLine="200" w:firstLineChars="200"/>
    </w:pPr>
    <w:rPr>
      <w:rFonts w:ascii="宋体" w:cs="宋体"/>
      <w:szCs w:val="20"/>
      <w:lang w:val="zh-CN"/>
    </w:rPr>
  </w:style>
  <w:style w:type="paragraph" w:customStyle="1" w:styleId="115">
    <w:name w:val="样式 段落缩进2 小四 + 段前: 15.6 磅"/>
    <w:basedOn w:val="1"/>
    <w:qFormat/>
    <w:uiPriority w:val="0"/>
    <w:pPr>
      <w:spacing w:before="312"/>
      <w:ind w:firstLine="480" w:firstLineChars="200"/>
    </w:pPr>
    <w:rPr>
      <w:rFonts w:ascii="宋体" w:hAnsi="宋体"/>
      <w:szCs w:val="20"/>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1.xml"/><Relationship Id="rId4" Type="http://schemas.microsoft.com/office/2011/relationships/commentsExtended" Target="commentsExtended.xml"/><Relationship Id="rId3" Type="http://schemas.openxmlformats.org/officeDocument/2006/relationships/comments" Target="comments.xml"/><Relationship Id="rId22" Type="http://schemas.microsoft.com/office/2011/relationships/people" Target="people.xml"/><Relationship Id="rId21" Type="http://schemas.openxmlformats.org/officeDocument/2006/relationships/fontTable" Target="fontTable.xml"/><Relationship Id="rId20" Type="http://schemas.openxmlformats.org/officeDocument/2006/relationships/customXml" Target="../customXml/item6.xml"/><Relationship Id="rId2" Type="http://schemas.openxmlformats.org/officeDocument/2006/relationships/settings" Target="settings.xml"/><Relationship Id="rId19" Type="http://schemas.openxmlformats.org/officeDocument/2006/relationships/customXml" Target="../customXml/item5.xml"/><Relationship Id="rId18" Type="http://schemas.openxmlformats.org/officeDocument/2006/relationships/customXml" Target="../customXml/item4.xml"/><Relationship Id="rId17" Type="http://schemas.openxmlformats.org/officeDocument/2006/relationships/customXml" Target="../customXml/item3.xml"/><Relationship Id="rId16" Type="http://schemas.openxmlformats.org/officeDocument/2006/relationships/customXml" Target="../customXml/item2.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image" Target="media/image4.jpeg"/><Relationship Id="rId12" Type="http://schemas.openxmlformats.org/officeDocument/2006/relationships/image" Target="media/image3.png"/><Relationship Id="rId11" Type="http://schemas.openxmlformats.org/officeDocument/2006/relationships/image" Target="media/image2.emf"/><Relationship Id="rId10" Type="http://schemas.openxmlformats.org/officeDocument/2006/relationships/image" Target="media/image1.emf"/><Relationship Id="rId1" Type="http://schemas.openxmlformats.org/officeDocument/2006/relationships/styles" Target="styles.xml"/></Relationships>
</file>

<file path=word/_rels/numbering.xml.rels><?xml version="1.0" encoding="UTF-8" standalone="yes"?>
<Relationships xmlns="http://schemas.openxmlformats.org/package/2006/relationships"><Relationship Id="rId1" Type="http://schemas.openxmlformats.org/officeDocument/2006/relationships/image" Target="media/image5.wm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FilePathEX xmlns="a2b6b20f-9763-4de6-85cc-78589a406804" xsi:nil="true"/>
    <_dlc_DocId xmlns="a2b6b20f-9763-4de6-85cc-78589a406804">D2TNH3E42H4T-729187191-295</_dlc_DocId>
    <_dlc_DocIdUrl xmlns="a2b6b20f-9763-4de6-85cc-78589a406804">
      <Url>http://pmo.h3c.com/SecurityProducts/_layouts/15/DocIdRedir.aspx?ID=D2TNH3E42H4T-729187191-295</Url>
      <Description>D2TNH3E42H4T-729187191-295</Description>
    </_dlc_DocIdUrl>
    <PMOKeyWords xmlns="502e428e-2197-40cb-bd9f-e94ca3cef37c">等级保护 工作背景 工作流程 安全等级划分 需求分析 总体设计 安全技术体系设计 安全管理体系设计 安全运维体系设计 等级保护服务流程 安全服务 建设预算</PMOKeyWords>
    <_x662f__x5426__x53d1__x5e03__x5230__x5916__x7f51_ xmlns="502e428e-2197-40cb-bd9f-e94ca3cef37c" xsi:nil="true"/>
  </documentManagement>
</p:properties>
</file>

<file path=customXml/item4.xml><?xml version="1.0" encoding="utf-8"?>
<ct:contentTypeSchema xmlns:ct="http://schemas.microsoft.com/office/2006/metadata/contentType" xmlns:ma="http://schemas.microsoft.com/office/2006/metadata/properties/metaAttributes" ct:_="" ma:_="" ma:contentTypeName="文档" ma:contentTypeID="0x010100C6DC80C80C10C74987F4A09C25DB8239" ma:contentTypeVersion="7" ma:contentTypeDescription="新建文档。" ma:contentTypeScope="" ma:versionID="3ef40ecda99561a356565dd4a499808b">
  <xsd:schema xmlns:xsd="http://www.w3.org/2001/XMLSchema" xmlns:xs="http://www.w3.org/2001/XMLSchema" xmlns:p="http://schemas.microsoft.com/office/2006/metadata/properties" xmlns:ns2="a2b6b20f-9763-4de6-85cc-78589a406804" xmlns:ns3="502e428e-2197-40cb-bd9f-e94ca3cef37c" targetNamespace="http://schemas.microsoft.com/office/2006/metadata/properties" ma:root="true" ma:fieldsID="dab5a5429ef42d44da019ad9c78ccc31" ns2:_="" ns3:_="">
    <xsd:import namespace="a2b6b20f-9763-4de6-85cc-78589a406804"/>
    <xsd:import namespace="502e428e-2197-40cb-bd9f-e94ca3cef37c"/>
    <xsd:element name="properties">
      <xsd:complexType>
        <xsd:sequence>
          <xsd:element name="documentManagement">
            <xsd:complexType>
              <xsd:all>
                <xsd:element ref="ns2:_dlc_DocId" minOccurs="0"/>
                <xsd:element ref="ns2:_dlc_DocIdUrl" minOccurs="0"/>
                <xsd:element ref="ns2:_dlc_DocIdPersistId" minOccurs="0"/>
                <xsd:element ref="ns2:FilePathEX" minOccurs="0"/>
                <xsd:element ref="ns3:PMOKeyWords" minOccurs="0"/>
                <xsd:element ref="ns3:_x662f__x5426__x53d1__x5e03__x5230__x5916__x7f51_" minOccurs="0"/>
                <xsd:element ref="ns3:NewPMOUr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2b6b20f-9763-4de6-85cc-78589a406804" elementFormDefault="qualified">
    <xsd:import namespace="http://schemas.microsoft.com/office/2006/documentManagement/types"/>
    <xsd:import namespace="http://schemas.microsoft.com/office/infopath/2007/PartnerControls"/>
    <xsd:element name="_dlc_DocId" ma:index="8" nillable="true" ma:displayName="文档 ID 值" ma:description="分配至此项的文档 ID 值。" ma:internalName="_dlc_DocId" ma:readOnly="true">
      <xsd:simpleType>
        <xsd:restriction base="dms:Text"/>
      </xsd:simpleType>
    </xsd:element>
    <xsd:element name="_dlc_DocIdUrl" ma:index="9" nillable="true" ma:displayName="文档 ID" ma:description="此文档的永久链接。"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永久 ID" ma:description="在添加过程中保留 ID。" ma:hidden="true" ma:internalName="_dlc_DocIdPersistId" ma:readOnly="true">
      <xsd:simpleType>
        <xsd:restriction base="dms:Boolean"/>
      </xsd:simpleType>
    </xsd:element>
    <xsd:element name="FilePathEX" ma:index="11" nillable="true" ma:displayName="FilePathEX" ma:description="文档存储路径。供文档搜索使用" ma:internalName="FilePathEX">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502e428e-2197-40cb-bd9f-e94ca3cef37c" elementFormDefault="qualified">
    <xsd:import namespace="http://schemas.microsoft.com/office/2006/documentManagement/types"/>
    <xsd:import namespace="http://schemas.microsoft.com/office/infopath/2007/PartnerControls"/>
    <xsd:element name="PMOKeyWords" ma:index="12" nillable="true" ma:displayName="文档关键字" ma:description="最多容量200个字符数，每个关键字中间请用空格隔开" ma:internalName="PMOKeyWords" ma:readOnly="false">
      <xsd:simpleType>
        <xsd:restriction base="dms:Text">
          <xsd:maxLength value="255"/>
        </xsd:restriction>
      </xsd:simpleType>
    </xsd:element>
    <xsd:element name="_x662f__x5426__x53d1__x5e03__x5230__x5916__x7f51_" ma:index="13" nillable="true" ma:displayName="是否发布到外网" ma:internalName="_x662f__x5426__x53d1__x5e03__x5230__x5916__x7f51_" ma:readOnly="true">
      <xsd:simpleType>
        <xsd:restriction base="dms:Boolean"/>
      </xsd:simpleType>
    </xsd:element>
    <xsd:element name="NewPMOUrl" ma:index="14" nillable="true" ma:displayName="NewPMOUrl" ma:internalName="NewPMOUrl"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内容类型"/>
        <xsd:element ref="dc:title" minOccurs="0" maxOccurs="1" ma:index="4" ma:displayName="标题"/>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Version=15.0.0.0, Culture=neutral, PublicKeyToken=71e9bce111e9429c</Assembly>
    <Class>Microsoft.Office.DocumentManagement.Internal.DocIdHandler</Class>
    <Data/>
    <Filter/>
  </Receiver>
</spe:Receivers>
</file>

<file path=customXml/item6.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1315B80-52B4-479B-ADD7-B00E9D26ABE3}">
  <ds:schemaRefs/>
</ds:datastoreItem>
</file>

<file path=customXml/itemProps3.xml><?xml version="1.0" encoding="utf-8"?>
<ds:datastoreItem xmlns:ds="http://schemas.openxmlformats.org/officeDocument/2006/customXml" ds:itemID="{8A627985-2A5E-412E-BCB0-F6A41744B4AB}">
  <ds:schemaRefs/>
</ds:datastoreItem>
</file>

<file path=customXml/itemProps4.xml><?xml version="1.0" encoding="utf-8"?>
<ds:datastoreItem xmlns:ds="http://schemas.openxmlformats.org/officeDocument/2006/customXml" ds:itemID="{45F052A9-06E4-47FC-B2F4-4FBF5A4D0E61}">
  <ds:schemaRefs/>
</ds:datastoreItem>
</file>

<file path=customXml/itemProps5.xml><?xml version="1.0" encoding="utf-8"?>
<ds:datastoreItem xmlns:ds="http://schemas.openxmlformats.org/officeDocument/2006/customXml" ds:itemID="{5369AE36-934B-47A3-A874-DF5F12846704}">
  <ds:schemaRefs/>
</ds:datastoreItem>
</file>

<file path=customXml/itemProps6.xml><?xml version="1.0" encoding="utf-8"?>
<ds:datastoreItem xmlns:ds="http://schemas.openxmlformats.org/officeDocument/2006/customXml" ds:itemID="{A94946D7-3DC9-41C7-A9B3-9BF73EE1C3AD}">
  <ds:schemaRefs/>
</ds:datastoreItem>
</file>

<file path=docProps/app.xml><?xml version="1.0" encoding="utf-8"?>
<Properties xmlns="http://schemas.openxmlformats.org/officeDocument/2006/extended-properties" xmlns:vt="http://schemas.openxmlformats.org/officeDocument/2006/docPropsVTypes">
  <Template>Normal.dotm</Template>
  <Company>H3C</Company>
  <Pages>33</Pages>
  <Words>2717</Words>
  <Characters>15488</Characters>
  <Lines>129</Lines>
  <Paragraphs>36</Paragraphs>
  <TotalTime>3</TotalTime>
  <ScaleCrop>false</ScaleCrop>
  <LinksUpToDate>false</LinksUpToDate>
  <CharactersWithSpaces>18169</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2017-03-27T12:20:00Z</dcterms:created>
  <dc:creator>hongjiming fw0993 (TS)</dc:creator>
  <cp:lastModifiedBy>余生，只想暴富  </cp:lastModifiedBy>
  <cp:lastPrinted>2019-08-28T09:17:00Z</cp:lastPrinted>
  <dcterms:modified xsi:type="dcterms:W3CDTF">2021-02-04T06:04:01Z</dcterms:modified>
  <dc:title>H3C等级保护建设方案（三级模板）v2.1</dc:title>
  <cp:revision>290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0x010100C6DC80C80C10C74987F4A09C25DB8239</vt:lpwstr>
  </property>
  <property fmtid="{D5CDD505-2E9C-101B-9397-08002B2CF9AE}" pid="3" name="KSOProductBuildVer">
    <vt:lpwstr>2052-11.1.0.10314</vt:lpwstr>
  </property>
  <property fmtid="{D5CDD505-2E9C-101B-9397-08002B2CF9AE}" pid="4" name="_dlc_DocIdItemGuid">
    <vt:lpwstr>8a66b746-54c3-4f40-b118-54983ba4f198</vt:lpwstr>
  </property>
  <property fmtid="{D5CDD505-2E9C-101B-9397-08002B2CF9AE}" pid="5" name="FileDownloads">
    <vt:lpwstr>569</vt:lpwstr>
  </property>
  <property fmtid="{D5CDD505-2E9C-101B-9397-08002B2CF9AE}" pid="6" name="EndDate">
    <vt:lpwstr>19-04-30</vt:lpwstr>
  </property>
</Properties>
</file>