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ind w:firstLine="0" w:firstLineChars="0"/>
        <w:jc w:val="center"/>
        <w:rPr>
          <w:rFonts w:hint="eastAsia"/>
          <w:sz w:val="36"/>
          <w:szCs w:val="36"/>
        </w:rPr>
      </w:pPr>
      <w:r>
        <w:rPr>
          <w:rFonts w:hint="eastAsia"/>
          <w:sz w:val="36"/>
          <w:szCs w:val="36"/>
        </w:rPr>
        <w:t>软件销售合同</w:t>
      </w:r>
    </w:p>
    <w:p>
      <w:pPr>
        <w:ind w:firstLine="480"/>
        <w:rPr>
          <w:rFonts w:hint="eastAsia" w:ascii="宋体" w:hAnsi="宋体" w:cs="宋体"/>
          <w:color w:val="333333"/>
          <w:shd w:val="clear" w:color="auto" w:fill="FFFFFF"/>
        </w:rPr>
      </w:pPr>
    </w:p>
    <w:p>
      <w:pPr>
        <w:ind w:firstLine="482"/>
        <w:rPr>
          <w:rFonts w:hint="eastAsia"/>
          <w:b/>
          <w:bCs/>
        </w:rPr>
      </w:pPr>
      <w:bookmarkStart w:id="0" w:name="_Hlk40790683"/>
      <w:r>
        <w:rPr>
          <w:rFonts w:hint="eastAsia"/>
          <w:b/>
          <w:bCs/>
        </w:rPr>
        <w:t>购买方（甲方）：</w:t>
      </w:r>
    </w:p>
    <w:p>
      <w:pPr>
        <w:ind w:firstLine="480"/>
        <w:rPr>
          <w:rFonts w:hint="eastAsia"/>
        </w:rPr>
      </w:pPr>
    </w:p>
    <w:p>
      <w:pPr>
        <w:ind w:firstLine="482"/>
        <w:rPr>
          <w:rFonts w:hint="eastAsia"/>
          <w:b/>
          <w:bCs/>
        </w:rPr>
      </w:pPr>
      <w:r>
        <w:rPr>
          <w:rFonts w:hint="eastAsia"/>
          <w:b/>
          <w:bCs/>
        </w:rPr>
        <w:t>出售方（乙方）：</w:t>
      </w:r>
    </w:p>
    <w:p>
      <w:pPr>
        <w:ind w:firstLine="480"/>
        <w:rPr>
          <w:rFonts w:hint="eastAsia" w:hAnsi="宋体" w:cs="宋体"/>
        </w:rPr>
      </w:pPr>
    </w:p>
    <w:p>
      <w:pPr>
        <w:ind w:firstLine="480"/>
        <w:rPr>
          <w:rFonts w:hint="eastAsia"/>
        </w:rPr>
      </w:pPr>
      <w:r>
        <w:rPr>
          <w:rFonts w:hint="eastAsia"/>
        </w:rPr>
        <w:t>根据《中华人民共和国合同法》的规定，关于乙方向甲方销售物流应用软件</w:t>
      </w:r>
      <w:r>
        <w:rPr>
          <w:rFonts w:hint="eastAsia"/>
          <w:b/>
          <w:bCs/>
          <w:u w:val="single"/>
        </w:rPr>
        <w:t>陆运帮磅房管理系统</w:t>
      </w:r>
      <w:r>
        <w:rPr>
          <w:rFonts w:hint="eastAsia"/>
        </w:rPr>
        <w:t>，经双方协商达成一致，确立本合同，以明确双方的权利、义务，确保合同双方共同执行。</w:t>
      </w:r>
    </w:p>
    <w:p>
      <w:pPr>
        <w:ind w:firstLine="480"/>
        <w:rPr>
          <w:rFonts w:hint="eastAsia" w:ascii="宋体" w:hAnsi="宋体" w:cs="宋体"/>
          <w:color w:val="333333"/>
          <w:shd w:val="clear" w:color="auto" w:fill="FFFFFF"/>
        </w:rPr>
      </w:pPr>
    </w:p>
    <w:p>
      <w:pPr>
        <w:ind w:firstLine="482"/>
        <w:rPr>
          <w:b/>
          <w:bCs/>
          <w:shd w:val="clear" w:color="auto" w:fill="FFFFFF"/>
        </w:rPr>
      </w:pPr>
      <w:r>
        <w:rPr>
          <w:rFonts w:hint="eastAsia"/>
          <w:b/>
          <w:bCs/>
        </w:rPr>
        <w:t xml:space="preserve">第一条 </w:t>
      </w:r>
      <w:r>
        <w:rPr>
          <w:b/>
          <w:bCs/>
        </w:rPr>
        <w:t xml:space="preserve"> </w:t>
      </w:r>
      <w:r>
        <w:rPr>
          <w:rFonts w:hint="eastAsia"/>
          <w:b/>
          <w:bCs/>
        </w:rPr>
        <w:t>双方合同标的</w:t>
      </w:r>
    </w:p>
    <w:p>
      <w:pPr>
        <w:ind w:firstLine="480"/>
        <w:rPr>
          <w:rFonts w:hint="eastAsia"/>
        </w:rPr>
      </w:pPr>
      <w:r>
        <w:rPr>
          <w:rFonts w:hint="eastAsia"/>
        </w:rPr>
        <w:t>甲方购买乙方的</w:t>
      </w:r>
      <w:r>
        <w:rPr>
          <w:rFonts w:hint="eastAsia"/>
          <w:b/>
          <w:bCs/>
          <w:u w:val="single"/>
        </w:rPr>
        <w:t>陆运帮磅房管理系统</w:t>
      </w:r>
      <w:r>
        <w:rPr>
          <w:rFonts w:hint="eastAsia"/>
        </w:rPr>
        <w:t>软件</w:t>
      </w:r>
      <w:r>
        <w:rPr>
          <w:rFonts w:hint="eastAsia"/>
          <w:lang w:val="en-US" w:eastAsia="zh-CN"/>
        </w:rPr>
        <w:t>及配套设备</w:t>
      </w:r>
      <w:r>
        <w:rPr>
          <w:rFonts w:hint="eastAsia"/>
        </w:rPr>
        <w:t>。</w:t>
      </w:r>
    </w:p>
    <w:p>
      <w:pPr>
        <w:ind w:firstLine="480"/>
        <w:rPr>
          <w:shd w:val="clear" w:color="auto" w:fill="FFFFFF"/>
        </w:rPr>
      </w:pPr>
      <w:r>
        <w:rPr>
          <w:rFonts w:hint="eastAsia"/>
          <w:shd w:val="clear" w:color="auto" w:fill="FFFFFF"/>
        </w:rPr>
        <w:t>备注:以上内容，详见</w:t>
      </w:r>
      <w:r>
        <w:rPr>
          <w:rFonts w:hint="eastAsia"/>
          <w:shd w:val="clear" w:color="auto" w:fill="FFFFFF"/>
          <w:lang w:val="en-US" w:eastAsia="zh-CN"/>
        </w:rPr>
        <w:t>附件1：系统及设备清单</w:t>
      </w:r>
      <w:r>
        <w:rPr>
          <w:rFonts w:hint="eastAsia"/>
          <w:shd w:val="clear" w:color="auto" w:fill="FFFFFF"/>
        </w:rPr>
        <w:t>。</w:t>
      </w:r>
    </w:p>
    <w:p>
      <w:pPr>
        <w:ind w:firstLine="480"/>
        <w:rPr>
          <w:rFonts w:hint="eastAsia"/>
          <w:shd w:val="clear" w:color="auto" w:fill="FFFFFF"/>
        </w:rPr>
      </w:pPr>
    </w:p>
    <w:p>
      <w:pPr>
        <w:ind w:firstLine="482"/>
        <w:rPr>
          <w:b/>
          <w:bCs/>
          <w:shd w:val="clear" w:color="auto" w:fill="FFFFFF"/>
        </w:rPr>
      </w:pPr>
      <w:r>
        <w:rPr>
          <w:rFonts w:hint="eastAsia"/>
          <w:b/>
          <w:bCs/>
        </w:rPr>
        <w:t xml:space="preserve">第二条 </w:t>
      </w:r>
      <w:r>
        <w:rPr>
          <w:b/>
          <w:bCs/>
        </w:rPr>
        <w:t xml:space="preserve"> </w:t>
      </w:r>
      <w:r>
        <w:rPr>
          <w:rFonts w:hint="eastAsia"/>
          <w:b/>
          <w:bCs/>
        </w:rPr>
        <w:t>合同金额</w:t>
      </w:r>
    </w:p>
    <w:p>
      <w:pPr>
        <w:ind w:firstLine="480"/>
        <w:rPr>
          <w:rFonts w:hint="eastAsia"/>
          <w:shd w:val="clear" w:color="auto" w:fill="FFFFFF"/>
        </w:rPr>
      </w:pPr>
      <w:r>
        <w:rPr>
          <w:rFonts w:hint="eastAsia"/>
          <w:shd w:val="clear" w:color="auto" w:fill="FFFFFF"/>
        </w:rPr>
        <w:t>1、软件价格：</w:t>
      </w:r>
      <w:r>
        <w:rPr>
          <w:rFonts w:hint="eastAsia" w:ascii="Calibri" w:hAnsi="Calibri" w:cs="Calibri"/>
          <w:shd w:val="clear" w:color="auto" w:fill="FFFFFF"/>
        </w:rPr>
        <w:t>¥</w:t>
      </w:r>
      <w:r>
        <w:rPr>
          <w:u w:val="single"/>
          <w:shd w:val="clear" w:color="auto" w:fill="FFFFFF"/>
        </w:rPr>
        <w:t xml:space="preserve">               </w:t>
      </w:r>
      <w:r>
        <w:rPr>
          <w:rFonts w:hint="eastAsia"/>
          <w:shd w:val="clear" w:color="auto" w:fill="FFFFFF"/>
        </w:rPr>
        <w:t>；（人民币大写</w:t>
      </w:r>
      <w:r>
        <w:rPr>
          <w:u w:val="single"/>
          <w:shd w:val="clear" w:color="auto" w:fill="FFFFFF"/>
        </w:rPr>
        <w:t xml:space="preserve">      </w:t>
      </w:r>
      <w:bookmarkStart w:id="1" w:name="_GoBack"/>
      <w:bookmarkEnd w:id="1"/>
      <w:r>
        <w:rPr>
          <w:u w:val="single"/>
          <w:shd w:val="clear" w:color="auto" w:fill="FFFFFF"/>
        </w:rPr>
        <w:t xml:space="preserve">         </w:t>
      </w:r>
      <w:r>
        <w:rPr>
          <w:rFonts w:hint="eastAsia"/>
          <w:shd w:val="clear" w:color="auto" w:fill="FFFFFF"/>
        </w:rPr>
        <w:t>元整）；</w:t>
      </w:r>
    </w:p>
    <w:p>
      <w:pPr>
        <w:ind w:firstLine="480"/>
        <w:rPr>
          <w:shd w:val="clear" w:color="auto" w:fill="FFFFFF"/>
        </w:rPr>
      </w:pPr>
      <w:r>
        <w:rPr>
          <w:rFonts w:hint="eastAsia"/>
          <w:shd w:val="clear" w:color="auto" w:fill="FFFFFF"/>
        </w:rPr>
        <w:t>2、实施服务费：乙方免费为甲方安装调试软件。</w:t>
      </w:r>
    </w:p>
    <w:p>
      <w:pPr>
        <w:ind w:firstLine="480"/>
        <w:rPr>
          <w:rFonts w:hint="eastAsia"/>
          <w:shd w:val="clear" w:color="auto" w:fill="FFFFFF"/>
        </w:rPr>
      </w:pPr>
      <w:r>
        <w:rPr>
          <w:rFonts w:hint="eastAsia"/>
          <w:shd w:val="clear" w:color="auto" w:fill="FFFFFF"/>
        </w:rPr>
        <w:t>3、甲方若需要增加使用本软件的用户数或拓展软件的使用模块的，则需与乙方商议并另行签订《软件销售合同》。</w:t>
      </w:r>
    </w:p>
    <w:p>
      <w:pPr>
        <w:ind w:firstLine="480"/>
        <w:rPr>
          <w:shd w:val="clear" w:color="auto" w:fill="FFFFFF"/>
        </w:rPr>
      </w:pPr>
      <w:r>
        <w:rPr>
          <w:shd w:val="clear" w:color="auto" w:fill="FFFFFF"/>
        </w:rPr>
        <w:t>4</w:t>
      </w:r>
      <w:r>
        <w:rPr>
          <w:rFonts w:hint="eastAsia"/>
          <w:shd w:val="clear" w:color="auto" w:fill="FFFFFF"/>
        </w:rPr>
        <w:t>、本合同金额不包括本系统所需的电信设备及线路租用费用。</w:t>
      </w:r>
    </w:p>
    <w:p>
      <w:pPr>
        <w:ind w:firstLine="482"/>
        <w:rPr>
          <w:b/>
          <w:bCs/>
        </w:rPr>
      </w:pPr>
      <w:r>
        <w:rPr>
          <w:rFonts w:hint="eastAsia"/>
          <w:b/>
          <w:bCs/>
        </w:rPr>
        <w:t xml:space="preserve">第三条 </w:t>
      </w:r>
      <w:r>
        <w:rPr>
          <w:b/>
          <w:bCs/>
        </w:rPr>
        <w:t xml:space="preserve"> </w:t>
      </w:r>
      <w:r>
        <w:rPr>
          <w:rFonts w:hint="eastAsia"/>
          <w:b/>
          <w:bCs/>
        </w:rPr>
        <w:t>结算付款方式</w:t>
      </w:r>
    </w:p>
    <w:p>
      <w:pPr>
        <w:ind w:firstLine="480"/>
        <w:rPr>
          <w:rFonts w:ascii="宋体" w:hAnsi="宋体" w:cs="宋体"/>
          <w:color w:val="333333"/>
          <w:shd w:val="clear" w:color="auto" w:fill="FFFFFF"/>
        </w:rPr>
      </w:pPr>
      <w:r>
        <w:rPr>
          <w:rFonts w:hint="eastAsia" w:ascii="宋体" w:hAnsi="宋体" w:cs="宋体"/>
          <w:color w:val="333333"/>
          <w:shd w:val="clear" w:color="auto" w:fill="FFFFFF"/>
        </w:rPr>
        <w:t xml:space="preserve">1、合同签定后 </w:t>
      </w:r>
      <w:r>
        <w:rPr>
          <w:rFonts w:hint="eastAsia" w:ascii="宋体" w:hAnsi="宋体" w:cs="宋体"/>
          <w:color w:val="333333"/>
          <w:shd w:val="clear" w:color="auto" w:fill="FFFFFF"/>
          <w:lang w:val="en-US" w:eastAsia="zh-CN"/>
        </w:rPr>
        <w:t>5</w:t>
      </w:r>
      <w:r>
        <w:rPr>
          <w:rFonts w:ascii="宋体" w:hAnsi="宋体" w:cs="宋体"/>
          <w:color w:val="333333"/>
          <w:shd w:val="clear" w:color="auto" w:fill="FFFFFF"/>
        </w:rPr>
        <w:t xml:space="preserve"> </w:t>
      </w:r>
      <w:r>
        <w:rPr>
          <w:rFonts w:hint="eastAsia" w:ascii="宋体" w:hAnsi="宋体" w:cs="宋体"/>
          <w:color w:val="333333"/>
          <w:shd w:val="clear" w:color="auto" w:fill="FFFFFF"/>
        </w:rPr>
        <w:t>日内，甲方应向乙方支付合同总额的</w:t>
      </w:r>
      <w:r>
        <w:rPr>
          <w:rFonts w:ascii="宋体" w:hAnsi="宋体" w:cs="宋体"/>
          <w:color w:val="333333"/>
          <w:u w:val="single"/>
          <w:shd w:val="clear" w:color="auto" w:fill="FFFFFF"/>
        </w:rPr>
        <w:t>3</w:t>
      </w:r>
      <w:r>
        <w:rPr>
          <w:rFonts w:hint="eastAsia" w:ascii="宋体" w:hAnsi="宋体" w:cs="宋体"/>
          <w:color w:val="333333"/>
          <w:u w:val="single"/>
          <w:shd w:val="clear" w:color="auto" w:fill="FFFFFF"/>
        </w:rPr>
        <w:t>0%</w:t>
      </w:r>
      <w:r>
        <w:rPr>
          <w:rFonts w:hint="eastAsia" w:ascii="宋体" w:hAnsi="宋体" w:cs="宋体"/>
          <w:color w:val="333333"/>
          <w:shd w:val="clear" w:color="auto" w:fill="FFFFFF"/>
        </w:rPr>
        <w:t>即￥</w:t>
      </w:r>
      <w:r>
        <w:rPr>
          <w:u w:val="single"/>
          <w:shd w:val="clear" w:color="auto" w:fill="FFFFFF"/>
        </w:rPr>
        <w:t xml:space="preserve">               </w:t>
      </w:r>
      <w:r>
        <w:rPr>
          <w:rFonts w:hint="eastAsia" w:ascii="宋体" w:hAnsi="宋体" w:cs="宋体"/>
          <w:color w:val="333333"/>
          <w:shd w:val="clear" w:color="auto" w:fill="FFFFFF"/>
        </w:rPr>
        <w:t>元；</w:t>
      </w:r>
    </w:p>
    <w:p>
      <w:pPr>
        <w:ind w:firstLine="480"/>
        <w:rPr>
          <w:rFonts w:ascii="宋体" w:hAnsi="宋体" w:cs="宋体"/>
          <w:color w:val="333333"/>
          <w:shd w:val="clear" w:color="auto" w:fill="FFFFFF"/>
        </w:rPr>
      </w:pPr>
      <w:r>
        <w:rPr>
          <w:rFonts w:hint="eastAsia" w:ascii="宋体" w:hAnsi="宋体" w:cs="宋体"/>
          <w:color w:val="333333"/>
          <w:shd w:val="clear" w:color="auto" w:fill="FFFFFF"/>
        </w:rPr>
        <w:t>2、软件安装调试并经甲方验收完成后7日内内付清尾款，即￥</w:t>
      </w:r>
      <w:r>
        <w:rPr>
          <w:u w:val="single"/>
          <w:shd w:val="clear" w:color="auto" w:fill="FFFFFF"/>
        </w:rPr>
        <w:t xml:space="preserve">               </w:t>
      </w:r>
      <w:r>
        <w:rPr>
          <w:rFonts w:hint="eastAsia" w:ascii="宋体" w:hAnsi="宋体" w:cs="宋体"/>
          <w:color w:val="333333"/>
          <w:shd w:val="clear" w:color="auto" w:fill="FFFFFF"/>
        </w:rPr>
        <w:t>元；</w:t>
      </w:r>
    </w:p>
    <w:p>
      <w:pPr>
        <w:ind w:firstLine="480"/>
        <w:rPr>
          <w:rFonts w:hint="eastAsia" w:ascii="宋体" w:hAnsi="宋体" w:cs="宋体"/>
          <w:color w:val="333333"/>
        </w:rPr>
      </w:pPr>
      <w:r>
        <w:rPr>
          <w:rFonts w:ascii="宋体" w:hAnsi="宋体" w:cs="宋体"/>
          <w:color w:val="333333"/>
          <w:shd w:val="clear" w:color="auto" w:fill="FFFFFF"/>
        </w:rPr>
        <w:t>3</w:t>
      </w:r>
      <w:r>
        <w:rPr>
          <w:rFonts w:hint="eastAsia" w:ascii="宋体" w:hAnsi="宋体" w:cs="宋体"/>
          <w:color w:val="333333"/>
          <w:shd w:val="clear" w:color="auto" w:fill="FFFFFF"/>
        </w:rPr>
        <w:t xml:space="preserve">、甲方付清全款后 </w:t>
      </w:r>
      <w:r>
        <w:rPr>
          <w:rFonts w:hint="eastAsia" w:ascii="宋体" w:hAnsi="宋体" w:cs="宋体"/>
          <w:color w:val="333333"/>
          <w:shd w:val="clear" w:color="auto" w:fill="FFFFFF"/>
          <w:lang w:val="en-US" w:eastAsia="zh-CN"/>
        </w:rPr>
        <w:t>7</w:t>
      </w:r>
      <w:r>
        <w:rPr>
          <w:rFonts w:ascii="宋体" w:hAnsi="宋体" w:cs="宋体"/>
          <w:color w:val="333333"/>
          <w:shd w:val="clear" w:color="auto" w:fill="FFFFFF"/>
        </w:rPr>
        <w:t xml:space="preserve"> </w:t>
      </w:r>
      <w:r>
        <w:rPr>
          <w:rFonts w:hint="eastAsia" w:ascii="宋体" w:hAnsi="宋体" w:cs="宋体"/>
          <w:color w:val="333333"/>
          <w:shd w:val="clear" w:color="auto" w:fill="FFFFFF"/>
        </w:rPr>
        <w:t>日内，乙方向甲方开具相应增值税专用发票。</w:t>
      </w:r>
    </w:p>
    <w:p>
      <w:pPr>
        <w:ind w:firstLine="480"/>
      </w:pPr>
    </w:p>
    <w:p>
      <w:pPr>
        <w:ind w:firstLine="482"/>
        <w:rPr>
          <w:b/>
          <w:bCs/>
        </w:rPr>
      </w:pPr>
      <w:r>
        <w:rPr>
          <w:rFonts w:hint="eastAsia"/>
          <w:b/>
          <w:bCs/>
        </w:rPr>
        <w:t xml:space="preserve">第四条 </w:t>
      </w:r>
      <w:r>
        <w:rPr>
          <w:b/>
          <w:bCs/>
        </w:rPr>
        <w:t xml:space="preserve"> </w:t>
      </w:r>
      <w:r>
        <w:rPr>
          <w:rFonts w:hint="eastAsia"/>
          <w:b/>
          <w:bCs/>
        </w:rPr>
        <w:t>甲乙双方职责与义务</w:t>
      </w:r>
    </w:p>
    <w:p>
      <w:pPr>
        <w:ind w:firstLine="480"/>
        <w:rPr>
          <w:shd w:val="clear" w:color="auto" w:fill="FFFFFF"/>
        </w:rPr>
      </w:pPr>
      <w:r>
        <w:rPr>
          <w:rFonts w:hint="eastAsia"/>
          <w:shd w:val="clear" w:color="auto" w:fill="FFFFFF"/>
        </w:rPr>
        <w:t>1、甲方应为乙方提供能使本次软件系统建设正常进行的一切便利。</w:t>
      </w:r>
    </w:p>
    <w:p>
      <w:pPr>
        <w:ind w:firstLine="480"/>
        <w:rPr>
          <w:rFonts w:hint="eastAsia"/>
        </w:rPr>
      </w:pPr>
      <w:r>
        <w:rPr>
          <w:rFonts w:hint="eastAsia"/>
          <w:shd w:val="clear" w:color="auto" w:fill="FFFFFF"/>
        </w:rPr>
        <w:t>2、在未经乙方授权的情况下，甲方不得将本合同项下的权利或信息转让给任何第三方，不将产品使用权进行分租、转租或转让等。</w:t>
      </w:r>
    </w:p>
    <w:p>
      <w:pPr>
        <w:ind w:firstLine="480"/>
        <w:rPr>
          <w:rFonts w:ascii="宋体" w:hAnsi="宋体" w:cs="宋体"/>
          <w:color w:val="333333"/>
        </w:rPr>
      </w:pPr>
      <w:r>
        <w:rPr>
          <w:rFonts w:ascii="宋体" w:hAnsi="宋体" w:cs="宋体"/>
          <w:color w:val="333333"/>
          <w:shd w:val="clear" w:color="auto" w:fill="FFFFFF"/>
        </w:rPr>
        <w:t>3</w:t>
      </w:r>
      <w:r>
        <w:rPr>
          <w:rFonts w:hint="eastAsia" w:ascii="宋体" w:hAnsi="宋体" w:cs="宋体"/>
          <w:color w:val="333333"/>
          <w:shd w:val="clear" w:color="auto" w:fill="FFFFFF"/>
        </w:rPr>
        <w:t>、乙方负责对甲方指定工作人员进行有关操培训、维修培训、保养培训，使之掌握软件的使用技术，以便甲方能熟练进行操作。</w:t>
      </w:r>
    </w:p>
    <w:p>
      <w:pPr>
        <w:ind w:firstLine="480"/>
        <w:rPr>
          <w:rFonts w:ascii="宋体" w:hAnsi="宋体" w:cs="宋体"/>
          <w:color w:val="333333"/>
        </w:rPr>
      </w:pPr>
      <w:r>
        <w:rPr>
          <w:rFonts w:hint="eastAsia" w:ascii="宋体" w:hAnsi="宋体" w:cs="宋体"/>
          <w:color w:val="333333"/>
          <w:shd w:val="clear" w:color="auto" w:fill="FFFFFF"/>
        </w:rPr>
        <w:t>4、甲方应安排人员积极学习软件操作技能。</w:t>
      </w:r>
    </w:p>
    <w:p>
      <w:pPr>
        <w:ind w:firstLine="482"/>
        <w:rPr>
          <w:rFonts w:ascii="宋体" w:hAnsi="宋体" w:cs="宋体"/>
          <w:b/>
          <w:bCs/>
          <w:color w:val="333333"/>
        </w:rPr>
      </w:pPr>
      <w:r>
        <w:rPr>
          <w:rFonts w:hint="eastAsia" w:ascii="宋体" w:hAnsi="宋体" w:cs="宋体"/>
          <w:b/>
          <w:bCs/>
          <w:color w:val="333333"/>
        </w:rPr>
        <w:t xml:space="preserve">第五条 </w:t>
      </w:r>
      <w:r>
        <w:rPr>
          <w:rFonts w:ascii="宋体" w:hAnsi="宋体" w:cs="宋体"/>
          <w:b/>
          <w:bCs/>
          <w:color w:val="333333"/>
        </w:rPr>
        <w:t xml:space="preserve"> </w:t>
      </w:r>
      <w:r>
        <w:rPr>
          <w:rFonts w:hint="eastAsia" w:ascii="宋体" w:hAnsi="宋体" w:cs="宋体"/>
          <w:b/>
          <w:bCs/>
          <w:color w:val="333333"/>
        </w:rPr>
        <w:t>保密条款</w:t>
      </w:r>
    </w:p>
    <w:p>
      <w:pPr>
        <w:ind w:firstLine="480"/>
        <w:rPr>
          <w:rFonts w:ascii="宋体" w:hAnsi="宋体" w:cs="宋体"/>
          <w:color w:val="333333"/>
        </w:rPr>
      </w:pPr>
      <w:r>
        <w:rPr>
          <w:rFonts w:hint="eastAsia" w:ascii="宋体" w:hAnsi="宋体" w:cs="宋体"/>
          <w:color w:val="333333"/>
        </w:rPr>
        <w:t>甲乙双方对在履行本协助开发合同过程中所了解对方的商业机密和甲乙双方现有系统中所涉及技术参数、资料、数据、信息和其他技术秘密均应予以保密，保密时间为永久。如一方向第三方泄露，则另一方有权要求对方赔偿违约金人民币    元。</w:t>
      </w:r>
    </w:p>
    <w:p>
      <w:pPr>
        <w:ind w:firstLine="480"/>
        <w:rPr>
          <w:rFonts w:ascii="宋体" w:hAnsi="宋体" w:cs="宋体"/>
          <w:color w:val="333333"/>
        </w:rPr>
      </w:pPr>
      <w:r>
        <w:rPr>
          <w:rFonts w:hint="eastAsia" w:ascii="宋体" w:hAnsi="宋体" w:cs="宋体"/>
          <w:color w:val="333333"/>
        </w:rPr>
        <w:t>不论本合同是否变更、解除或终止，以上合同的保密条款不受其限制而继续有效，双方均应继续承担保密条款约定的保密义务。。</w:t>
      </w:r>
    </w:p>
    <w:p>
      <w:pPr>
        <w:ind w:firstLine="480"/>
        <w:rPr>
          <w:rFonts w:hint="eastAsia" w:ascii="宋体" w:hAnsi="宋体" w:cs="宋体"/>
          <w:color w:val="333333"/>
        </w:rPr>
      </w:pPr>
    </w:p>
    <w:p>
      <w:pPr>
        <w:ind w:firstLine="482"/>
        <w:rPr>
          <w:b/>
          <w:bCs/>
        </w:rPr>
      </w:pPr>
      <w:r>
        <w:rPr>
          <w:rFonts w:hint="eastAsia"/>
          <w:b/>
          <w:bCs/>
        </w:rPr>
        <w:t xml:space="preserve">第六条 </w:t>
      </w:r>
      <w:r>
        <w:rPr>
          <w:b/>
          <w:bCs/>
        </w:rPr>
        <w:t xml:space="preserve"> </w:t>
      </w:r>
      <w:r>
        <w:rPr>
          <w:rFonts w:hint="eastAsia"/>
          <w:b/>
          <w:bCs/>
        </w:rPr>
        <w:t>技术成果的归属和分享</w:t>
      </w:r>
    </w:p>
    <w:p>
      <w:pPr>
        <w:ind w:firstLine="480"/>
        <w:rPr>
          <w:rFonts w:ascii="宋体" w:hAnsi="宋体" w:cs="宋体"/>
          <w:color w:val="333333"/>
          <w:shd w:val="clear" w:color="auto" w:fill="FFFFFF"/>
        </w:rPr>
      </w:pPr>
      <w:r>
        <w:rPr>
          <w:rFonts w:hint="eastAsia" w:ascii="宋体" w:hAnsi="宋体" w:cs="宋体"/>
          <w:color w:val="333333"/>
          <w:shd w:val="clear" w:color="auto" w:fill="FFFFFF"/>
        </w:rPr>
        <w:t>1、甲方拥有对</w:t>
      </w:r>
      <w:r>
        <w:rPr>
          <w:rFonts w:hint="eastAsia"/>
          <w:b/>
          <w:bCs/>
          <w:u w:val="single"/>
        </w:rPr>
        <w:t>陆运帮磅房管理系统</w:t>
      </w:r>
      <w:r>
        <w:rPr>
          <w:rFonts w:hint="eastAsia" w:ascii="宋体" w:hAnsi="宋体" w:cs="宋体"/>
          <w:color w:val="333333"/>
          <w:shd w:val="clear" w:color="auto" w:fill="FFFFFF"/>
        </w:rPr>
        <w:t>的使用权，并且享有因系统运行使用所产生的全部的数据信息资源和系统运转后的社会及经济效益；</w:t>
      </w:r>
    </w:p>
    <w:p>
      <w:pPr>
        <w:ind w:firstLine="480"/>
        <w:rPr>
          <w:rFonts w:ascii="宋体" w:hAnsi="宋体" w:cs="宋体"/>
          <w:color w:val="333333"/>
          <w:shd w:val="clear" w:color="auto" w:fill="FFFFFF"/>
        </w:rPr>
      </w:pPr>
      <w:r>
        <w:rPr>
          <w:rFonts w:hint="eastAsia" w:ascii="宋体" w:hAnsi="宋体" w:cs="宋体"/>
          <w:color w:val="333333"/>
          <w:shd w:val="clear" w:color="auto" w:fill="FFFFFF"/>
        </w:rPr>
        <w:t>2、乙方拥有</w:t>
      </w:r>
      <w:r>
        <w:rPr>
          <w:rFonts w:hint="eastAsia"/>
          <w:b/>
          <w:bCs/>
          <w:u w:val="single"/>
        </w:rPr>
        <w:t>陆运帮磅房管理系统</w:t>
      </w:r>
      <w:r>
        <w:rPr>
          <w:rFonts w:hint="eastAsia" w:ascii="宋体" w:hAnsi="宋体" w:cs="宋体"/>
          <w:color w:val="333333"/>
          <w:shd w:val="clear" w:color="auto" w:fill="FFFFFF"/>
        </w:rPr>
        <w:t>的知识产权。</w:t>
      </w:r>
    </w:p>
    <w:p>
      <w:pPr>
        <w:ind w:firstLine="480"/>
        <w:rPr>
          <w:rFonts w:hint="eastAsia" w:ascii="宋体" w:hAnsi="宋体" w:cs="宋体"/>
          <w:color w:val="333333"/>
        </w:rPr>
      </w:pPr>
    </w:p>
    <w:p>
      <w:pPr>
        <w:ind w:firstLine="482"/>
        <w:rPr>
          <w:b/>
          <w:bCs/>
        </w:rPr>
      </w:pPr>
      <w:r>
        <w:rPr>
          <w:rFonts w:hint="eastAsia"/>
          <w:b/>
          <w:bCs/>
        </w:rPr>
        <w:t xml:space="preserve">第七条 </w:t>
      </w:r>
      <w:r>
        <w:rPr>
          <w:b/>
          <w:bCs/>
        </w:rPr>
        <w:t xml:space="preserve"> </w:t>
      </w:r>
      <w:r>
        <w:rPr>
          <w:rFonts w:hint="eastAsia"/>
          <w:b/>
          <w:bCs/>
        </w:rPr>
        <w:t>违约处罚条款</w:t>
      </w:r>
    </w:p>
    <w:p>
      <w:pPr>
        <w:ind w:firstLine="480"/>
        <w:rPr>
          <w:rFonts w:ascii="宋体" w:hAnsi="宋体" w:cs="宋体"/>
          <w:color w:val="333333"/>
          <w:shd w:val="clear" w:color="auto" w:fill="FFFFFF"/>
        </w:rPr>
      </w:pPr>
      <w:r>
        <w:rPr>
          <w:rFonts w:hint="eastAsia" w:ascii="宋体" w:hAnsi="宋体" w:cs="宋体"/>
          <w:color w:val="333333"/>
          <w:shd w:val="clear" w:color="auto" w:fill="FFFFFF"/>
        </w:rPr>
        <w:t>1、任何一方违反合同条款即视为违约，违约方应向守约方支付合同总价款的1</w:t>
      </w:r>
      <w:r>
        <w:rPr>
          <w:rFonts w:ascii="宋体" w:hAnsi="宋体" w:cs="宋体"/>
          <w:color w:val="333333"/>
          <w:shd w:val="clear" w:color="auto" w:fill="FFFFFF"/>
        </w:rPr>
        <w:t>0</w:t>
      </w:r>
      <w:r>
        <w:rPr>
          <w:rFonts w:hint="eastAsia" w:ascii="宋体" w:hAnsi="宋体" w:cs="宋体"/>
          <w:color w:val="333333"/>
          <w:shd w:val="clear" w:color="auto" w:fill="FFFFFF"/>
        </w:rPr>
        <w:t>%作为违约金。</w:t>
      </w:r>
    </w:p>
    <w:p>
      <w:pPr>
        <w:ind w:firstLine="480"/>
        <w:rPr>
          <w:rFonts w:ascii="宋体" w:hAnsi="宋体" w:cs="宋体"/>
          <w:color w:val="333333"/>
          <w:shd w:val="clear" w:color="auto" w:fill="FFFFFF"/>
        </w:rPr>
      </w:pPr>
      <w:r>
        <w:rPr>
          <w:rFonts w:hint="eastAsia" w:ascii="宋体" w:hAnsi="宋体" w:cs="宋体"/>
          <w:color w:val="333333"/>
          <w:shd w:val="clear" w:color="auto" w:fill="FFFFFF"/>
        </w:rPr>
        <w:t>2、合同履行期内，由于不可抗力（火灾、洪灾、地震、电信局电信信号中断等）及非甲乙双方所能控制的其他原因致使合同不能履行，可免于承担违约责任，但双方均有责任采取积极措施尽量减少损失。</w:t>
      </w:r>
    </w:p>
    <w:p>
      <w:pPr>
        <w:ind w:firstLine="480"/>
        <w:rPr>
          <w:rFonts w:hint="eastAsia" w:ascii="宋体" w:hAnsi="宋体" w:cs="宋体"/>
          <w:color w:val="333333"/>
          <w:shd w:val="clear" w:color="auto" w:fill="FFFFFF"/>
        </w:rPr>
      </w:pPr>
    </w:p>
    <w:p>
      <w:pPr>
        <w:ind w:firstLine="482"/>
        <w:rPr>
          <w:b/>
          <w:bCs/>
        </w:rPr>
      </w:pPr>
      <w:r>
        <w:rPr>
          <w:rFonts w:hint="eastAsia"/>
          <w:b/>
          <w:bCs/>
        </w:rPr>
        <w:t xml:space="preserve">第八条 </w:t>
      </w:r>
      <w:r>
        <w:rPr>
          <w:b/>
          <w:bCs/>
        </w:rPr>
        <w:t xml:space="preserve"> </w:t>
      </w:r>
      <w:r>
        <w:rPr>
          <w:rFonts w:hint="eastAsia"/>
          <w:b/>
          <w:bCs/>
        </w:rPr>
        <w:t>争议解决及法律适用</w:t>
      </w:r>
    </w:p>
    <w:p>
      <w:pPr>
        <w:ind w:firstLine="480"/>
        <w:rPr>
          <w:rFonts w:hint="eastAsia" w:ascii="宋体" w:hAnsi="宋体" w:cs="宋体"/>
          <w:color w:val="333333"/>
          <w:shd w:val="clear" w:color="auto" w:fill="FFFFFF"/>
        </w:rPr>
      </w:pPr>
      <w:r>
        <w:rPr>
          <w:rFonts w:hint="eastAsia" w:ascii="宋体" w:hAnsi="宋体" w:cs="宋体"/>
          <w:color w:val="333333"/>
          <w:shd w:val="clear" w:color="auto" w:fill="FFFFFF"/>
        </w:rPr>
        <w:t>如发生与本合同有关的争议，双方应首先通过友好协商进行解决。协商不成的，双方一致同意将此争议提交甲方住所地人民法院诉讼。</w:t>
      </w:r>
    </w:p>
    <w:p>
      <w:pPr>
        <w:ind w:firstLine="482"/>
        <w:rPr>
          <w:b/>
          <w:bCs/>
        </w:rPr>
      </w:pPr>
      <w:r>
        <w:rPr>
          <w:rFonts w:hint="eastAsia"/>
          <w:b/>
          <w:bCs/>
        </w:rPr>
        <w:t xml:space="preserve">第九条 </w:t>
      </w:r>
      <w:r>
        <w:rPr>
          <w:b/>
          <w:bCs/>
        </w:rPr>
        <w:t xml:space="preserve"> </w:t>
      </w:r>
      <w:r>
        <w:rPr>
          <w:rFonts w:hint="eastAsia"/>
          <w:b/>
          <w:bCs/>
        </w:rPr>
        <w:t>其它</w:t>
      </w:r>
    </w:p>
    <w:p>
      <w:pPr>
        <w:ind w:firstLine="480"/>
        <w:rPr>
          <w:rFonts w:hint="eastAsia" w:ascii="宋体" w:hAnsi="宋体" w:cs="宋体"/>
          <w:color w:val="333333"/>
          <w:shd w:val="clear" w:color="auto" w:fill="FFFFFF"/>
        </w:rPr>
      </w:pPr>
      <w:r>
        <w:rPr>
          <w:rFonts w:hint="eastAsia" w:ascii="宋体" w:hAnsi="宋体" w:cs="宋体"/>
          <w:color w:val="333333"/>
          <w:shd w:val="clear" w:color="auto" w:fill="FFFFFF"/>
        </w:rPr>
        <w:t>1、本合同书一式二份，甲乙双方各一份。</w:t>
      </w:r>
    </w:p>
    <w:p>
      <w:pPr>
        <w:ind w:firstLine="480"/>
        <w:rPr>
          <w:rFonts w:hint="eastAsia" w:ascii="宋体" w:hAnsi="宋体" w:cs="宋体"/>
          <w:color w:val="333333"/>
          <w:shd w:val="clear" w:color="auto" w:fill="FFFFFF"/>
        </w:rPr>
      </w:pPr>
      <w:r>
        <w:rPr>
          <w:rFonts w:hint="eastAsia" w:ascii="宋体" w:hAnsi="宋体" w:cs="宋体"/>
          <w:color w:val="333333"/>
          <w:shd w:val="clear" w:color="auto" w:fill="FFFFFF"/>
        </w:rPr>
        <w:t>2、本合同书自对方签署盖章之日起生效。</w:t>
      </w:r>
    </w:p>
    <w:p>
      <w:pPr>
        <w:ind w:firstLine="480"/>
        <w:rPr>
          <w:rFonts w:hint="eastAsia" w:ascii="宋体" w:hAnsi="宋体" w:cs="宋体"/>
          <w:color w:val="333333"/>
        </w:rPr>
      </w:pPr>
      <w:r>
        <w:rPr>
          <w:rFonts w:hint="eastAsia" w:ascii="宋体" w:hAnsi="宋体" w:cs="宋体"/>
          <w:color w:val="333333"/>
          <w:shd w:val="clear" w:color="auto" w:fill="FFFFFF"/>
        </w:rPr>
        <w:t>3、本合同书未尽事宜，双方友好协商解决。</w:t>
      </w:r>
    </w:p>
    <w:p>
      <w:pPr>
        <w:ind w:firstLine="480"/>
        <w:rPr>
          <w:rFonts w:ascii="宋体" w:hAnsi="宋体" w:cs="宋体"/>
          <w:color w:val="333333"/>
          <w:shd w:val="clear" w:color="auto" w:fill="FFFFFF"/>
        </w:rPr>
      </w:pPr>
    </w:p>
    <w:tbl>
      <w:tblPr>
        <w:tblStyle w:val="9"/>
        <w:tblW w:w="0" w:type="auto"/>
        <w:tblInd w:w="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959"/>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959" w:type="dxa"/>
            <w:noWrap w:val="0"/>
            <w:tcMar>
              <w:top w:w="80" w:type="dxa"/>
              <w:left w:w="80" w:type="dxa"/>
              <w:bottom w:w="80" w:type="dxa"/>
              <w:right w:w="80" w:type="dxa"/>
            </w:tcMar>
            <w:vAlign w:val="top"/>
          </w:tcPr>
          <w:p>
            <w:pPr>
              <w:ind w:firstLine="0" w:firstLineChars="0"/>
            </w:pPr>
            <w:r>
              <w:rPr>
                <w:rFonts w:hint="eastAsia"/>
                <w:b/>
                <w:bCs/>
              </w:rPr>
              <w:t>甲方</w:t>
            </w:r>
            <w:r>
              <w:rPr>
                <w:rFonts w:hint="eastAsia"/>
              </w:rPr>
              <w:t>（盖章）：</w:t>
            </w:r>
          </w:p>
          <w:p>
            <w:pPr>
              <w:ind w:firstLine="480"/>
              <w:rPr>
                <w:rFonts w:hint="eastAsia"/>
              </w:rPr>
            </w:pPr>
          </w:p>
          <w:p>
            <w:pPr>
              <w:ind w:firstLine="0" w:firstLineChars="0"/>
            </w:pPr>
            <w:r>
              <w:rPr>
                <w:rFonts w:hint="eastAsia"/>
              </w:rPr>
              <w:t>授权代表：</w:t>
            </w:r>
          </w:p>
          <w:p>
            <w:pPr>
              <w:ind w:firstLine="480"/>
              <w:rPr>
                <w:rFonts w:hint="eastAsia"/>
              </w:rPr>
            </w:pPr>
          </w:p>
          <w:p>
            <w:pPr>
              <w:ind w:firstLine="0" w:firstLineChars="0"/>
              <w:rPr>
                <w:rFonts w:hint="eastAsia"/>
              </w:rPr>
            </w:pPr>
            <w:r>
              <w:rPr>
                <w:rFonts w:hint="eastAsia"/>
              </w:rPr>
              <w:t xml:space="preserve">签署日期： </w:t>
            </w:r>
          </w:p>
        </w:tc>
        <w:tc>
          <w:tcPr>
            <w:tcW w:w="4111" w:type="dxa"/>
            <w:noWrap w:val="0"/>
            <w:tcMar>
              <w:top w:w="80" w:type="dxa"/>
              <w:left w:w="80" w:type="dxa"/>
              <w:bottom w:w="80" w:type="dxa"/>
              <w:right w:w="80" w:type="dxa"/>
            </w:tcMar>
            <w:vAlign w:val="top"/>
          </w:tcPr>
          <w:p>
            <w:pPr>
              <w:ind w:firstLine="0" w:firstLineChars="0"/>
            </w:pPr>
            <w:r>
              <w:rPr>
                <w:rFonts w:hint="eastAsia"/>
                <w:b/>
                <w:bCs/>
              </w:rPr>
              <w:t>乙方</w:t>
            </w:r>
            <w:r>
              <w:rPr>
                <w:rFonts w:hint="eastAsia"/>
              </w:rPr>
              <w:t>（盖章）：</w:t>
            </w:r>
          </w:p>
          <w:p>
            <w:pPr>
              <w:ind w:firstLine="480"/>
              <w:rPr>
                <w:rFonts w:hint="eastAsia"/>
              </w:rPr>
            </w:pPr>
          </w:p>
          <w:p>
            <w:pPr>
              <w:ind w:firstLine="0" w:firstLineChars="0"/>
            </w:pPr>
            <w:r>
              <w:rPr>
                <w:rFonts w:hint="eastAsia"/>
              </w:rPr>
              <w:t>授权代表：</w:t>
            </w:r>
          </w:p>
          <w:p>
            <w:pPr>
              <w:ind w:firstLine="480"/>
              <w:rPr>
                <w:rFonts w:hint="eastAsia"/>
              </w:rPr>
            </w:pPr>
          </w:p>
          <w:p>
            <w:pPr>
              <w:ind w:firstLine="0" w:firstLineChars="0"/>
              <w:rPr>
                <w:rFonts w:hint="eastAsia"/>
              </w:rPr>
            </w:pPr>
            <w:r>
              <w:rPr>
                <w:rFonts w:hint="eastAsia"/>
              </w:rPr>
              <w:t xml:space="preserve">签署日期： </w:t>
            </w:r>
          </w:p>
        </w:tc>
      </w:tr>
      <w:bookmarkEnd w:id="0"/>
    </w:tbl>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rPr>
      </w:pPr>
    </w:p>
    <w:p>
      <w:pPr>
        <w:ind w:firstLine="0" w:firstLineChars="0"/>
        <w:rPr>
          <w:rFonts w:hint="eastAsia" w:ascii="宋体" w:hAnsi="宋体" w:cs="宋体"/>
          <w:color w:val="333333"/>
          <w:shd w:val="clear" w:color="auto" w:fill="FFFFFF"/>
          <w:lang w:val="en-US" w:eastAsia="zh-CN"/>
        </w:rPr>
      </w:pPr>
      <w:r>
        <w:rPr>
          <w:rFonts w:hint="eastAsia" w:ascii="宋体" w:hAnsi="宋体" w:cs="宋体"/>
          <w:color w:val="333333"/>
          <w:shd w:val="clear" w:color="auto" w:fill="FFFFFF"/>
          <w:lang w:val="en-US" w:eastAsia="zh-CN"/>
        </w:rPr>
        <w:t>附件1：</w:t>
      </w:r>
      <w:r>
        <w:rPr>
          <w:rFonts w:hint="eastAsia" w:ascii="宋体" w:hAnsi="宋体" w:cs="宋体"/>
          <w:color w:val="333333"/>
          <w:shd w:val="clear" w:color="auto" w:fill="FFFFFF"/>
          <w:lang w:val="en-US" w:eastAsia="zh-CN"/>
        </w:rPr>
        <w:br w:type="textWrapping"/>
      </w:r>
    </w:p>
    <w:tbl>
      <w:tblPr>
        <w:tblW w:w="7670"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2600"/>
        <w:gridCol w:w="3514"/>
        <w:gridCol w:w="15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 w:hRule="atLeast"/>
        </w:trPr>
        <w:tc>
          <w:tcPr>
            <w:tcW w:w="7670" w:type="dxa"/>
            <w:gridSpan w:val="3"/>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pPr>
            <w:r>
              <w:rPr>
                <w:rFonts w:hint="eastAsia" w:ascii="方正仿宋_GB2312" w:hAnsi="方正仿宋_GB2312" w:eastAsia="方正仿宋_GB2312" w:cs="方正仿宋_GB2312"/>
                <w:b w:val="0"/>
                <w:bCs w:val="0"/>
                <w:i w:val="0"/>
                <w:iCs w:val="0"/>
                <w:color w:val="000000"/>
                <w:kern w:val="0"/>
                <w:sz w:val="32"/>
                <w:szCs w:val="32"/>
                <w:u w:val="none"/>
                <w:bdr w:val="none" w:color="auto" w:sz="0" w:space="0"/>
                <w:lang w:val="en-US" w:eastAsia="zh-CN" w:bidi="ar"/>
              </w:rPr>
              <w:t>系统及设备清单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材料名称</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规格</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识别相机</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IO控制\全天综合识别率》96%\识别种类超1500+\识别速度＜100ms</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lang w:val="en-US" w:eastAsia="zh-CN"/>
              </w:rPr>
            </w:pPr>
            <w:r>
              <w:rPr>
                <w:rFonts w:hint="eastAsia" w:ascii="方正仿宋_GB2312" w:hAnsi="方正仿宋_GB2312" w:eastAsia="方正仿宋_GB2312" w:cs="方正仿宋_GB2312"/>
                <w:i w:val="0"/>
                <w:iCs w:val="0"/>
                <w:color w:val="000000"/>
                <w:sz w:val="24"/>
                <w:szCs w:val="24"/>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红绿灯</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红绿双头；直径200MM</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红外对射光栅</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10米 4光束；不锈钢材质；高度：1500mm</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道闸</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3.5米快速杆</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一体机</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21.5寸立式风冷户外机</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抓拍相机</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4MM POE；400万像素；红外夜视</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LED屏幕</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含防水箱体，2.2米钣金定制立柱，模组，安装配件，装配线材及控制卡</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电气柜</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碳钢喷塑，DS4050，台达PLC:8路输入、6路输出，开关量信号等</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机柜</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H=1.6m，宽600深800</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工控机</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I5 CPU, 8G DDR4内存，1T HDD硬盘，10个串口，6个USB口，双千兆网口，配置罗技键盘鼠标</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电脑</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组装</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针式打印机</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730k 1-5联</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混凝土</w:t>
            </w:r>
          </w:p>
        </w:tc>
        <w:tc>
          <w:tcPr>
            <w:tcW w:w="3514" w:type="dxa"/>
            <w:tcBorders>
              <w:top w:val="nil"/>
              <w:left w:val="nil"/>
              <w:bottom w:val="nil"/>
              <w:right w:val="nil"/>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立方米</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4.72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7"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16口交换机</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spacing w:line="240" w:lineRule="auto"/>
              <w:jc w:val="both"/>
              <w:rPr>
                <w:rFonts w:hint="eastAsia" w:ascii="方正仿宋_GB2312" w:hAnsi="方正仿宋_GB2312" w:eastAsia="方正仿宋_GB2312" w:cs="方正仿宋_GB2312"/>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lang w:val="en-US" w:eastAsia="zh-CN"/>
              </w:rPr>
            </w:pPr>
            <w:r>
              <w:rPr>
                <w:rFonts w:hint="eastAsia" w:ascii="方正仿宋_GB2312" w:hAnsi="方正仿宋_GB2312" w:eastAsia="方正仿宋_GB2312" w:cs="方正仿宋_GB2312"/>
                <w:i w:val="0"/>
                <w:iCs w:val="0"/>
                <w:color w:val="000000"/>
                <w:sz w:val="24"/>
                <w:szCs w:val="24"/>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8口交换机</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spacing w:line="240" w:lineRule="auto"/>
              <w:jc w:val="both"/>
              <w:rPr>
                <w:rFonts w:hint="eastAsia" w:ascii="方正仿宋_GB2312" w:hAnsi="方正仿宋_GB2312" w:eastAsia="方正仿宋_GB2312" w:cs="方正仿宋_GB2312"/>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5口POE交换机</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spacing w:line="240" w:lineRule="auto"/>
              <w:jc w:val="center"/>
              <w:rPr>
                <w:rFonts w:hint="eastAsia" w:ascii="方正仿宋_GB2312" w:hAnsi="方正仿宋_GB2312" w:eastAsia="方正仿宋_GB2312" w:cs="方正仿宋_GB2312"/>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路由器</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spacing w:line="240" w:lineRule="auto"/>
              <w:jc w:val="center"/>
              <w:rPr>
                <w:rFonts w:hint="eastAsia" w:ascii="方正仿宋_GB2312" w:hAnsi="方正仿宋_GB2312" w:eastAsia="方正仿宋_GB2312" w:cs="方正仿宋_GB2312"/>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红路灯立柱</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2.5米 预留红绿灯/监控/音柱孔位</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工控机显示器</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spacing w:line="240" w:lineRule="auto"/>
              <w:jc w:val="center"/>
              <w:rPr>
                <w:rFonts w:hint="eastAsia" w:ascii="方正仿宋_GB2312" w:hAnsi="方正仿宋_GB2312" w:eastAsia="方正仿宋_GB2312" w:cs="方正仿宋_GB2312"/>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防砸雷达</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79G</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材料费</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spacing w:line="240" w:lineRule="auto"/>
              <w:jc w:val="center"/>
              <w:rPr>
                <w:rFonts w:hint="eastAsia" w:ascii="方正仿宋_GB2312" w:hAnsi="方正仿宋_GB2312" w:eastAsia="方正仿宋_GB2312" w:cs="方正仿宋_GB2312"/>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车牌识别立杆</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1.5m</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施工费用</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施工队施工费用</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lang w:val="en-US" w:eastAsia="zh-CN"/>
              </w:rPr>
            </w:pPr>
            <w:r>
              <w:rPr>
                <w:rFonts w:hint="eastAsia" w:ascii="方正仿宋_GB2312" w:hAnsi="方正仿宋_GB2312" w:eastAsia="方正仿宋_GB2312" w:cs="方正仿宋_GB2312"/>
                <w:i w:val="0"/>
                <w:iCs w:val="0"/>
                <w:color w:val="000000"/>
                <w:sz w:val="24"/>
                <w:szCs w:val="24"/>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电源稳压器10KV</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10KV及插板和线材改装</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设备运费</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顺丰和德邦运费</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sz w:val="24"/>
                <w:szCs w:val="24"/>
                <w:u w:val="none"/>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小程序</w:t>
            </w:r>
            <w:r>
              <w:rPr>
                <w:rFonts w:hint="eastAsia" w:ascii="方正仿宋_GB2312" w:hAnsi="方正仿宋_GB2312" w:eastAsia="方正仿宋_GB2312" w:cs="方正仿宋_GB2312"/>
                <w:i w:val="0"/>
                <w:iCs w:val="0"/>
                <w:color w:val="000000"/>
                <w:kern w:val="0"/>
                <w:sz w:val="24"/>
                <w:szCs w:val="24"/>
                <w:u w:val="none"/>
                <w:lang w:val="en-US" w:eastAsia="zh-CN" w:bidi="ar"/>
              </w:rPr>
              <w:t>管理软件</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司机端</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网页端管理软件</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管理端</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atLeast"/>
        </w:trPr>
        <w:tc>
          <w:tcPr>
            <w:tcW w:w="26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ECS云服务器</w:t>
            </w:r>
          </w:p>
        </w:tc>
        <w:tc>
          <w:tcPr>
            <w:tcW w:w="3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云服务器</w:t>
            </w:r>
          </w:p>
        </w:tc>
        <w:tc>
          <w:tcPr>
            <w:tcW w:w="15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spacing w:line="240" w:lineRule="auto"/>
              <w:jc w:val="left"/>
              <w:textAlignment w:val="cente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pPr>
            <w:r>
              <w:rPr>
                <w:rFonts w:hint="eastAsia" w:ascii="方正仿宋_GB2312" w:hAnsi="方正仿宋_GB2312" w:eastAsia="方正仿宋_GB2312" w:cs="方正仿宋_GB2312"/>
                <w:i w:val="0"/>
                <w:iCs w:val="0"/>
                <w:color w:val="000000"/>
                <w:kern w:val="0"/>
                <w:sz w:val="24"/>
                <w:szCs w:val="24"/>
                <w:u w:val="none"/>
                <w:bdr w:val="none" w:color="auto" w:sz="0" w:space="0"/>
                <w:lang w:val="en-US" w:eastAsia="zh-CN" w:bidi="ar"/>
              </w:rPr>
              <w:t>1</w:t>
            </w:r>
          </w:p>
        </w:tc>
      </w:tr>
    </w:tbl>
    <w:p>
      <w:pPr>
        <w:ind w:firstLine="0" w:firstLineChars="0"/>
        <w:rPr>
          <w:rFonts w:hint="default" w:ascii="宋体" w:hAnsi="宋体" w:eastAsia="仿宋_GB2312" w:cs="宋体"/>
          <w:color w:val="333333"/>
          <w:shd w:val="clear" w:color="auto" w:fill="FFFFFF"/>
          <w:lang w:val="en-US" w:eastAsia="zh-CN"/>
        </w:rPr>
      </w:pPr>
    </w:p>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5430B2D2-AA18-4494-BFFC-7FFFDCA552C9}"/>
  </w:font>
  <w:font w:name="仿宋_GB2312">
    <w:altName w:val="仿宋"/>
    <w:panose1 w:val="02010609030101010101"/>
    <w:charset w:val="86"/>
    <w:family w:val="modern"/>
    <w:pitch w:val="default"/>
    <w:sig w:usb0="00000001" w:usb1="080E0000" w:usb2="00000010" w:usb3="00000000" w:csb0="00040000" w:csb1="00000000"/>
    <w:embedRegular r:id="rId2" w:fontKey="{7B6B048E-C625-41FF-B2FC-0F37F7092544}"/>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方正仿宋_GB2312">
    <w:altName w:val="方正仿宋_GB2312"/>
    <w:panose1 w:val="02000000000000000000"/>
    <w:charset w:val="86"/>
    <w:family w:val="auto"/>
    <w:pitch w:val="default"/>
    <w:sig w:usb0="A00002BF" w:usb1="184F6CFA" w:usb2="00000012" w:usb3="00000000" w:csb0="00040001" w:csb1="00000000"/>
    <w:embedRegular r:id="rId3" w:fontKey="{0FDE6D17-46F2-4E10-867F-1B980137E2C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ind w:firstLine="360"/>
    </w:pPr>
  </w:p>
  <w:p>
    <w:pPr>
      <w:pStyle w:val="6"/>
      <w:pBdr>
        <w:bottom w:val="none" w:color="auto" w:sz="0" w:space="1"/>
      </w:pBdr>
      <w:ind w:firstLine="0" w:firstLineChars="0"/>
      <w:rPr>
        <w:rFonts w:hint="eastAsia"/>
      </w:rPr>
    </w:pPr>
    <w:r>
      <w:rPr>
        <w:rFonts w:hint="eastAsia"/>
      </w:rPr>
      <w:t xml:space="preserve"> </w:t>
    </w:r>
    <w:r>
      <w:t xml:space="preserve">                                                         </w:t>
    </w:r>
    <w:r>
      <w:rPr>
        <w:rFonts w:hint="eastAsia"/>
      </w:rPr>
      <w:t>陕西陆运帮网络科技有限公司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1YjlmNWJiMTE5MDAzNmRlZGNjNmI5NzYxNGVlYWYifQ=="/>
  </w:docVars>
  <w:rsids>
    <w:rsidRoot w:val="00DA182B"/>
    <w:rsid w:val="000419DD"/>
    <w:rsid w:val="00070C2D"/>
    <w:rsid w:val="000750AA"/>
    <w:rsid w:val="00077B48"/>
    <w:rsid w:val="00085E33"/>
    <w:rsid w:val="000D412A"/>
    <w:rsid w:val="00190B80"/>
    <w:rsid w:val="001D03F1"/>
    <w:rsid w:val="001E5366"/>
    <w:rsid w:val="00227627"/>
    <w:rsid w:val="002A64C3"/>
    <w:rsid w:val="002E3F51"/>
    <w:rsid w:val="002F4DB1"/>
    <w:rsid w:val="0033583D"/>
    <w:rsid w:val="00350D0F"/>
    <w:rsid w:val="00372B6D"/>
    <w:rsid w:val="003B7E9D"/>
    <w:rsid w:val="003F4C56"/>
    <w:rsid w:val="004667DD"/>
    <w:rsid w:val="004B396E"/>
    <w:rsid w:val="004B6D4A"/>
    <w:rsid w:val="00626A5C"/>
    <w:rsid w:val="00654434"/>
    <w:rsid w:val="00654FEB"/>
    <w:rsid w:val="0067447F"/>
    <w:rsid w:val="00687A99"/>
    <w:rsid w:val="006C1DF7"/>
    <w:rsid w:val="006D1C75"/>
    <w:rsid w:val="006D307F"/>
    <w:rsid w:val="007416A6"/>
    <w:rsid w:val="00777264"/>
    <w:rsid w:val="007B52DF"/>
    <w:rsid w:val="007D4E18"/>
    <w:rsid w:val="00832B2F"/>
    <w:rsid w:val="00841907"/>
    <w:rsid w:val="008508AC"/>
    <w:rsid w:val="00857140"/>
    <w:rsid w:val="0085736C"/>
    <w:rsid w:val="008A1842"/>
    <w:rsid w:val="008A7ADF"/>
    <w:rsid w:val="008D0FA9"/>
    <w:rsid w:val="00903F6E"/>
    <w:rsid w:val="00955B1F"/>
    <w:rsid w:val="00963D3E"/>
    <w:rsid w:val="00983D0E"/>
    <w:rsid w:val="00992ECF"/>
    <w:rsid w:val="009B1DAA"/>
    <w:rsid w:val="009C0058"/>
    <w:rsid w:val="00A40C96"/>
    <w:rsid w:val="00A60A6A"/>
    <w:rsid w:val="00A648E1"/>
    <w:rsid w:val="00A95FC7"/>
    <w:rsid w:val="00B16DD4"/>
    <w:rsid w:val="00B56DFF"/>
    <w:rsid w:val="00BB0DDF"/>
    <w:rsid w:val="00C0569B"/>
    <w:rsid w:val="00C4389B"/>
    <w:rsid w:val="00C519D3"/>
    <w:rsid w:val="00C85AA7"/>
    <w:rsid w:val="00CF6BC0"/>
    <w:rsid w:val="00D50CFC"/>
    <w:rsid w:val="00DA182B"/>
    <w:rsid w:val="00DB002D"/>
    <w:rsid w:val="00E92882"/>
    <w:rsid w:val="00EE75F9"/>
    <w:rsid w:val="00F30961"/>
    <w:rsid w:val="00F565D7"/>
    <w:rsid w:val="00F63DB3"/>
    <w:rsid w:val="00FB68EE"/>
    <w:rsid w:val="00FC7392"/>
    <w:rsid w:val="04406715"/>
    <w:rsid w:val="0AD97130"/>
    <w:rsid w:val="0E1C6C7A"/>
    <w:rsid w:val="11E229A6"/>
    <w:rsid w:val="11F72E20"/>
    <w:rsid w:val="14ED1F4A"/>
    <w:rsid w:val="15714980"/>
    <w:rsid w:val="1827044F"/>
    <w:rsid w:val="204763F8"/>
    <w:rsid w:val="21AC30AF"/>
    <w:rsid w:val="28C92D1C"/>
    <w:rsid w:val="391B496D"/>
    <w:rsid w:val="3AC649C3"/>
    <w:rsid w:val="5B03472B"/>
    <w:rsid w:val="620214CD"/>
    <w:rsid w:val="6BB67B6C"/>
    <w:rsid w:val="6F811B19"/>
    <w:rsid w:val="70DB508E"/>
    <w:rsid w:val="723E2988"/>
    <w:rsid w:val="72877D2E"/>
    <w:rsid w:val="762324E7"/>
    <w:rsid w:val="79C76205"/>
    <w:rsid w:val="7C61343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200" w:firstLineChars="200"/>
      <w:jc w:val="both"/>
    </w:pPr>
    <w:rPr>
      <w:rFonts w:eastAsia="仿宋_GB2312"/>
      <w:kern w:val="2"/>
      <w:sz w:val="24"/>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Style w:val="9"/>
      <w:tblCellMar>
        <w:top w:w="0" w:type="dxa"/>
        <w:left w:w="108" w:type="dxa"/>
        <w:bottom w:w="0" w:type="dxa"/>
        <w:right w:w="108" w:type="dxa"/>
      </w:tblCellMar>
    </w:tblPr>
  </w:style>
  <w:style w:type="paragraph" w:styleId="2">
    <w:name w:val="annotation text"/>
    <w:basedOn w:val="1"/>
    <w:link w:val="12"/>
    <w:uiPriority w:val="0"/>
    <w:pPr>
      <w:jc w:val="left"/>
    </w:pPr>
  </w:style>
  <w:style w:type="paragraph" w:styleId="3">
    <w:name w:val="Plain Text"/>
    <w:basedOn w:val="1"/>
    <w:unhideWhenUsed/>
    <w:qFormat/>
    <w:uiPriority w:val="99"/>
    <w:rPr>
      <w:rFonts w:ascii="宋体" w:hAnsi="Courier New" w:cs="Courier New"/>
    </w:rPr>
  </w:style>
  <w:style w:type="paragraph" w:styleId="4">
    <w:name w:val="Balloon Text"/>
    <w:basedOn w:val="1"/>
    <w:link w:val="13"/>
    <w:uiPriority w:val="0"/>
    <w:pPr>
      <w:spacing w:line="240" w:lineRule="auto"/>
    </w:pPr>
    <w:rPr>
      <w:sz w:val="18"/>
      <w:szCs w:val="18"/>
    </w:rPr>
  </w:style>
  <w:style w:type="paragraph" w:styleId="5">
    <w:name w:val="footer"/>
    <w:basedOn w:val="1"/>
    <w:link w:val="14"/>
    <w:uiPriority w:val="0"/>
    <w:pPr>
      <w:tabs>
        <w:tab w:val="center" w:pos="4153"/>
        <w:tab w:val="right" w:pos="8306"/>
      </w:tabs>
      <w:snapToGrid w:val="0"/>
      <w:jc w:val="left"/>
    </w:pPr>
    <w:rPr>
      <w:sz w:val="18"/>
      <w:szCs w:val="18"/>
    </w:rPr>
  </w:style>
  <w:style w:type="paragraph" w:styleId="6">
    <w:name w:val="header"/>
    <w:basedOn w:val="1"/>
    <w:link w:val="15"/>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99"/>
    <w:pPr>
      <w:spacing w:before="100" w:beforeAutospacing="1" w:after="100" w:afterAutospacing="1"/>
      <w:ind w:left="0" w:right="0"/>
      <w:jc w:val="left"/>
    </w:pPr>
    <w:rPr>
      <w:kern w:val="0"/>
      <w:sz w:val="24"/>
      <w:lang w:val="en-US" w:eastAsia="zh-CN" w:bidi="ar"/>
    </w:rPr>
  </w:style>
  <w:style w:type="paragraph" w:styleId="8">
    <w:name w:val="annotation subject"/>
    <w:basedOn w:val="2"/>
    <w:next w:val="2"/>
    <w:link w:val="16"/>
    <w:uiPriority w:val="0"/>
    <w:rPr>
      <w:b/>
      <w:bCs/>
    </w:rPr>
  </w:style>
  <w:style w:type="character" w:styleId="11">
    <w:name w:val="annotation reference"/>
    <w:uiPriority w:val="0"/>
    <w:rPr>
      <w:sz w:val="21"/>
      <w:szCs w:val="21"/>
    </w:rPr>
  </w:style>
  <w:style w:type="character" w:customStyle="1" w:styleId="12">
    <w:name w:val="批注文字 字符"/>
    <w:link w:val="2"/>
    <w:uiPriority w:val="0"/>
    <w:rPr>
      <w:rFonts w:eastAsia="仿宋_GB2312"/>
      <w:kern w:val="2"/>
      <w:sz w:val="24"/>
      <w:szCs w:val="24"/>
    </w:rPr>
  </w:style>
  <w:style w:type="character" w:customStyle="1" w:styleId="13">
    <w:name w:val="批注框文本 字符"/>
    <w:link w:val="4"/>
    <w:uiPriority w:val="0"/>
    <w:rPr>
      <w:rFonts w:eastAsia="仿宋_GB2312"/>
      <w:kern w:val="2"/>
      <w:sz w:val="18"/>
      <w:szCs w:val="18"/>
    </w:rPr>
  </w:style>
  <w:style w:type="character" w:customStyle="1" w:styleId="14">
    <w:name w:val="页脚 字符"/>
    <w:link w:val="5"/>
    <w:uiPriority w:val="0"/>
    <w:rPr>
      <w:rFonts w:ascii="Calibri" w:hAnsi="Calibri"/>
      <w:kern w:val="2"/>
      <w:sz w:val="18"/>
      <w:szCs w:val="18"/>
    </w:rPr>
  </w:style>
  <w:style w:type="character" w:customStyle="1" w:styleId="15">
    <w:name w:val="页眉 字符"/>
    <w:link w:val="6"/>
    <w:uiPriority w:val="99"/>
    <w:rPr>
      <w:rFonts w:ascii="Calibri" w:hAnsi="Calibri"/>
      <w:kern w:val="2"/>
      <w:sz w:val="18"/>
      <w:szCs w:val="18"/>
    </w:rPr>
  </w:style>
  <w:style w:type="character" w:customStyle="1" w:styleId="16">
    <w:name w:val="批注主题 字符"/>
    <w:link w:val="8"/>
    <w:uiPriority w:val="0"/>
    <w:rPr>
      <w:rFonts w:eastAsia="仿宋_GB2312"/>
      <w:b/>
      <w:bCs/>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192</Words>
  <Characters>1095</Characters>
  <Lines>9</Lines>
  <Paragraphs>2</Paragraphs>
  <TotalTime>9</TotalTime>
  <ScaleCrop>false</ScaleCrop>
  <LinksUpToDate>false</LinksUpToDate>
  <CharactersWithSpaces>1285</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2020-07-13T08:12:00Z</dcterms:created>
  <dc:creator>Administrator</dc:creator>
  <cp:lastModifiedBy>零。</cp:lastModifiedBy>
  <dcterms:modified xsi:type="dcterms:W3CDTF">2023-03-28T04:44:22Z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B6864DCE96994E119EF2595BB27CA922</vt:lpwstr>
  </property>
</Properties>
</file>