
<file path=[Content_Types].xml><?xml version="1.0" encoding="utf-8"?>
<Types xmlns="http://schemas.openxmlformats.org/package/2006/content-types">
  <Default Extension="xml" ContentType="application/xml"/>
  <Default Extension="emf" ContentType="image/x-emf"/>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b/>
          <w:sz w:val="52"/>
          <w:szCs w:val="52"/>
          <w:lang w:val="en-US" w:eastAsia="zh-CN"/>
        </w:rPr>
      </w:pPr>
      <w:r>
        <w:rPr>
          <w:rFonts w:hint="eastAsia"/>
          <w:b/>
          <w:sz w:val="52"/>
          <w:szCs w:val="52"/>
          <w:lang w:val="en-US" w:eastAsia="zh-CN"/>
        </w:rPr>
        <w:t>西昌砂石厂</w:t>
      </w:r>
    </w:p>
    <w:p>
      <w:pPr>
        <w:jc w:val="center"/>
        <w:rPr>
          <w:b/>
          <w:sz w:val="52"/>
          <w:szCs w:val="52"/>
        </w:rPr>
      </w:pPr>
      <w:r>
        <w:rPr>
          <w:rFonts w:hint="eastAsia"/>
          <w:b/>
          <w:sz w:val="52"/>
          <w:szCs w:val="52"/>
        </w:rPr>
        <w:t>无人值守称重系统</w:t>
      </w:r>
    </w:p>
    <w:p>
      <w:pPr>
        <w:jc w:val="center"/>
        <w:rPr>
          <w:b/>
          <w:sz w:val="52"/>
          <w:szCs w:val="48"/>
        </w:rPr>
      </w:pPr>
    </w:p>
    <w:p>
      <w:pPr>
        <w:jc w:val="center"/>
        <w:rPr>
          <w:b/>
          <w:sz w:val="52"/>
          <w:szCs w:val="48"/>
        </w:rPr>
      </w:pPr>
      <w:r>
        <w:rPr>
          <w:rFonts w:hint="eastAsia"/>
          <w:b/>
          <w:sz w:val="52"/>
          <w:szCs w:val="48"/>
        </w:rPr>
        <w:t>技术方案</w:t>
      </w:r>
    </w:p>
    <w:p>
      <w:pPr>
        <w:jc w:val="center"/>
        <w:rPr>
          <w:rFonts w:ascii="黑体" w:eastAsia="黑体"/>
          <w:sz w:val="48"/>
          <w:szCs w:val="48"/>
        </w:rPr>
      </w:pPr>
    </w:p>
    <w:p>
      <w:pPr>
        <w:jc w:val="center"/>
        <w:rPr>
          <w:rFonts w:ascii="黑体" w:eastAsia="黑体"/>
          <w:sz w:val="52"/>
        </w:rPr>
      </w:pPr>
    </w:p>
    <w:tbl>
      <w:tblPr>
        <w:tblStyle w:val="2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1"/>
        <w:gridCol w:w="1422"/>
        <w:gridCol w:w="247"/>
        <w:gridCol w:w="993"/>
        <w:gridCol w:w="1404"/>
        <w:gridCol w:w="11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271" w:type="dxa"/>
            <w:vAlign w:val="center"/>
          </w:tcPr>
          <w:p>
            <w:pPr>
              <w:jc w:val="center"/>
              <w:rPr>
                <w:b/>
              </w:rPr>
            </w:pPr>
            <w:r>
              <w:rPr>
                <w:rFonts w:hint="eastAsia"/>
                <w:b/>
              </w:rPr>
              <w:t>项目编号</w:t>
            </w:r>
          </w:p>
        </w:tc>
        <w:tc>
          <w:tcPr>
            <w:tcW w:w="5249" w:type="dxa"/>
            <w:gridSpan w:val="5"/>
            <w:vAlign w:val="center"/>
          </w:tcPr>
          <w:p>
            <w:pPr>
              <w:rPr>
                <w:rFonts w:hint="default" w:eastAsia="仿宋"/>
                <w:lang w:val="en-US" w:eastAsia="zh-CN"/>
              </w:rPr>
            </w:pPr>
            <w:r>
              <w:rPr>
                <w:rFonts w:hint="eastAsia"/>
                <w:lang w:val="en-US" w:eastAsia="zh-CN"/>
              </w:rPr>
              <w:t>西昌砂石厂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271" w:type="dxa"/>
            <w:vAlign w:val="center"/>
          </w:tcPr>
          <w:p>
            <w:pPr>
              <w:jc w:val="center"/>
              <w:rPr>
                <w:b/>
              </w:rPr>
            </w:pPr>
            <w:r>
              <w:rPr>
                <w:rFonts w:hint="eastAsia"/>
                <w:b/>
              </w:rPr>
              <w:t>项目名称</w:t>
            </w:r>
          </w:p>
        </w:tc>
        <w:tc>
          <w:tcPr>
            <w:tcW w:w="5249" w:type="dxa"/>
            <w:gridSpan w:val="5"/>
            <w:vAlign w:val="center"/>
          </w:tcPr>
          <w:p>
            <w:r>
              <w:rPr>
                <w:rFonts w:hint="eastAsia"/>
              </w:rPr>
              <w:t>无人值守称重系统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271" w:type="dxa"/>
            <w:vAlign w:val="center"/>
          </w:tcPr>
          <w:p>
            <w:pPr>
              <w:jc w:val="center"/>
              <w:rPr>
                <w:b/>
              </w:rPr>
            </w:pPr>
            <w:r>
              <w:rPr>
                <w:rFonts w:hint="eastAsia"/>
                <w:b/>
              </w:rPr>
              <w:t>文档名称</w:t>
            </w:r>
          </w:p>
        </w:tc>
        <w:tc>
          <w:tcPr>
            <w:tcW w:w="5249" w:type="dxa"/>
            <w:gridSpan w:val="5"/>
            <w:vAlign w:val="center"/>
          </w:tcPr>
          <w:p>
            <w:r>
              <w:rPr>
                <w:rFonts w:hint="eastAsia"/>
              </w:rPr>
              <w:t>技术方案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271" w:type="dxa"/>
            <w:vAlign w:val="center"/>
          </w:tcPr>
          <w:p>
            <w:pPr>
              <w:jc w:val="center"/>
              <w:rPr>
                <w:b/>
              </w:rPr>
            </w:pPr>
            <w:r>
              <w:rPr>
                <w:rFonts w:hint="eastAsia"/>
                <w:b/>
              </w:rPr>
              <w:t>版 本 号</w:t>
            </w:r>
          </w:p>
        </w:tc>
        <w:tc>
          <w:tcPr>
            <w:tcW w:w="5249" w:type="dxa"/>
            <w:gridSpan w:val="5"/>
            <w:vAlign w:val="center"/>
          </w:tcPr>
          <w:p>
            <w: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271" w:type="dxa"/>
            <w:vAlign w:val="center"/>
          </w:tcPr>
          <w:p>
            <w:pPr>
              <w:jc w:val="center"/>
              <w:rPr>
                <w:b/>
              </w:rPr>
            </w:pPr>
            <w:r>
              <w:rPr>
                <w:rFonts w:hint="eastAsia"/>
                <w:b/>
              </w:rPr>
              <w:t>编    制</w:t>
            </w:r>
          </w:p>
        </w:tc>
        <w:tc>
          <w:tcPr>
            <w:tcW w:w="1669" w:type="dxa"/>
            <w:gridSpan w:val="2"/>
            <w:vAlign w:val="center"/>
          </w:tcPr>
          <w:p>
            <w:pPr>
              <w:rPr>
                <w:rFonts w:hint="default" w:eastAsia="仿宋"/>
                <w:lang w:val="en-US" w:eastAsia="zh-CN"/>
              </w:rPr>
            </w:pPr>
            <w:r>
              <w:rPr>
                <w:rFonts w:hint="eastAsia"/>
                <w:lang w:val="en-US" w:eastAsia="zh-CN"/>
              </w:rPr>
              <w:t>焦世鑫</w:t>
            </w:r>
          </w:p>
        </w:tc>
        <w:tc>
          <w:tcPr>
            <w:tcW w:w="993" w:type="dxa"/>
            <w:vAlign w:val="center"/>
          </w:tcPr>
          <w:p>
            <w:pPr>
              <w:jc w:val="center"/>
              <w:rPr>
                <w:b/>
              </w:rPr>
            </w:pPr>
            <w:r>
              <w:rPr>
                <w:rFonts w:hint="eastAsia"/>
                <w:b/>
              </w:rPr>
              <w:t>日期</w:t>
            </w:r>
          </w:p>
        </w:tc>
        <w:tc>
          <w:tcPr>
            <w:tcW w:w="2587" w:type="dxa"/>
            <w:gridSpan w:val="2"/>
            <w:vAlign w:val="center"/>
          </w:tcPr>
          <w:p>
            <w:pPr>
              <w:rPr>
                <w:rFonts w:hint="default" w:eastAsia="仿宋"/>
                <w:b/>
                <w:lang w:val="en-US" w:eastAsia="zh-CN"/>
              </w:rPr>
            </w:pPr>
            <w:r>
              <w:rPr>
                <w:rFonts w:hint="eastAsia"/>
                <w:b w:val="0"/>
                <w:bCs/>
                <w:lang w:val="en-US" w:eastAsia="zh-CN"/>
              </w:rPr>
              <w:t>2023年3月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271" w:type="dxa"/>
            <w:vAlign w:val="center"/>
          </w:tcPr>
          <w:p>
            <w:pPr>
              <w:jc w:val="center"/>
              <w:rPr>
                <w:b/>
              </w:rPr>
            </w:pPr>
            <w:r>
              <w:rPr>
                <w:rFonts w:hint="eastAsia"/>
                <w:b/>
              </w:rPr>
              <w:t>审    核</w:t>
            </w:r>
          </w:p>
        </w:tc>
        <w:tc>
          <w:tcPr>
            <w:tcW w:w="1669" w:type="dxa"/>
            <w:gridSpan w:val="2"/>
            <w:vAlign w:val="center"/>
          </w:tcPr>
          <w:p>
            <w:r>
              <w:rPr>
                <w:rFonts w:hint="eastAsia"/>
                <w:lang w:val="en-US" w:eastAsia="zh-CN"/>
              </w:rPr>
              <w:t>蒲光辉</w:t>
            </w:r>
          </w:p>
        </w:tc>
        <w:tc>
          <w:tcPr>
            <w:tcW w:w="993" w:type="dxa"/>
            <w:vAlign w:val="center"/>
          </w:tcPr>
          <w:p>
            <w:pPr>
              <w:jc w:val="center"/>
              <w:rPr>
                <w:b/>
              </w:rPr>
            </w:pPr>
            <w:r>
              <w:rPr>
                <w:rFonts w:hint="eastAsia"/>
                <w:b/>
              </w:rPr>
              <w:t>日期</w:t>
            </w:r>
          </w:p>
        </w:tc>
        <w:tc>
          <w:tcPr>
            <w:tcW w:w="2587" w:type="dxa"/>
            <w:gridSpan w:val="2"/>
            <w:vAlign w:val="center"/>
          </w:tcPr>
          <w:p>
            <w:pPr>
              <w:rPr>
                <w:b/>
              </w:rPr>
            </w:pPr>
            <w:r>
              <w:rPr>
                <w:rFonts w:hint="eastAsia"/>
                <w:b w:val="0"/>
                <w:bCs/>
                <w:lang w:val="en-US" w:eastAsia="zh-CN"/>
              </w:rPr>
              <w:t>2023年3月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271" w:type="dxa"/>
            <w:vAlign w:val="center"/>
          </w:tcPr>
          <w:p>
            <w:pPr>
              <w:jc w:val="center"/>
              <w:rPr>
                <w:b/>
              </w:rPr>
            </w:pPr>
            <w:r>
              <w:rPr>
                <w:rFonts w:hint="eastAsia"/>
                <w:b/>
              </w:rPr>
              <w:t>批    准</w:t>
            </w:r>
          </w:p>
        </w:tc>
        <w:tc>
          <w:tcPr>
            <w:tcW w:w="1669" w:type="dxa"/>
            <w:gridSpan w:val="2"/>
            <w:vAlign w:val="center"/>
          </w:tcPr>
          <w:p>
            <w:r>
              <w:rPr>
                <w:rFonts w:hint="eastAsia"/>
                <w:lang w:val="en-US" w:eastAsia="zh-CN"/>
              </w:rPr>
              <w:t>蒲光辉</w:t>
            </w:r>
          </w:p>
        </w:tc>
        <w:tc>
          <w:tcPr>
            <w:tcW w:w="993" w:type="dxa"/>
            <w:vAlign w:val="center"/>
          </w:tcPr>
          <w:p>
            <w:pPr>
              <w:jc w:val="center"/>
              <w:rPr>
                <w:b/>
              </w:rPr>
            </w:pPr>
            <w:r>
              <w:rPr>
                <w:rFonts w:hint="eastAsia"/>
                <w:b/>
              </w:rPr>
              <w:t>日期</w:t>
            </w:r>
          </w:p>
        </w:tc>
        <w:tc>
          <w:tcPr>
            <w:tcW w:w="2587" w:type="dxa"/>
            <w:gridSpan w:val="2"/>
            <w:vAlign w:val="center"/>
          </w:tcPr>
          <w:p>
            <w:pPr>
              <w:rPr>
                <w:b/>
              </w:rPr>
            </w:pPr>
            <w:r>
              <w:rPr>
                <w:rFonts w:hint="eastAsia"/>
                <w:b w:val="0"/>
                <w:bCs/>
                <w:lang w:val="en-US" w:eastAsia="zh-CN"/>
              </w:rPr>
              <w:t>2023年3月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271" w:type="dxa"/>
            <w:vAlign w:val="center"/>
          </w:tcPr>
          <w:p>
            <w:pPr>
              <w:jc w:val="center"/>
              <w:rPr>
                <w:b/>
              </w:rPr>
            </w:pPr>
            <w:r>
              <w:rPr>
                <w:rFonts w:hint="eastAsia"/>
                <w:b/>
              </w:rPr>
              <w:t>保密级别</w:t>
            </w:r>
          </w:p>
        </w:tc>
        <w:tc>
          <w:tcPr>
            <w:tcW w:w="1422" w:type="dxa"/>
            <w:vAlign w:val="center"/>
          </w:tcPr>
          <w:p>
            <w:r>
              <w:rPr>
                <w:rFonts w:hint="eastAsia"/>
              </w:rPr>
              <w:t>一般</w:t>
            </w:r>
          </w:p>
        </w:tc>
        <w:tc>
          <w:tcPr>
            <w:tcW w:w="1240" w:type="dxa"/>
            <w:gridSpan w:val="2"/>
            <w:vAlign w:val="center"/>
          </w:tcPr>
          <w:p>
            <w:r>
              <w:rPr>
                <w:rFonts w:hint="eastAsia"/>
              </w:rPr>
              <w:t>内部公开</w:t>
            </w:r>
          </w:p>
        </w:tc>
        <w:tc>
          <w:tcPr>
            <w:tcW w:w="1404" w:type="dxa"/>
            <w:shd w:val="clear" w:color="auto" w:fill="A6A6A6"/>
            <w:vAlign w:val="center"/>
          </w:tcPr>
          <w:p>
            <w:pPr>
              <w:rPr>
                <w:b/>
              </w:rPr>
            </w:pPr>
            <w:r>
              <w:rPr>
                <w:b/>
              </w:rPr>
              <w:t>企业</w:t>
            </w:r>
            <w:r>
              <w:rPr>
                <w:rFonts w:hint="eastAsia"/>
                <w:b/>
              </w:rPr>
              <w:t>秘密</w:t>
            </w:r>
          </w:p>
        </w:tc>
        <w:tc>
          <w:tcPr>
            <w:tcW w:w="1183" w:type="dxa"/>
            <w:vAlign w:val="center"/>
          </w:tcPr>
          <w:p>
            <w:r>
              <w:t>企业</w:t>
            </w:r>
            <w:r>
              <w:rPr>
                <w:rFonts w:hint="eastAsia"/>
              </w:rPr>
              <w:t>机密</w:t>
            </w:r>
          </w:p>
        </w:tc>
      </w:tr>
    </w:tbl>
    <w:p>
      <w:pPr>
        <w:ind w:firstLine="480"/>
      </w:pPr>
    </w:p>
    <w:p>
      <w:pPr>
        <w:ind w:firstLine="480"/>
      </w:pPr>
    </w:p>
    <w:p>
      <w:pPr>
        <w:ind w:firstLine="480"/>
      </w:pPr>
    </w:p>
    <w:p>
      <w:pPr>
        <w:rPr>
          <w:sz w:val="32"/>
        </w:rPr>
      </w:pPr>
    </w:p>
    <w:p>
      <w:pPr>
        <w:ind w:firstLine="480"/>
        <w:jc w:val="center"/>
        <w:rPr>
          <w:sz w:val="32"/>
        </w:rPr>
      </w:pPr>
      <w:r>
        <w:rPr>
          <w:rFonts w:hint="eastAsia"/>
          <w:sz w:val="32"/>
        </w:rPr>
        <w:t>202</w:t>
      </w:r>
      <w:r>
        <w:rPr>
          <w:rFonts w:hint="eastAsia"/>
          <w:sz w:val="32"/>
          <w:lang w:val="en-US" w:eastAsia="zh-CN"/>
        </w:rPr>
        <w:t>3</w:t>
      </w:r>
      <w:r>
        <w:rPr>
          <w:rFonts w:hint="eastAsia"/>
          <w:sz w:val="32"/>
        </w:rPr>
        <w:t>年</w:t>
      </w:r>
      <w:r>
        <w:rPr>
          <w:rFonts w:hint="eastAsia"/>
          <w:sz w:val="32"/>
          <w:lang w:val="en-US" w:eastAsia="zh-CN"/>
        </w:rPr>
        <w:t>3</w:t>
      </w:r>
      <w:r>
        <w:rPr>
          <w:rFonts w:hint="eastAsia"/>
          <w:sz w:val="32"/>
        </w:rPr>
        <w:t>月</w:t>
      </w:r>
    </w:p>
    <w:p>
      <w:pPr>
        <w:ind w:firstLine="480"/>
        <w:jc w:val="center"/>
        <w:rPr>
          <w:sz w:val="32"/>
        </w:rPr>
      </w:pPr>
    </w:p>
    <w:p/>
    <w:p/>
    <w:p/>
    <w:p/>
    <w:p/>
    <w:p/>
    <w:p/>
    <w:p>
      <w:pPr>
        <w:jc w:val="left"/>
        <w:rPr>
          <w:b/>
          <w:sz w:val="28"/>
        </w:rPr>
      </w:pPr>
      <w:r>
        <w:rPr>
          <w:rFonts w:hint="eastAsia"/>
          <w:b/>
          <w:sz w:val="28"/>
        </w:rPr>
        <w:t>版权声明：</w:t>
      </w:r>
    </w:p>
    <w:p>
      <w:pPr>
        <w:jc w:val="left"/>
        <w:rPr>
          <w:b/>
          <w:sz w:val="28"/>
        </w:rPr>
      </w:pPr>
      <w:r>
        <w:rPr>
          <w:rFonts w:hint="eastAsia"/>
          <w:b/>
          <w:sz w:val="28"/>
        </w:rPr>
        <w:t>本方案版权归</w:t>
      </w:r>
      <w:r>
        <w:rPr>
          <w:rFonts w:hint="eastAsia"/>
          <w:b/>
          <w:sz w:val="28"/>
          <w:lang w:val="en-US" w:eastAsia="zh-CN"/>
        </w:rPr>
        <w:t>陕西陆运帮网络科技有限公司</w:t>
      </w:r>
      <w:r>
        <w:rPr>
          <w:rFonts w:hint="eastAsia"/>
          <w:b/>
          <w:sz w:val="28"/>
        </w:rPr>
        <w:t>所有，未经授权不得擅自复制或散布其中的内容。</w:t>
      </w:r>
    </w:p>
    <w:p>
      <w:pPr>
        <w:jc w:val="left"/>
        <w:rPr>
          <w:b/>
          <w:sz w:val="28"/>
        </w:rPr>
      </w:pPr>
    </w:p>
    <w:p>
      <w:pPr>
        <w:jc w:val="left"/>
        <w:rPr>
          <w:b/>
          <w:sz w:val="28"/>
        </w:rPr>
      </w:pPr>
    </w:p>
    <w:p>
      <w:pPr>
        <w:jc w:val="left"/>
        <w:rPr>
          <w:sz w:val="28"/>
        </w:rPr>
      </w:pPr>
    </w:p>
    <w:p>
      <w:pPr>
        <w:jc w:val="left"/>
        <w:rPr>
          <w:sz w:val="28"/>
        </w:rPr>
      </w:pPr>
    </w:p>
    <w:p>
      <w:pPr>
        <w:pStyle w:val="2"/>
        <w:rPr>
          <w:sz w:val="28"/>
        </w:rPr>
      </w:pPr>
    </w:p>
    <w:p>
      <w:pPr>
        <w:pStyle w:val="2"/>
        <w:rPr>
          <w:rFonts w:hint="eastAsia" w:eastAsia="微软雅黑"/>
          <w:sz w:val="28"/>
          <w:lang w:val="en-US" w:eastAsia="zh-CN"/>
        </w:rPr>
      </w:pPr>
    </w:p>
    <w:p>
      <w:pPr>
        <w:pStyle w:val="2"/>
        <w:rPr>
          <w:rFonts w:hint="eastAsia" w:eastAsia="微软雅黑"/>
          <w:sz w:val="28"/>
          <w:lang w:val="en-US" w:eastAsia="zh-CN"/>
        </w:rPr>
      </w:pPr>
    </w:p>
    <w:p>
      <w:pPr>
        <w:pStyle w:val="2"/>
        <w:rPr>
          <w:rFonts w:hint="eastAsia" w:eastAsia="微软雅黑"/>
          <w:sz w:val="28"/>
          <w:lang w:val="en-US" w:eastAsia="zh-CN"/>
        </w:rPr>
      </w:pPr>
    </w:p>
    <w:p>
      <w:pPr>
        <w:pStyle w:val="2"/>
        <w:rPr>
          <w:rFonts w:hint="eastAsia" w:eastAsia="微软雅黑"/>
          <w:sz w:val="28"/>
          <w:lang w:val="en-US" w:eastAsia="zh-CN"/>
        </w:rPr>
      </w:pPr>
    </w:p>
    <w:p>
      <w:pPr>
        <w:pStyle w:val="2"/>
        <w:rPr>
          <w:rFonts w:hint="eastAsia" w:eastAsia="微软雅黑"/>
          <w:sz w:val="28"/>
          <w:lang w:val="en-US" w:eastAsia="zh-CN"/>
        </w:rPr>
      </w:pPr>
    </w:p>
    <w:p>
      <w:pPr>
        <w:pStyle w:val="2"/>
        <w:rPr>
          <w:rFonts w:hint="eastAsia" w:eastAsia="微软雅黑"/>
          <w:sz w:val="28"/>
          <w:lang w:val="en-US" w:eastAsia="zh-CN"/>
        </w:rPr>
      </w:pPr>
    </w:p>
    <w:p>
      <w:pPr>
        <w:pStyle w:val="2"/>
        <w:rPr>
          <w:rFonts w:hint="eastAsia" w:eastAsia="微软雅黑"/>
          <w:sz w:val="28"/>
          <w:lang w:val="en-US" w:eastAsia="zh-CN"/>
        </w:rPr>
      </w:pPr>
    </w:p>
    <w:p>
      <w:pPr>
        <w:pStyle w:val="2"/>
        <w:rPr>
          <w:rFonts w:hint="eastAsia" w:eastAsia="微软雅黑"/>
          <w:sz w:val="28"/>
          <w:lang w:val="en-US" w:eastAsia="zh-CN"/>
        </w:rPr>
      </w:pPr>
    </w:p>
    <w:p>
      <w:pPr>
        <w:pStyle w:val="2"/>
        <w:rPr>
          <w:rFonts w:hint="eastAsia" w:eastAsia="微软雅黑"/>
          <w:sz w:val="28"/>
          <w:lang w:val="en-US" w:eastAsia="zh-CN"/>
        </w:rPr>
      </w:pPr>
    </w:p>
    <w:p>
      <w:pPr>
        <w:jc w:val="left"/>
        <w:rPr>
          <w:rFonts w:hint="eastAsia"/>
          <w:sz w:val="28"/>
          <w:lang w:val="en-US" w:eastAsia="zh-CN"/>
        </w:rPr>
      </w:pPr>
      <w:r>
        <w:rPr>
          <w:rFonts w:hint="eastAsia"/>
          <w:sz w:val="28"/>
          <w:lang w:val="en-US" w:eastAsia="zh-CN"/>
        </w:rPr>
        <w:t>陕西陆运帮网络科技有限公司</w:t>
      </w:r>
    </w:p>
    <w:p>
      <w:pPr>
        <w:pStyle w:val="2"/>
        <w:rPr>
          <w:rFonts w:hint="default" w:ascii="仿宋" w:hAnsi="仿宋" w:eastAsia="仿宋" w:cs="仿宋"/>
          <w:sz w:val="28"/>
          <w:szCs w:val="28"/>
          <w:lang w:val="en-US" w:eastAsia="zh-CN"/>
        </w:rPr>
      </w:pPr>
      <w:r>
        <w:rPr>
          <w:rFonts w:hint="eastAsia" w:ascii="仿宋" w:hAnsi="仿宋" w:eastAsia="仿宋" w:cs="仿宋"/>
          <w:sz w:val="28"/>
          <w:szCs w:val="28"/>
        </w:rPr>
        <w:t>陕西省西安市国际港务区港务大道陆港金融小镇A座</w:t>
      </w:r>
      <w:r>
        <w:rPr>
          <w:rFonts w:hint="eastAsia" w:ascii="仿宋" w:hAnsi="仿宋" w:eastAsia="仿宋" w:cs="仿宋"/>
          <w:sz w:val="28"/>
          <w:szCs w:val="28"/>
          <w:lang w:val="en-US" w:eastAsia="zh-CN"/>
        </w:rPr>
        <w:t>2202</w:t>
      </w:r>
    </w:p>
    <w:p>
      <w:pPr>
        <w:jc w:val="left"/>
        <w:rPr>
          <w:sz w:val="28"/>
        </w:rPr>
      </w:pPr>
      <w:r>
        <w:rPr>
          <w:rFonts w:hint="eastAsia"/>
          <w:sz w:val="28"/>
        </w:rPr>
        <w:t>电话：</w:t>
      </w:r>
      <w:r>
        <w:rPr>
          <w:rFonts w:hint="eastAsia" w:ascii="仿宋" w:hAnsi="仿宋" w:eastAsia="仿宋" w:cs="仿宋"/>
          <w:sz w:val="28"/>
          <w:szCs w:val="28"/>
        </w:rPr>
        <w:t>400-088-5256</w:t>
      </w:r>
    </w:p>
    <w:p>
      <w:pPr>
        <w:jc w:val="left"/>
        <w:rPr>
          <w:rStyle w:val="26"/>
          <w:rFonts w:hint="default" w:eastAsia="仿宋"/>
          <w:sz w:val="28"/>
          <w:lang w:val="en-US" w:eastAsia="zh-CN"/>
        </w:rPr>
      </w:pPr>
      <w:r>
        <w:rPr>
          <w:rFonts w:hint="eastAsia"/>
          <w:sz w:val="28"/>
        </w:rPr>
        <w:t>网址</w:t>
      </w:r>
      <w:r>
        <w:rPr>
          <w:rFonts w:hint="eastAsia" w:ascii="仿宋" w:hAnsi="仿宋" w:eastAsia="仿宋" w:cs="仿宋"/>
          <w:sz w:val="28"/>
          <w:szCs w:val="28"/>
        </w:rPr>
        <w:t>：www.</w:t>
      </w:r>
      <w:r>
        <w:rPr>
          <w:rFonts w:hint="eastAsia" w:ascii="仿宋" w:hAnsi="仿宋" w:eastAsia="仿宋" w:cs="仿宋"/>
          <w:sz w:val="28"/>
          <w:szCs w:val="28"/>
          <w:lang w:val="en-US" w:eastAsia="zh-CN"/>
        </w:rPr>
        <w:t>sxlyb</w:t>
      </w:r>
      <w:r>
        <w:rPr>
          <w:rFonts w:hint="eastAsia" w:ascii="仿宋" w:hAnsi="仿宋" w:eastAsia="仿宋" w:cs="仿宋"/>
          <w:sz w:val="28"/>
          <w:szCs w:val="28"/>
        </w:rPr>
        <w:t>.com</w:t>
      </w:r>
    </w:p>
    <w:p>
      <w:pPr>
        <w:pStyle w:val="2"/>
      </w:pPr>
    </w:p>
    <w:p>
      <w:pPr>
        <w:rPr>
          <w:rFonts w:hint="eastAsia"/>
          <w:lang w:val="zh-CN"/>
        </w:rPr>
      </w:pPr>
    </w:p>
    <w:sdt>
      <w:sdtPr>
        <w:rPr>
          <w:rFonts w:ascii="宋体" w:hAnsi="宋体" w:eastAsia="宋体" w:cs="Times New Roman"/>
          <w:kern w:val="2"/>
          <w:sz w:val="21"/>
          <w:szCs w:val="24"/>
          <w:lang w:val="en-US" w:eastAsia="zh-CN" w:bidi="ar-SA"/>
        </w:rPr>
        <w:id w:val="147450891"/>
        <w15:color w:val="DBDBDB"/>
        <w:docPartObj>
          <w:docPartGallery w:val="Table of Contents"/>
          <w:docPartUnique/>
        </w:docPartObj>
      </w:sdtPr>
      <w:sdtEndPr>
        <w:rPr>
          <w:rFonts w:hint="eastAsia" w:ascii="宋体" w:hAnsi="宋体" w:eastAsia="宋体" w:cs="宋体"/>
          <w:kern w:val="2"/>
          <w:sz w:val="24"/>
          <w:szCs w:val="24"/>
          <w:lang w:val="en-US" w:eastAsia="zh-CN" w:bidi="ar-SA"/>
        </w:rPr>
      </w:sdtEndPr>
      <w:sdtContent>
        <w:p>
          <w:pPr>
            <w:spacing w:before="0" w:beforeLines="0" w:after="0" w:afterLines="0" w:line="240" w:lineRule="auto"/>
            <w:ind w:left="0" w:leftChars="0" w:right="0" w:rightChars="0" w:firstLine="0" w:firstLineChars="0"/>
            <w:jc w:val="center"/>
          </w:pPr>
          <w:r>
            <w:rPr>
              <w:rFonts w:ascii="宋体" w:hAnsi="宋体" w:eastAsia="宋体"/>
              <w:sz w:val="21"/>
            </w:rPr>
            <w:t>目录</w:t>
          </w:r>
        </w:p>
        <w:p>
          <w:pPr>
            <w:pStyle w:val="18"/>
            <w:tabs>
              <w:tab w:val="right" w:leader="dot" w:pos="8306"/>
              <w:tab w:val="clear" w:pos="420"/>
              <w:tab w:val="clear" w:pos="8296"/>
            </w:tabs>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TOC \o "1-3" \h \u </w:instrText>
          </w:r>
          <w:r>
            <w:rPr>
              <w:rFonts w:hint="eastAsia" w:ascii="宋体" w:hAnsi="宋体" w:eastAsia="宋体" w:cs="宋体"/>
              <w:sz w:val="24"/>
              <w:szCs w:val="24"/>
            </w:rPr>
            <w:fldChar w:fldCharType="separate"/>
          </w:r>
          <w:r>
            <w:rPr>
              <w:rFonts w:hint="eastAsia" w:ascii="宋体" w:hAnsi="宋体" w:eastAsia="宋体" w:cs="宋体"/>
              <w:szCs w:val="24"/>
            </w:rPr>
            <w:fldChar w:fldCharType="begin"/>
          </w:r>
          <w:r>
            <w:rPr>
              <w:rFonts w:hint="eastAsia" w:ascii="宋体" w:hAnsi="宋体" w:eastAsia="宋体" w:cs="宋体"/>
              <w:szCs w:val="24"/>
            </w:rPr>
            <w:instrText xml:space="preserve"> HYPERLINK \l _Toc181 </w:instrText>
          </w:r>
          <w:r>
            <w:rPr>
              <w:rFonts w:hint="eastAsia" w:ascii="宋体" w:hAnsi="宋体" w:eastAsia="宋体" w:cs="宋体"/>
              <w:szCs w:val="24"/>
            </w:rPr>
            <w:fldChar w:fldCharType="separate"/>
          </w:r>
          <w:r>
            <w:rPr>
              <w:rFonts w:hint="eastAsia" w:ascii="宋体" w:hAnsi="宋体" w:eastAsia="宋体" w:cs="宋体"/>
              <w:szCs w:val="24"/>
            </w:rPr>
            <w:t>1 致函</w:t>
          </w:r>
          <w:r>
            <w:tab/>
          </w:r>
          <w:r>
            <w:fldChar w:fldCharType="begin"/>
          </w:r>
          <w:r>
            <w:instrText xml:space="preserve"> PAGEREF _Toc181 \h </w:instrText>
          </w:r>
          <w:r>
            <w:fldChar w:fldCharType="separate"/>
          </w:r>
          <w:r>
            <w:t>5</w:t>
          </w:r>
          <w:r>
            <w:fldChar w:fldCharType="end"/>
          </w:r>
          <w:r>
            <w:rPr>
              <w:rFonts w:hint="eastAsia" w:ascii="宋体" w:hAnsi="宋体" w:eastAsia="宋体" w:cs="宋体"/>
              <w:szCs w:val="24"/>
            </w:rPr>
            <w:fldChar w:fldCharType="end"/>
          </w:r>
        </w:p>
        <w:p>
          <w:pPr>
            <w:pStyle w:val="18"/>
            <w:tabs>
              <w:tab w:val="right" w:leader="dot" w:pos="8306"/>
              <w:tab w:val="clear" w:pos="420"/>
              <w:tab w:val="clear" w:pos="8296"/>
            </w:tabs>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_Toc1048 </w:instrText>
          </w:r>
          <w:r>
            <w:rPr>
              <w:rFonts w:hint="eastAsia" w:ascii="宋体" w:hAnsi="宋体" w:eastAsia="宋体" w:cs="宋体"/>
              <w:szCs w:val="24"/>
            </w:rPr>
            <w:fldChar w:fldCharType="separate"/>
          </w:r>
          <w:r>
            <w:rPr>
              <w:rFonts w:hint="eastAsia" w:ascii="宋体" w:hAnsi="宋体" w:eastAsia="宋体" w:cs="宋体"/>
              <w:szCs w:val="24"/>
            </w:rPr>
            <w:t xml:space="preserve">2 </w:t>
          </w:r>
          <w:r>
            <w:rPr>
              <w:rFonts w:hint="eastAsia" w:ascii="宋体" w:hAnsi="宋体" w:eastAsia="宋体" w:cs="宋体"/>
              <w:bCs w:val="0"/>
              <w:iCs/>
              <w:szCs w:val="24"/>
            </w:rPr>
            <w:t>概述</w:t>
          </w:r>
          <w:r>
            <w:tab/>
          </w:r>
          <w:r>
            <w:fldChar w:fldCharType="begin"/>
          </w:r>
          <w:r>
            <w:instrText xml:space="preserve"> PAGEREF _Toc1048 \h </w:instrText>
          </w:r>
          <w:r>
            <w:fldChar w:fldCharType="separate"/>
          </w:r>
          <w:r>
            <w:t>5</w:t>
          </w:r>
          <w:r>
            <w:fldChar w:fldCharType="end"/>
          </w:r>
          <w:r>
            <w:rPr>
              <w:rFonts w:hint="eastAsia" w:ascii="宋体" w:hAnsi="宋体" w:eastAsia="宋体" w:cs="宋体"/>
              <w:szCs w:val="24"/>
            </w:rPr>
            <w:fldChar w:fldCharType="end"/>
          </w:r>
        </w:p>
        <w:p>
          <w:pPr>
            <w:pStyle w:val="18"/>
            <w:tabs>
              <w:tab w:val="right" w:leader="dot" w:pos="8306"/>
              <w:tab w:val="clear" w:pos="420"/>
              <w:tab w:val="clear" w:pos="8296"/>
            </w:tabs>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_Toc23147 </w:instrText>
          </w:r>
          <w:r>
            <w:rPr>
              <w:rFonts w:hint="eastAsia" w:ascii="宋体" w:hAnsi="宋体" w:eastAsia="宋体" w:cs="宋体"/>
              <w:szCs w:val="24"/>
            </w:rPr>
            <w:fldChar w:fldCharType="separate"/>
          </w:r>
          <w:r>
            <w:rPr>
              <w:rFonts w:hint="eastAsia" w:ascii="宋体" w:hAnsi="宋体" w:eastAsia="宋体" w:cs="宋体"/>
              <w:bCs w:val="0"/>
              <w:szCs w:val="24"/>
            </w:rPr>
            <w:t xml:space="preserve">3 </w:t>
          </w:r>
          <w:r>
            <w:rPr>
              <w:rFonts w:hint="eastAsia" w:ascii="宋体" w:hAnsi="宋体" w:eastAsia="宋体" w:cs="宋体"/>
              <w:szCs w:val="24"/>
            </w:rPr>
            <w:t>项目背景</w:t>
          </w:r>
          <w:r>
            <w:tab/>
          </w:r>
          <w:r>
            <w:fldChar w:fldCharType="begin"/>
          </w:r>
          <w:r>
            <w:instrText xml:space="preserve"> PAGEREF _Toc23147 \h </w:instrText>
          </w:r>
          <w:r>
            <w:fldChar w:fldCharType="separate"/>
          </w:r>
          <w:r>
            <w:t>5</w:t>
          </w:r>
          <w:r>
            <w:fldChar w:fldCharType="end"/>
          </w:r>
          <w:r>
            <w:rPr>
              <w:rFonts w:hint="eastAsia" w:ascii="宋体" w:hAnsi="宋体" w:eastAsia="宋体" w:cs="宋体"/>
              <w:szCs w:val="24"/>
            </w:rPr>
            <w:fldChar w:fldCharType="end"/>
          </w:r>
        </w:p>
        <w:p>
          <w:pPr>
            <w:pStyle w:val="21"/>
            <w:tabs>
              <w:tab w:val="right" w:leader="dot" w:pos="8306"/>
            </w:tabs>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_Toc30446 </w:instrText>
          </w:r>
          <w:r>
            <w:rPr>
              <w:rFonts w:hint="eastAsia" w:ascii="宋体" w:hAnsi="宋体" w:eastAsia="宋体" w:cs="宋体"/>
              <w:szCs w:val="24"/>
            </w:rPr>
            <w:fldChar w:fldCharType="separate"/>
          </w:r>
          <w:r>
            <w:rPr>
              <w:rFonts w:hint="eastAsia" w:ascii="宋体" w:hAnsi="宋体" w:eastAsia="宋体" w:cs="宋体"/>
              <w:bCs w:val="0"/>
              <w:szCs w:val="24"/>
            </w:rPr>
            <w:t>3.1 项目目标</w:t>
          </w:r>
          <w:r>
            <w:tab/>
          </w:r>
          <w:r>
            <w:fldChar w:fldCharType="begin"/>
          </w:r>
          <w:r>
            <w:instrText xml:space="preserve"> PAGEREF _Toc30446 \h </w:instrText>
          </w:r>
          <w:r>
            <w:fldChar w:fldCharType="separate"/>
          </w:r>
          <w:r>
            <w:t>6</w:t>
          </w:r>
          <w:r>
            <w:fldChar w:fldCharType="end"/>
          </w:r>
          <w:r>
            <w:rPr>
              <w:rFonts w:hint="eastAsia" w:ascii="宋体" w:hAnsi="宋体" w:eastAsia="宋体" w:cs="宋体"/>
              <w:szCs w:val="24"/>
            </w:rPr>
            <w:fldChar w:fldCharType="end"/>
          </w:r>
        </w:p>
        <w:p>
          <w:pPr>
            <w:pStyle w:val="21"/>
            <w:tabs>
              <w:tab w:val="right" w:leader="dot" w:pos="8306"/>
            </w:tabs>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_Toc16414 </w:instrText>
          </w:r>
          <w:r>
            <w:rPr>
              <w:rFonts w:hint="eastAsia" w:ascii="宋体" w:hAnsi="宋体" w:eastAsia="宋体" w:cs="宋体"/>
              <w:szCs w:val="24"/>
            </w:rPr>
            <w:fldChar w:fldCharType="separate"/>
          </w:r>
          <w:r>
            <w:rPr>
              <w:rFonts w:hint="eastAsia" w:ascii="宋体" w:hAnsi="宋体" w:eastAsia="宋体" w:cs="宋体"/>
              <w:szCs w:val="24"/>
            </w:rPr>
            <w:t>3.2 预期项目应用后效果</w:t>
          </w:r>
          <w:r>
            <w:tab/>
          </w:r>
          <w:r>
            <w:fldChar w:fldCharType="begin"/>
          </w:r>
          <w:r>
            <w:instrText xml:space="preserve"> PAGEREF _Toc16414 \h </w:instrText>
          </w:r>
          <w:r>
            <w:fldChar w:fldCharType="separate"/>
          </w:r>
          <w:r>
            <w:t>7</w:t>
          </w:r>
          <w:r>
            <w:fldChar w:fldCharType="end"/>
          </w:r>
          <w:r>
            <w:rPr>
              <w:rFonts w:hint="eastAsia" w:ascii="宋体" w:hAnsi="宋体" w:eastAsia="宋体" w:cs="宋体"/>
              <w:szCs w:val="24"/>
            </w:rPr>
            <w:fldChar w:fldCharType="end"/>
          </w:r>
        </w:p>
        <w:p>
          <w:pPr>
            <w:pStyle w:val="12"/>
            <w:tabs>
              <w:tab w:val="right" w:leader="dot" w:pos="8306"/>
            </w:tabs>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_Toc20694 </w:instrText>
          </w:r>
          <w:r>
            <w:rPr>
              <w:rFonts w:hint="eastAsia" w:ascii="宋体" w:hAnsi="宋体" w:eastAsia="宋体" w:cs="宋体"/>
              <w:szCs w:val="24"/>
            </w:rPr>
            <w:fldChar w:fldCharType="separate"/>
          </w:r>
          <w:r>
            <w:rPr>
              <w:rFonts w:hint="eastAsia" w:ascii="宋体" w:hAnsi="宋体" w:eastAsia="宋体" w:cs="宋体"/>
              <w:szCs w:val="24"/>
            </w:rPr>
            <w:t>3.2.1 应用效果提升</w:t>
          </w:r>
          <w:r>
            <w:tab/>
          </w:r>
          <w:r>
            <w:fldChar w:fldCharType="begin"/>
          </w:r>
          <w:r>
            <w:instrText xml:space="preserve"> PAGEREF _Toc20694 \h </w:instrText>
          </w:r>
          <w:r>
            <w:fldChar w:fldCharType="separate"/>
          </w:r>
          <w:r>
            <w:t>7</w:t>
          </w:r>
          <w:r>
            <w:fldChar w:fldCharType="end"/>
          </w:r>
          <w:r>
            <w:rPr>
              <w:rFonts w:hint="eastAsia" w:ascii="宋体" w:hAnsi="宋体" w:eastAsia="宋体" w:cs="宋体"/>
              <w:szCs w:val="24"/>
            </w:rPr>
            <w:fldChar w:fldCharType="end"/>
          </w:r>
        </w:p>
        <w:p>
          <w:pPr>
            <w:pStyle w:val="12"/>
            <w:tabs>
              <w:tab w:val="right" w:leader="dot" w:pos="8306"/>
            </w:tabs>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_Toc16514 </w:instrText>
          </w:r>
          <w:r>
            <w:rPr>
              <w:rFonts w:hint="eastAsia" w:ascii="宋体" w:hAnsi="宋体" w:eastAsia="宋体" w:cs="宋体"/>
              <w:szCs w:val="24"/>
            </w:rPr>
            <w:fldChar w:fldCharType="separate"/>
          </w:r>
          <w:r>
            <w:rPr>
              <w:rFonts w:hint="eastAsia" w:ascii="宋体" w:hAnsi="宋体" w:eastAsia="宋体" w:cs="宋体"/>
              <w:szCs w:val="24"/>
            </w:rPr>
            <w:t>3.2.2 综合提升效果</w:t>
          </w:r>
          <w:r>
            <w:tab/>
          </w:r>
          <w:r>
            <w:fldChar w:fldCharType="begin"/>
          </w:r>
          <w:r>
            <w:instrText xml:space="preserve"> PAGEREF _Toc16514 \h </w:instrText>
          </w:r>
          <w:r>
            <w:fldChar w:fldCharType="separate"/>
          </w:r>
          <w:r>
            <w:t>8</w:t>
          </w:r>
          <w:r>
            <w:fldChar w:fldCharType="end"/>
          </w:r>
          <w:r>
            <w:rPr>
              <w:rFonts w:hint="eastAsia" w:ascii="宋体" w:hAnsi="宋体" w:eastAsia="宋体" w:cs="宋体"/>
              <w:szCs w:val="24"/>
            </w:rPr>
            <w:fldChar w:fldCharType="end"/>
          </w:r>
        </w:p>
        <w:p>
          <w:pPr>
            <w:pStyle w:val="21"/>
            <w:tabs>
              <w:tab w:val="right" w:leader="dot" w:pos="8306"/>
            </w:tabs>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_Toc6136 </w:instrText>
          </w:r>
          <w:r>
            <w:rPr>
              <w:rFonts w:hint="eastAsia" w:ascii="宋体" w:hAnsi="宋体" w:eastAsia="宋体" w:cs="宋体"/>
              <w:szCs w:val="24"/>
            </w:rPr>
            <w:fldChar w:fldCharType="separate"/>
          </w:r>
          <w:r>
            <w:rPr>
              <w:rFonts w:hint="eastAsia" w:ascii="宋体" w:hAnsi="宋体" w:eastAsia="宋体" w:cs="宋体"/>
              <w:szCs w:val="24"/>
            </w:rPr>
            <w:t>3.3 现场改造及设备建设范围</w:t>
          </w:r>
          <w:r>
            <w:tab/>
          </w:r>
          <w:r>
            <w:fldChar w:fldCharType="begin"/>
          </w:r>
          <w:r>
            <w:instrText xml:space="preserve"> PAGEREF _Toc6136 \h </w:instrText>
          </w:r>
          <w:r>
            <w:fldChar w:fldCharType="separate"/>
          </w:r>
          <w:r>
            <w:t>9</w:t>
          </w:r>
          <w:r>
            <w:fldChar w:fldCharType="end"/>
          </w:r>
          <w:r>
            <w:rPr>
              <w:rFonts w:hint="eastAsia" w:ascii="宋体" w:hAnsi="宋体" w:eastAsia="宋体" w:cs="宋体"/>
              <w:szCs w:val="24"/>
            </w:rPr>
            <w:fldChar w:fldCharType="end"/>
          </w:r>
        </w:p>
        <w:p>
          <w:pPr>
            <w:pStyle w:val="12"/>
            <w:tabs>
              <w:tab w:val="right" w:leader="dot" w:pos="8306"/>
            </w:tabs>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_Toc14938 </w:instrText>
          </w:r>
          <w:r>
            <w:rPr>
              <w:rFonts w:hint="eastAsia" w:ascii="宋体" w:hAnsi="宋体" w:eastAsia="宋体" w:cs="宋体"/>
              <w:szCs w:val="24"/>
            </w:rPr>
            <w:fldChar w:fldCharType="separate"/>
          </w:r>
          <w:r>
            <w:rPr>
              <w:rFonts w:hint="eastAsia" w:ascii="宋体" w:hAnsi="宋体" w:eastAsia="宋体" w:cs="宋体"/>
              <w:szCs w:val="24"/>
            </w:rPr>
            <w:t>3.3.1 门岗建设范围</w:t>
          </w:r>
          <w:r>
            <w:tab/>
          </w:r>
          <w:r>
            <w:fldChar w:fldCharType="begin"/>
          </w:r>
          <w:r>
            <w:instrText xml:space="preserve"> PAGEREF _Toc14938 \h </w:instrText>
          </w:r>
          <w:r>
            <w:fldChar w:fldCharType="separate"/>
          </w:r>
          <w:r>
            <w:t>9</w:t>
          </w:r>
          <w:r>
            <w:fldChar w:fldCharType="end"/>
          </w:r>
          <w:r>
            <w:rPr>
              <w:rFonts w:hint="eastAsia" w:ascii="宋体" w:hAnsi="宋体" w:eastAsia="宋体" w:cs="宋体"/>
              <w:szCs w:val="24"/>
            </w:rPr>
            <w:fldChar w:fldCharType="end"/>
          </w:r>
        </w:p>
        <w:p>
          <w:pPr>
            <w:pStyle w:val="12"/>
            <w:tabs>
              <w:tab w:val="right" w:leader="dot" w:pos="8306"/>
            </w:tabs>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_Toc17494 </w:instrText>
          </w:r>
          <w:r>
            <w:rPr>
              <w:rFonts w:hint="eastAsia" w:ascii="宋体" w:hAnsi="宋体" w:eastAsia="宋体" w:cs="宋体"/>
              <w:szCs w:val="24"/>
            </w:rPr>
            <w:fldChar w:fldCharType="separate"/>
          </w:r>
          <w:r>
            <w:rPr>
              <w:rFonts w:hint="eastAsia" w:ascii="宋体" w:hAnsi="宋体" w:eastAsia="宋体" w:cs="宋体"/>
              <w:szCs w:val="24"/>
            </w:rPr>
            <w:t>3.3.2 汽车衡建设范围</w:t>
          </w:r>
          <w:r>
            <w:tab/>
          </w:r>
          <w:r>
            <w:fldChar w:fldCharType="begin"/>
          </w:r>
          <w:r>
            <w:instrText xml:space="preserve"> PAGEREF _Toc17494 \h </w:instrText>
          </w:r>
          <w:r>
            <w:fldChar w:fldCharType="separate"/>
          </w:r>
          <w:r>
            <w:t>9</w:t>
          </w:r>
          <w:r>
            <w:fldChar w:fldCharType="end"/>
          </w:r>
          <w:r>
            <w:rPr>
              <w:rFonts w:hint="eastAsia" w:ascii="宋体" w:hAnsi="宋体" w:eastAsia="宋体" w:cs="宋体"/>
              <w:szCs w:val="24"/>
            </w:rPr>
            <w:fldChar w:fldCharType="end"/>
          </w:r>
        </w:p>
        <w:p>
          <w:pPr>
            <w:pStyle w:val="12"/>
            <w:tabs>
              <w:tab w:val="right" w:leader="dot" w:pos="8306"/>
            </w:tabs>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_Toc20648 </w:instrText>
          </w:r>
          <w:r>
            <w:rPr>
              <w:rFonts w:hint="eastAsia" w:ascii="宋体" w:hAnsi="宋体" w:eastAsia="宋体" w:cs="宋体"/>
              <w:szCs w:val="24"/>
            </w:rPr>
            <w:fldChar w:fldCharType="separate"/>
          </w:r>
          <w:r>
            <w:rPr>
              <w:rFonts w:hint="eastAsia" w:ascii="宋体" w:hAnsi="宋体" w:eastAsia="宋体" w:cs="宋体"/>
              <w:szCs w:val="24"/>
            </w:rPr>
            <w:t>3.3.3 计量集中监管中心</w:t>
          </w:r>
          <w:r>
            <w:tab/>
          </w:r>
          <w:r>
            <w:fldChar w:fldCharType="begin"/>
          </w:r>
          <w:r>
            <w:instrText xml:space="preserve"> PAGEREF _Toc20648 \h </w:instrText>
          </w:r>
          <w:r>
            <w:fldChar w:fldCharType="separate"/>
          </w:r>
          <w:r>
            <w:t>10</w:t>
          </w:r>
          <w:r>
            <w:fldChar w:fldCharType="end"/>
          </w:r>
          <w:r>
            <w:rPr>
              <w:rFonts w:hint="eastAsia" w:ascii="宋体" w:hAnsi="宋体" w:eastAsia="宋体" w:cs="宋体"/>
              <w:szCs w:val="24"/>
            </w:rPr>
            <w:fldChar w:fldCharType="end"/>
          </w:r>
        </w:p>
        <w:p>
          <w:pPr>
            <w:pStyle w:val="18"/>
            <w:tabs>
              <w:tab w:val="right" w:leader="dot" w:pos="8306"/>
              <w:tab w:val="clear" w:pos="420"/>
              <w:tab w:val="clear" w:pos="8296"/>
            </w:tabs>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_Toc29650 </w:instrText>
          </w:r>
          <w:r>
            <w:rPr>
              <w:rFonts w:hint="eastAsia" w:ascii="宋体" w:hAnsi="宋体" w:eastAsia="宋体" w:cs="宋体"/>
              <w:szCs w:val="24"/>
            </w:rPr>
            <w:fldChar w:fldCharType="separate"/>
          </w:r>
          <w:r>
            <w:rPr>
              <w:rFonts w:hint="eastAsia" w:ascii="宋体" w:hAnsi="宋体" w:eastAsia="宋体" w:cs="宋体"/>
              <w:szCs w:val="24"/>
            </w:rPr>
            <w:t>4 总体设计</w:t>
          </w:r>
          <w:r>
            <w:tab/>
          </w:r>
          <w:r>
            <w:fldChar w:fldCharType="begin"/>
          </w:r>
          <w:r>
            <w:instrText xml:space="preserve"> PAGEREF _Toc29650 \h </w:instrText>
          </w:r>
          <w:r>
            <w:fldChar w:fldCharType="separate"/>
          </w:r>
          <w:r>
            <w:t>10</w:t>
          </w:r>
          <w:r>
            <w:fldChar w:fldCharType="end"/>
          </w:r>
          <w:r>
            <w:rPr>
              <w:rFonts w:hint="eastAsia" w:ascii="宋体" w:hAnsi="宋体" w:eastAsia="宋体" w:cs="宋体"/>
              <w:szCs w:val="24"/>
            </w:rPr>
            <w:fldChar w:fldCharType="end"/>
          </w:r>
        </w:p>
        <w:p>
          <w:pPr>
            <w:pStyle w:val="21"/>
            <w:tabs>
              <w:tab w:val="right" w:leader="dot" w:pos="8306"/>
            </w:tabs>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_Toc7459 </w:instrText>
          </w:r>
          <w:r>
            <w:rPr>
              <w:rFonts w:hint="eastAsia" w:ascii="宋体" w:hAnsi="宋体" w:eastAsia="宋体" w:cs="宋体"/>
              <w:szCs w:val="24"/>
            </w:rPr>
            <w:fldChar w:fldCharType="separate"/>
          </w:r>
          <w:r>
            <w:rPr>
              <w:rFonts w:hint="eastAsia" w:ascii="宋体" w:hAnsi="宋体" w:eastAsia="宋体" w:cs="宋体"/>
              <w:szCs w:val="24"/>
            </w:rPr>
            <w:t>4.1 系统整体架构设计</w:t>
          </w:r>
          <w:r>
            <w:tab/>
          </w:r>
          <w:r>
            <w:fldChar w:fldCharType="begin"/>
          </w:r>
          <w:r>
            <w:instrText xml:space="preserve"> PAGEREF _Toc7459 \h </w:instrText>
          </w:r>
          <w:r>
            <w:fldChar w:fldCharType="separate"/>
          </w:r>
          <w:r>
            <w:t>10</w:t>
          </w:r>
          <w:r>
            <w:fldChar w:fldCharType="end"/>
          </w:r>
          <w:r>
            <w:rPr>
              <w:rFonts w:hint="eastAsia" w:ascii="宋体" w:hAnsi="宋体" w:eastAsia="宋体" w:cs="宋体"/>
              <w:szCs w:val="24"/>
            </w:rPr>
            <w:fldChar w:fldCharType="end"/>
          </w:r>
        </w:p>
        <w:p>
          <w:pPr>
            <w:pStyle w:val="21"/>
            <w:tabs>
              <w:tab w:val="right" w:leader="dot" w:pos="8306"/>
            </w:tabs>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_Toc26425 </w:instrText>
          </w:r>
          <w:r>
            <w:rPr>
              <w:rFonts w:hint="eastAsia" w:ascii="宋体" w:hAnsi="宋体" w:eastAsia="宋体" w:cs="宋体"/>
              <w:szCs w:val="24"/>
            </w:rPr>
            <w:fldChar w:fldCharType="separate"/>
          </w:r>
          <w:r>
            <w:rPr>
              <w:rFonts w:hint="eastAsia" w:ascii="宋体" w:hAnsi="宋体" w:eastAsia="宋体" w:cs="宋体"/>
              <w:szCs w:val="24"/>
            </w:rPr>
            <w:t>4.2 系统网络拓扑设计</w:t>
          </w:r>
          <w:r>
            <w:tab/>
          </w:r>
          <w:r>
            <w:fldChar w:fldCharType="begin"/>
          </w:r>
          <w:r>
            <w:instrText xml:space="preserve"> PAGEREF _Toc26425 \h </w:instrText>
          </w:r>
          <w:r>
            <w:fldChar w:fldCharType="separate"/>
          </w:r>
          <w:r>
            <w:t>11</w:t>
          </w:r>
          <w:r>
            <w:fldChar w:fldCharType="end"/>
          </w:r>
          <w:r>
            <w:rPr>
              <w:rFonts w:hint="eastAsia" w:ascii="宋体" w:hAnsi="宋体" w:eastAsia="宋体" w:cs="宋体"/>
              <w:szCs w:val="24"/>
            </w:rPr>
            <w:fldChar w:fldCharType="end"/>
          </w:r>
        </w:p>
        <w:p>
          <w:pPr>
            <w:pStyle w:val="21"/>
            <w:tabs>
              <w:tab w:val="right" w:leader="dot" w:pos="8306"/>
            </w:tabs>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_Toc31627 </w:instrText>
          </w:r>
          <w:r>
            <w:rPr>
              <w:rFonts w:hint="eastAsia" w:ascii="宋体" w:hAnsi="宋体" w:eastAsia="宋体" w:cs="宋体"/>
              <w:szCs w:val="24"/>
            </w:rPr>
            <w:fldChar w:fldCharType="separate"/>
          </w:r>
          <w:r>
            <w:rPr>
              <w:rFonts w:hint="eastAsia" w:ascii="宋体" w:hAnsi="宋体" w:eastAsia="宋体" w:cs="宋体"/>
              <w:szCs w:val="24"/>
            </w:rPr>
            <w:t>4.3 业务流程</w:t>
          </w:r>
          <w:r>
            <w:tab/>
          </w:r>
          <w:r>
            <w:fldChar w:fldCharType="begin"/>
          </w:r>
          <w:r>
            <w:instrText xml:space="preserve"> PAGEREF _Toc31627 \h </w:instrText>
          </w:r>
          <w:r>
            <w:fldChar w:fldCharType="separate"/>
          </w:r>
          <w:r>
            <w:t>12</w:t>
          </w:r>
          <w:r>
            <w:fldChar w:fldCharType="end"/>
          </w:r>
          <w:r>
            <w:rPr>
              <w:rFonts w:hint="eastAsia" w:ascii="宋体" w:hAnsi="宋体" w:eastAsia="宋体" w:cs="宋体"/>
              <w:szCs w:val="24"/>
            </w:rPr>
            <w:fldChar w:fldCharType="end"/>
          </w:r>
        </w:p>
        <w:p>
          <w:pPr>
            <w:pStyle w:val="21"/>
            <w:tabs>
              <w:tab w:val="right" w:leader="dot" w:pos="8306"/>
            </w:tabs>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_Toc22728 </w:instrText>
          </w:r>
          <w:r>
            <w:rPr>
              <w:rFonts w:hint="eastAsia" w:ascii="宋体" w:hAnsi="宋体" w:eastAsia="宋体" w:cs="宋体"/>
              <w:szCs w:val="24"/>
            </w:rPr>
            <w:fldChar w:fldCharType="separate"/>
          </w:r>
          <w:r>
            <w:rPr>
              <w:rFonts w:hint="eastAsia" w:ascii="宋体" w:hAnsi="宋体" w:eastAsia="宋体" w:cs="宋体"/>
              <w:szCs w:val="24"/>
            </w:rPr>
            <w:t>4.4 业务流程描述</w:t>
          </w:r>
          <w:r>
            <w:tab/>
          </w:r>
          <w:r>
            <w:fldChar w:fldCharType="begin"/>
          </w:r>
          <w:r>
            <w:instrText xml:space="preserve"> PAGEREF _Toc22728 \h </w:instrText>
          </w:r>
          <w:r>
            <w:fldChar w:fldCharType="separate"/>
          </w:r>
          <w:r>
            <w:t>14</w:t>
          </w:r>
          <w:r>
            <w:fldChar w:fldCharType="end"/>
          </w:r>
          <w:r>
            <w:rPr>
              <w:rFonts w:hint="eastAsia" w:ascii="宋体" w:hAnsi="宋体" w:eastAsia="宋体" w:cs="宋体"/>
              <w:szCs w:val="24"/>
            </w:rPr>
            <w:fldChar w:fldCharType="end"/>
          </w:r>
        </w:p>
        <w:p>
          <w:pPr>
            <w:pStyle w:val="18"/>
            <w:tabs>
              <w:tab w:val="right" w:leader="dot" w:pos="8306"/>
              <w:tab w:val="clear" w:pos="420"/>
              <w:tab w:val="clear" w:pos="8296"/>
            </w:tabs>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_Toc23714 </w:instrText>
          </w:r>
          <w:r>
            <w:rPr>
              <w:rFonts w:hint="eastAsia" w:ascii="宋体" w:hAnsi="宋体" w:eastAsia="宋体" w:cs="宋体"/>
              <w:szCs w:val="24"/>
            </w:rPr>
            <w:fldChar w:fldCharType="separate"/>
          </w:r>
          <w:r>
            <w:rPr>
              <w:rFonts w:hint="eastAsia" w:ascii="宋体" w:hAnsi="宋体" w:eastAsia="宋体" w:cs="宋体"/>
              <w:szCs w:val="24"/>
              <w:lang w:val="en-US" w:eastAsia="zh-CN"/>
            </w:rPr>
            <w:t xml:space="preserve">5 </w:t>
          </w:r>
          <w:r>
            <w:rPr>
              <w:rFonts w:hint="eastAsia" w:ascii="宋体" w:hAnsi="宋体" w:eastAsia="宋体" w:cs="宋体"/>
              <w:szCs w:val="24"/>
            </w:rPr>
            <w:t>功能模块及详情</w:t>
          </w:r>
          <w:r>
            <w:tab/>
          </w:r>
          <w:r>
            <w:fldChar w:fldCharType="begin"/>
          </w:r>
          <w:r>
            <w:instrText xml:space="preserve"> PAGEREF _Toc23714 \h </w:instrText>
          </w:r>
          <w:r>
            <w:fldChar w:fldCharType="separate"/>
          </w:r>
          <w:r>
            <w:t>14</w:t>
          </w:r>
          <w:r>
            <w:fldChar w:fldCharType="end"/>
          </w:r>
          <w:r>
            <w:rPr>
              <w:rFonts w:hint="eastAsia" w:ascii="宋体" w:hAnsi="宋体" w:eastAsia="宋体" w:cs="宋体"/>
              <w:szCs w:val="24"/>
            </w:rPr>
            <w:fldChar w:fldCharType="end"/>
          </w:r>
        </w:p>
        <w:p>
          <w:pPr>
            <w:pStyle w:val="21"/>
            <w:tabs>
              <w:tab w:val="right" w:leader="dot" w:pos="8306"/>
            </w:tabs>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_Toc32719 </w:instrText>
          </w:r>
          <w:r>
            <w:rPr>
              <w:rFonts w:hint="eastAsia" w:ascii="宋体" w:hAnsi="宋体" w:eastAsia="宋体" w:cs="宋体"/>
              <w:szCs w:val="24"/>
            </w:rPr>
            <w:fldChar w:fldCharType="separate"/>
          </w:r>
          <w:r>
            <w:rPr>
              <w:rFonts w:hint="eastAsia" w:ascii="宋体" w:hAnsi="宋体" w:eastAsia="宋体" w:cs="宋体"/>
              <w:szCs w:val="24"/>
            </w:rPr>
            <w:t>5.1后台管理系统</w:t>
          </w:r>
          <w:r>
            <w:tab/>
          </w:r>
          <w:r>
            <w:fldChar w:fldCharType="begin"/>
          </w:r>
          <w:r>
            <w:instrText xml:space="preserve"> PAGEREF _Toc32719 \h </w:instrText>
          </w:r>
          <w:r>
            <w:fldChar w:fldCharType="separate"/>
          </w:r>
          <w:r>
            <w:t>14</w:t>
          </w:r>
          <w:r>
            <w:fldChar w:fldCharType="end"/>
          </w:r>
          <w:r>
            <w:rPr>
              <w:rFonts w:hint="eastAsia" w:ascii="宋体" w:hAnsi="宋体" w:eastAsia="宋体" w:cs="宋体"/>
              <w:szCs w:val="24"/>
            </w:rPr>
            <w:fldChar w:fldCharType="end"/>
          </w:r>
        </w:p>
        <w:p>
          <w:pPr>
            <w:pStyle w:val="12"/>
            <w:tabs>
              <w:tab w:val="right" w:leader="dot" w:pos="8306"/>
            </w:tabs>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_Toc17864 </w:instrText>
          </w:r>
          <w:r>
            <w:rPr>
              <w:rFonts w:hint="eastAsia" w:ascii="宋体" w:hAnsi="宋体" w:eastAsia="宋体" w:cs="宋体"/>
              <w:szCs w:val="24"/>
            </w:rPr>
            <w:fldChar w:fldCharType="separate"/>
          </w:r>
          <w:r>
            <w:rPr>
              <w:rFonts w:hint="eastAsia" w:ascii="宋体" w:hAnsi="宋体" w:eastAsia="宋体" w:cs="宋体"/>
              <w:szCs w:val="24"/>
            </w:rPr>
            <w:t>5.1.1租户管理</w:t>
          </w:r>
          <w:r>
            <w:tab/>
          </w:r>
          <w:r>
            <w:fldChar w:fldCharType="begin"/>
          </w:r>
          <w:r>
            <w:instrText xml:space="preserve"> PAGEREF _Toc17864 \h </w:instrText>
          </w:r>
          <w:r>
            <w:fldChar w:fldCharType="separate"/>
          </w:r>
          <w:r>
            <w:t>14</w:t>
          </w:r>
          <w:r>
            <w:fldChar w:fldCharType="end"/>
          </w:r>
          <w:r>
            <w:rPr>
              <w:rFonts w:hint="eastAsia" w:ascii="宋体" w:hAnsi="宋体" w:eastAsia="宋体" w:cs="宋体"/>
              <w:szCs w:val="24"/>
            </w:rPr>
            <w:fldChar w:fldCharType="end"/>
          </w:r>
        </w:p>
        <w:p>
          <w:pPr>
            <w:pStyle w:val="12"/>
            <w:tabs>
              <w:tab w:val="right" w:leader="dot" w:pos="8306"/>
            </w:tabs>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_Toc29265 </w:instrText>
          </w:r>
          <w:r>
            <w:rPr>
              <w:rFonts w:hint="eastAsia" w:ascii="宋体" w:hAnsi="宋体" w:eastAsia="宋体" w:cs="宋体"/>
              <w:szCs w:val="24"/>
            </w:rPr>
            <w:fldChar w:fldCharType="separate"/>
          </w:r>
          <w:r>
            <w:rPr>
              <w:rFonts w:hint="eastAsia" w:ascii="宋体" w:hAnsi="宋体" w:eastAsia="宋体" w:cs="宋体"/>
              <w:szCs w:val="24"/>
            </w:rPr>
            <w:t>5.1.2用户管理</w:t>
          </w:r>
          <w:r>
            <w:tab/>
          </w:r>
          <w:r>
            <w:fldChar w:fldCharType="begin"/>
          </w:r>
          <w:r>
            <w:instrText xml:space="preserve"> PAGEREF _Toc29265 \h </w:instrText>
          </w:r>
          <w:r>
            <w:fldChar w:fldCharType="separate"/>
          </w:r>
          <w:r>
            <w:t>14</w:t>
          </w:r>
          <w:r>
            <w:fldChar w:fldCharType="end"/>
          </w:r>
          <w:r>
            <w:rPr>
              <w:rFonts w:hint="eastAsia" w:ascii="宋体" w:hAnsi="宋体" w:eastAsia="宋体" w:cs="宋体"/>
              <w:szCs w:val="24"/>
            </w:rPr>
            <w:fldChar w:fldCharType="end"/>
          </w:r>
        </w:p>
        <w:p>
          <w:pPr>
            <w:pStyle w:val="12"/>
            <w:tabs>
              <w:tab w:val="right" w:leader="dot" w:pos="8306"/>
            </w:tabs>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_Toc2696 </w:instrText>
          </w:r>
          <w:r>
            <w:rPr>
              <w:rFonts w:hint="eastAsia" w:ascii="宋体" w:hAnsi="宋体" w:eastAsia="宋体" w:cs="宋体"/>
              <w:szCs w:val="24"/>
            </w:rPr>
            <w:fldChar w:fldCharType="separate"/>
          </w:r>
          <w:r>
            <w:rPr>
              <w:rFonts w:hint="eastAsia" w:ascii="宋体" w:hAnsi="宋体" w:eastAsia="宋体" w:cs="宋体"/>
              <w:szCs w:val="24"/>
            </w:rPr>
            <w:t>5.1.3客户管理</w:t>
          </w:r>
          <w:r>
            <w:tab/>
          </w:r>
          <w:r>
            <w:fldChar w:fldCharType="begin"/>
          </w:r>
          <w:r>
            <w:instrText xml:space="preserve"> PAGEREF _Toc2696 \h </w:instrText>
          </w:r>
          <w:r>
            <w:fldChar w:fldCharType="separate"/>
          </w:r>
          <w:r>
            <w:t>15</w:t>
          </w:r>
          <w:r>
            <w:fldChar w:fldCharType="end"/>
          </w:r>
          <w:r>
            <w:rPr>
              <w:rFonts w:hint="eastAsia" w:ascii="宋体" w:hAnsi="宋体" w:eastAsia="宋体" w:cs="宋体"/>
              <w:szCs w:val="24"/>
            </w:rPr>
            <w:fldChar w:fldCharType="end"/>
          </w:r>
        </w:p>
        <w:p>
          <w:pPr>
            <w:pStyle w:val="12"/>
            <w:tabs>
              <w:tab w:val="right" w:leader="dot" w:pos="8306"/>
            </w:tabs>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_Toc23773 </w:instrText>
          </w:r>
          <w:r>
            <w:rPr>
              <w:rFonts w:hint="eastAsia" w:ascii="宋体" w:hAnsi="宋体" w:eastAsia="宋体" w:cs="宋体"/>
              <w:szCs w:val="24"/>
            </w:rPr>
            <w:fldChar w:fldCharType="separate"/>
          </w:r>
          <w:r>
            <w:rPr>
              <w:rFonts w:hint="eastAsia" w:ascii="宋体" w:hAnsi="宋体" w:eastAsia="宋体" w:cs="宋体"/>
              <w:szCs w:val="24"/>
            </w:rPr>
            <w:t>5.1.4派车管理</w:t>
          </w:r>
          <w:r>
            <w:tab/>
          </w:r>
          <w:r>
            <w:fldChar w:fldCharType="begin"/>
          </w:r>
          <w:r>
            <w:instrText xml:space="preserve"> PAGEREF _Toc23773 \h </w:instrText>
          </w:r>
          <w:r>
            <w:fldChar w:fldCharType="separate"/>
          </w:r>
          <w:r>
            <w:t>15</w:t>
          </w:r>
          <w:r>
            <w:fldChar w:fldCharType="end"/>
          </w:r>
          <w:r>
            <w:rPr>
              <w:rFonts w:hint="eastAsia" w:ascii="宋体" w:hAnsi="宋体" w:eastAsia="宋体" w:cs="宋体"/>
              <w:szCs w:val="24"/>
            </w:rPr>
            <w:fldChar w:fldCharType="end"/>
          </w:r>
        </w:p>
        <w:p>
          <w:pPr>
            <w:pStyle w:val="12"/>
            <w:tabs>
              <w:tab w:val="right" w:leader="dot" w:pos="8306"/>
            </w:tabs>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_Toc30627 </w:instrText>
          </w:r>
          <w:r>
            <w:rPr>
              <w:rFonts w:hint="eastAsia" w:ascii="宋体" w:hAnsi="宋体" w:eastAsia="宋体" w:cs="宋体"/>
              <w:szCs w:val="24"/>
            </w:rPr>
            <w:fldChar w:fldCharType="separate"/>
          </w:r>
          <w:r>
            <w:rPr>
              <w:rFonts w:hint="eastAsia" w:ascii="宋体" w:hAnsi="宋体" w:eastAsia="宋体" w:cs="宋体"/>
              <w:szCs w:val="24"/>
            </w:rPr>
            <w:t>5.1.5运单中心</w:t>
          </w:r>
          <w:r>
            <w:tab/>
          </w:r>
          <w:r>
            <w:fldChar w:fldCharType="begin"/>
          </w:r>
          <w:r>
            <w:instrText xml:space="preserve"> PAGEREF _Toc30627 \h </w:instrText>
          </w:r>
          <w:r>
            <w:fldChar w:fldCharType="separate"/>
          </w:r>
          <w:r>
            <w:t>16</w:t>
          </w:r>
          <w:r>
            <w:fldChar w:fldCharType="end"/>
          </w:r>
          <w:r>
            <w:rPr>
              <w:rFonts w:hint="eastAsia" w:ascii="宋体" w:hAnsi="宋体" w:eastAsia="宋体" w:cs="宋体"/>
              <w:szCs w:val="24"/>
            </w:rPr>
            <w:fldChar w:fldCharType="end"/>
          </w:r>
        </w:p>
        <w:p>
          <w:pPr>
            <w:pStyle w:val="12"/>
            <w:tabs>
              <w:tab w:val="right" w:leader="dot" w:pos="8306"/>
            </w:tabs>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_Toc2544 </w:instrText>
          </w:r>
          <w:r>
            <w:rPr>
              <w:rFonts w:hint="eastAsia" w:ascii="宋体" w:hAnsi="宋体" w:eastAsia="宋体" w:cs="宋体"/>
              <w:szCs w:val="24"/>
            </w:rPr>
            <w:fldChar w:fldCharType="separate"/>
          </w:r>
          <w:r>
            <w:rPr>
              <w:rFonts w:hint="eastAsia" w:ascii="宋体" w:hAnsi="宋体" w:eastAsia="宋体" w:cs="宋体"/>
              <w:szCs w:val="24"/>
            </w:rPr>
            <w:t>5.1.6计量过磅</w:t>
          </w:r>
          <w:r>
            <w:tab/>
          </w:r>
          <w:r>
            <w:fldChar w:fldCharType="begin"/>
          </w:r>
          <w:r>
            <w:instrText xml:space="preserve"> PAGEREF _Toc2544 \h </w:instrText>
          </w:r>
          <w:r>
            <w:fldChar w:fldCharType="separate"/>
          </w:r>
          <w:r>
            <w:t>16</w:t>
          </w:r>
          <w:r>
            <w:fldChar w:fldCharType="end"/>
          </w:r>
          <w:r>
            <w:rPr>
              <w:rFonts w:hint="eastAsia" w:ascii="宋体" w:hAnsi="宋体" w:eastAsia="宋体" w:cs="宋体"/>
              <w:szCs w:val="24"/>
            </w:rPr>
            <w:fldChar w:fldCharType="end"/>
          </w:r>
        </w:p>
        <w:p>
          <w:pPr>
            <w:pStyle w:val="12"/>
            <w:tabs>
              <w:tab w:val="right" w:leader="dot" w:pos="8306"/>
            </w:tabs>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_Toc9050 </w:instrText>
          </w:r>
          <w:r>
            <w:rPr>
              <w:rFonts w:hint="eastAsia" w:ascii="宋体" w:hAnsi="宋体" w:eastAsia="宋体" w:cs="宋体"/>
              <w:szCs w:val="24"/>
            </w:rPr>
            <w:fldChar w:fldCharType="separate"/>
          </w:r>
          <w:r>
            <w:rPr>
              <w:rFonts w:hint="eastAsia" w:ascii="宋体" w:hAnsi="宋体" w:eastAsia="宋体" w:cs="宋体"/>
              <w:szCs w:val="24"/>
            </w:rPr>
            <w:t>5.1.7统计报表</w:t>
          </w:r>
          <w:r>
            <w:tab/>
          </w:r>
          <w:r>
            <w:fldChar w:fldCharType="begin"/>
          </w:r>
          <w:r>
            <w:instrText xml:space="preserve"> PAGEREF _Toc9050 \h </w:instrText>
          </w:r>
          <w:r>
            <w:fldChar w:fldCharType="separate"/>
          </w:r>
          <w:r>
            <w:t>17</w:t>
          </w:r>
          <w:r>
            <w:fldChar w:fldCharType="end"/>
          </w:r>
          <w:r>
            <w:rPr>
              <w:rFonts w:hint="eastAsia" w:ascii="宋体" w:hAnsi="宋体" w:eastAsia="宋体" w:cs="宋体"/>
              <w:szCs w:val="24"/>
            </w:rPr>
            <w:fldChar w:fldCharType="end"/>
          </w:r>
        </w:p>
        <w:p>
          <w:pPr>
            <w:pStyle w:val="12"/>
            <w:tabs>
              <w:tab w:val="right" w:leader="dot" w:pos="8306"/>
            </w:tabs>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_Toc15773 </w:instrText>
          </w:r>
          <w:r>
            <w:rPr>
              <w:rFonts w:hint="eastAsia" w:ascii="宋体" w:hAnsi="宋体" w:eastAsia="宋体" w:cs="宋体"/>
              <w:szCs w:val="24"/>
            </w:rPr>
            <w:fldChar w:fldCharType="separate"/>
          </w:r>
          <w:r>
            <w:rPr>
              <w:rFonts w:hint="eastAsia" w:ascii="宋体" w:hAnsi="宋体" w:eastAsia="宋体" w:cs="宋体"/>
              <w:szCs w:val="24"/>
            </w:rPr>
            <w:t>5.1.8库存管理</w:t>
          </w:r>
          <w:r>
            <w:tab/>
          </w:r>
          <w:r>
            <w:fldChar w:fldCharType="begin"/>
          </w:r>
          <w:r>
            <w:instrText xml:space="preserve"> PAGEREF _Toc15773 \h </w:instrText>
          </w:r>
          <w:r>
            <w:fldChar w:fldCharType="separate"/>
          </w:r>
          <w:r>
            <w:t>17</w:t>
          </w:r>
          <w:r>
            <w:fldChar w:fldCharType="end"/>
          </w:r>
          <w:r>
            <w:rPr>
              <w:rFonts w:hint="eastAsia" w:ascii="宋体" w:hAnsi="宋体" w:eastAsia="宋体" w:cs="宋体"/>
              <w:szCs w:val="24"/>
            </w:rPr>
            <w:fldChar w:fldCharType="end"/>
          </w:r>
        </w:p>
        <w:p>
          <w:pPr>
            <w:pStyle w:val="12"/>
            <w:tabs>
              <w:tab w:val="right" w:leader="dot" w:pos="8306"/>
            </w:tabs>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_Toc29948 </w:instrText>
          </w:r>
          <w:r>
            <w:rPr>
              <w:rFonts w:hint="eastAsia" w:ascii="宋体" w:hAnsi="宋体" w:eastAsia="宋体" w:cs="宋体"/>
              <w:szCs w:val="24"/>
            </w:rPr>
            <w:fldChar w:fldCharType="separate"/>
          </w:r>
          <w:r>
            <w:rPr>
              <w:rFonts w:hint="eastAsia" w:ascii="宋体" w:hAnsi="宋体" w:eastAsia="宋体" w:cs="宋体"/>
              <w:szCs w:val="24"/>
            </w:rPr>
            <w:t>5.1.9门禁管理</w:t>
          </w:r>
          <w:r>
            <w:tab/>
          </w:r>
          <w:r>
            <w:fldChar w:fldCharType="begin"/>
          </w:r>
          <w:r>
            <w:instrText xml:space="preserve"> PAGEREF _Toc29948 \h </w:instrText>
          </w:r>
          <w:r>
            <w:fldChar w:fldCharType="separate"/>
          </w:r>
          <w:r>
            <w:t>18</w:t>
          </w:r>
          <w:r>
            <w:fldChar w:fldCharType="end"/>
          </w:r>
          <w:r>
            <w:rPr>
              <w:rFonts w:hint="eastAsia" w:ascii="宋体" w:hAnsi="宋体" w:eastAsia="宋体" w:cs="宋体"/>
              <w:szCs w:val="24"/>
            </w:rPr>
            <w:fldChar w:fldCharType="end"/>
          </w:r>
        </w:p>
        <w:p>
          <w:pPr>
            <w:pStyle w:val="12"/>
            <w:tabs>
              <w:tab w:val="right" w:leader="dot" w:pos="8306"/>
            </w:tabs>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_Toc20312 </w:instrText>
          </w:r>
          <w:r>
            <w:rPr>
              <w:rFonts w:hint="eastAsia" w:ascii="宋体" w:hAnsi="宋体" w:eastAsia="宋体" w:cs="宋体"/>
              <w:szCs w:val="24"/>
            </w:rPr>
            <w:fldChar w:fldCharType="separate"/>
          </w:r>
          <w:r>
            <w:rPr>
              <w:rFonts w:hint="eastAsia" w:ascii="宋体" w:hAnsi="宋体" w:eastAsia="宋体" w:cs="宋体"/>
              <w:szCs w:val="24"/>
            </w:rPr>
            <w:t>5.1.10系统设置</w:t>
          </w:r>
          <w:r>
            <w:tab/>
          </w:r>
          <w:r>
            <w:fldChar w:fldCharType="begin"/>
          </w:r>
          <w:r>
            <w:instrText xml:space="preserve"> PAGEREF _Toc20312 \h </w:instrText>
          </w:r>
          <w:r>
            <w:fldChar w:fldCharType="separate"/>
          </w:r>
          <w:r>
            <w:t>19</w:t>
          </w:r>
          <w:r>
            <w:fldChar w:fldCharType="end"/>
          </w:r>
          <w:r>
            <w:rPr>
              <w:rFonts w:hint="eastAsia" w:ascii="宋体" w:hAnsi="宋体" w:eastAsia="宋体" w:cs="宋体"/>
              <w:szCs w:val="24"/>
            </w:rPr>
            <w:fldChar w:fldCharType="end"/>
          </w:r>
        </w:p>
        <w:p>
          <w:pPr>
            <w:pStyle w:val="12"/>
            <w:tabs>
              <w:tab w:val="right" w:leader="dot" w:pos="8306"/>
            </w:tabs>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_Toc17932 </w:instrText>
          </w:r>
          <w:r>
            <w:rPr>
              <w:rFonts w:hint="eastAsia" w:ascii="宋体" w:hAnsi="宋体" w:eastAsia="宋体" w:cs="宋体"/>
              <w:szCs w:val="24"/>
            </w:rPr>
            <w:fldChar w:fldCharType="separate"/>
          </w:r>
          <w:r>
            <w:rPr>
              <w:rFonts w:hint="eastAsia" w:ascii="宋体" w:hAnsi="宋体" w:eastAsia="宋体" w:cs="宋体"/>
              <w:szCs w:val="24"/>
            </w:rPr>
            <w:t>5.1.11权限管理</w:t>
          </w:r>
          <w:r>
            <w:tab/>
          </w:r>
          <w:r>
            <w:fldChar w:fldCharType="begin"/>
          </w:r>
          <w:r>
            <w:instrText xml:space="preserve"> PAGEREF _Toc17932 \h </w:instrText>
          </w:r>
          <w:r>
            <w:fldChar w:fldCharType="separate"/>
          </w:r>
          <w:r>
            <w:t>19</w:t>
          </w:r>
          <w:r>
            <w:fldChar w:fldCharType="end"/>
          </w:r>
          <w:r>
            <w:rPr>
              <w:rFonts w:hint="eastAsia" w:ascii="宋体" w:hAnsi="宋体" w:eastAsia="宋体" w:cs="宋体"/>
              <w:szCs w:val="24"/>
            </w:rPr>
            <w:fldChar w:fldCharType="end"/>
          </w:r>
        </w:p>
        <w:p>
          <w:pPr>
            <w:pStyle w:val="12"/>
            <w:tabs>
              <w:tab w:val="right" w:leader="dot" w:pos="8306"/>
            </w:tabs>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_Toc31495 </w:instrText>
          </w:r>
          <w:r>
            <w:rPr>
              <w:rFonts w:hint="eastAsia" w:ascii="宋体" w:hAnsi="宋体" w:eastAsia="宋体" w:cs="宋体"/>
              <w:szCs w:val="24"/>
            </w:rPr>
            <w:fldChar w:fldCharType="separate"/>
          </w:r>
          <w:r>
            <w:rPr>
              <w:rFonts w:hint="eastAsia" w:ascii="宋体" w:hAnsi="宋体" w:eastAsia="宋体" w:cs="宋体"/>
              <w:szCs w:val="24"/>
            </w:rPr>
            <w:t>5.1.12基础数据</w:t>
          </w:r>
          <w:r>
            <w:tab/>
          </w:r>
          <w:r>
            <w:fldChar w:fldCharType="begin"/>
          </w:r>
          <w:r>
            <w:instrText xml:space="preserve"> PAGEREF _Toc31495 \h </w:instrText>
          </w:r>
          <w:r>
            <w:fldChar w:fldCharType="separate"/>
          </w:r>
          <w:r>
            <w:t>20</w:t>
          </w:r>
          <w:r>
            <w:fldChar w:fldCharType="end"/>
          </w:r>
          <w:r>
            <w:rPr>
              <w:rFonts w:hint="eastAsia" w:ascii="宋体" w:hAnsi="宋体" w:eastAsia="宋体" w:cs="宋体"/>
              <w:szCs w:val="24"/>
            </w:rPr>
            <w:fldChar w:fldCharType="end"/>
          </w:r>
        </w:p>
        <w:p>
          <w:pPr>
            <w:pStyle w:val="21"/>
            <w:tabs>
              <w:tab w:val="right" w:leader="dot" w:pos="8306"/>
            </w:tabs>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_Toc20863 </w:instrText>
          </w:r>
          <w:r>
            <w:rPr>
              <w:rFonts w:hint="eastAsia" w:ascii="宋体" w:hAnsi="宋体" w:eastAsia="宋体" w:cs="宋体"/>
              <w:szCs w:val="24"/>
            </w:rPr>
            <w:fldChar w:fldCharType="separate"/>
          </w:r>
          <w:r>
            <w:rPr>
              <w:rFonts w:hint="eastAsia" w:ascii="宋体" w:hAnsi="宋体" w:eastAsia="宋体" w:cs="宋体"/>
              <w:szCs w:val="24"/>
            </w:rPr>
            <w:t>5.2管理端小程序</w:t>
          </w:r>
          <w:r>
            <w:tab/>
          </w:r>
          <w:r>
            <w:fldChar w:fldCharType="begin"/>
          </w:r>
          <w:r>
            <w:instrText xml:space="preserve"> PAGEREF _Toc20863 \h </w:instrText>
          </w:r>
          <w:r>
            <w:fldChar w:fldCharType="separate"/>
          </w:r>
          <w:r>
            <w:t>21</w:t>
          </w:r>
          <w:r>
            <w:fldChar w:fldCharType="end"/>
          </w:r>
          <w:r>
            <w:rPr>
              <w:rFonts w:hint="eastAsia" w:ascii="宋体" w:hAnsi="宋体" w:eastAsia="宋体" w:cs="宋体"/>
              <w:szCs w:val="24"/>
            </w:rPr>
            <w:fldChar w:fldCharType="end"/>
          </w:r>
        </w:p>
        <w:p>
          <w:pPr>
            <w:pStyle w:val="12"/>
            <w:tabs>
              <w:tab w:val="right" w:leader="dot" w:pos="8306"/>
            </w:tabs>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_Toc27603 </w:instrText>
          </w:r>
          <w:r>
            <w:rPr>
              <w:rFonts w:hint="eastAsia" w:ascii="宋体" w:hAnsi="宋体" w:eastAsia="宋体" w:cs="宋体"/>
              <w:szCs w:val="24"/>
            </w:rPr>
            <w:fldChar w:fldCharType="separate"/>
          </w:r>
          <w:r>
            <w:rPr>
              <w:rFonts w:hint="eastAsia" w:ascii="宋体" w:hAnsi="宋体" w:eastAsia="宋体" w:cs="宋体"/>
              <w:szCs w:val="24"/>
            </w:rPr>
            <w:t>5.2.1 派车</w:t>
          </w:r>
          <w:r>
            <w:tab/>
          </w:r>
          <w:r>
            <w:fldChar w:fldCharType="begin"/>
          </w:r>
          <w:r>
            <w:instrText xml:space="preserve"> PAGEREF _Toc27603 \h </w:instrText>
          </w:r>
          <w:r>
            <w:fldChar w:fldCharType="separate"/>
          </w:r>
          <w:r>
            <w:t>21</w:t>
          </w:r>
          <w:r>
            <w:fldChar w:fldCharType="end"/>
          </w:r>
          <w:r>
            <w:rPr>
              <w:rFonts w:hint="eastAsia" w:ascii="宋体" w:hAnsi="宋体" w:eastAsia="宋体" w:cs="宋体"/>
              <w:szCs w:val="24"/>
            </w:rPr>
            <w:fldChar w:fldCharType="end"/>
          </w:r>
        </w:p>
        <w:p>
          <w:pPr>
            <w:pStyle w:val="12"/>
            <w:tabs>
              <w:tab w:val="right" w:leader="dot" w:pos="8306"/>
            </w:tabs>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_Toc2514 </w:instrText>
          </w:r>
          <w:r>
            <w:rPr>
              <w:rFonts w:hint="eastAsia" w:ascii="宋体" w:hAnsi="宋体" w:eastAsia="宋体" w:cs="宋体"/>
              <w:szCs w:val="24"/>
            </w:rPr>
            <w:fldChar w:fldCharType="separate"/>
          </w:r>
          <w:r>
            <w:rPr>
              <w:rFonts w:hint="eastAsia" w:ascii="宋体" w:hAnsi="宋体" w:eastAsia="宋体" w:cs="宋体"/>
              <w:szCs w:val="24"/>
            </w:rPr>
            <w:t>5.2.2 统计信息</w:t>
          </w:r>
          <w:r>
            <w:tab/>
          </w:r>
          <w:r>
            <w:fldChar w:fldCharType="begin"/>
          </w:r>
          <w:r>
            <w:instrText xml:space="preserve"> PAGEREF _Toc2514 \h </w:instrText>
          </w:r>
          <w:r>
            <w:fldChar w:fldCharType="separate"/>
          </w:r>
          <w:r>
            <w:t>21</w:t>
          </w:r>
          <w:r>
            <w:fldChar w:fldCharType="end"/>
          </w:r>
          <w:r>
            <w:rPr>
              <w:rFonts w:hint="eastAsia" w:ascii="宋体" w:hAnsi="宋体" w:eastAsia="宋体" w:cs="宋体"/>
              <w:szCs w:val="24"/>
            </w:rPr>
            <w:fldChar w:fldCharType="end"/>
          </w:r>
        </w:p>
        <w:p>
          <w:pPr>
            <w:pStyle w:val="21"/>
            <w:tabs>
              <w:tab w:val="right" w:leader="dot" w:pos="8306"/>
            </w:tabs>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_Toc22095 </w:instrText>
          </w:r>
          <w:r>
            <w:rPr>
              <w:rFonts w:hint="eastAsia" w:ascii="宋体" w:hAnsi="宋体" w:eastAsia="宋体" w:cs="宋体"/>
              <w:szCs w:val="24"/>
            </w:rPr>
            <w:fldChar w:fldCharType="separate"/>
          </w:r>
          <w:r>
            <w:rPr>
              <w:rFonts w:hint="eastAsia" w:ascii="宋体" w:hAnsi="宋体" w:eastAsia="宋体" w:cs="宋体"/>
              <w:szCs w:val="24"/>
            </w:rPr>
            <w:t>5.3司机端小程序</w:t>
          </w:r>
          <w:r>
            <w:tab/>
          </w:r>
          <w:r>
            <w:fldChar w:fldCharType="begin"/>
          </w:r>
          <w:r>
            <w:instrText xml:space="preserve"> PAGEREF _Toc22095 \h </w:instrText>
          </w:r>
          <w:r>
            <w:fldChar w:fldCharType="separate"/>
          </w:r>
          <w:r>
            <w:t>22</w:t>
          </w:r>
          <w:r>
            <w:fldChar w:fldCharType="end"/>
          </w:r>
          <w:r>
            <w:rPr>
              <w:rFonts w:hint="eastAsia" w:ascii="宋体" w:hAnsi="宋体" w:eastAsia="宋体" w:cs="宋体"/>
              <w:szCs w:val="24"/>
            </w:rPr>
            <w:fldChar w:fldCharType="end"/>
          </w:r>
        </w:p>
        <w:p>
          <w:pPr>
            <w:pStyle w:val="12"/>
            <w:tabs>
              <w:tab w:val="right" w:leader="dot" w:pos="8306"/>
            </w:tabs>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_Toc29978 </w:instrText>
          </w:r>
          <w:r>
            <w:rPr>
              <w:rFonts w:hint="eastAsia" w:ascii="宋体" w:hAnsi="宋体" w:eastAsia="宋体" w:cs="宋体"/>
              <w:szCs w:val="24"/>
            </w:rPr>
            <w:fldChar w:fldCharType="separate"/>
          </w:r>
          <w:r>
            <w:rPr>
              <w:rFonts w:hint="eastAsia" w:ascii="宋体" w:hAnsi="宋体" w:eastAsia="宋体" w:cs="宋体"/>
              <w:szCs w:val="24"/>
            </w:rPr>
            <w:t>5.3.1 注册/登录</w:t>
          </w:r>
          <w:r>
            <w:tab/>
          </w:r>
          <w:r>
            <w:fldChar w:fldCharType="begin"/>
          </w:r>
          <w:r>
            <w:instrText xml:space="preserve"> PAGEREF _Toc29978 \h </w:instrText>
          </w:r>
          <w:r>
            <w:fldChar w:fldCharType="separate"/>
          </w:r>
          <w:r>
            <w:t>22</w:t>
          </w:r>
          <w:r>
            <w:fldChar w:fldCharType="end"/>
          </w:r>
          <w:r>
            <w:rPr>
              <w:rFonts w:hint="eastAsia" w:ascii="宋体" w:hAnsi="宋体" w:eastAsia="宋体" w:cs="宋体"/>
              <w:szCs w:val="24"/>
            </w:rPr>
            <w:fldChar w:fldCharType="end"/>
          </w:r>
        </w:p>
        <w:p>
          <w:pPr>
            <w:pStyle w:val="12"/>
            <w:tabs>
              <w:tab w:val="right" w:leader="dot" w:pos="8306"/>
            </w:tabs>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_Toc25828 </w:instrText>
          </w:r>
          <w:r>
            <w:rPr>
              <w:rFonts w:hint="eastAsia" w:ascii="宋体" w:hAnsi="宋体" w:eastAsia="宋体" w:cs="宋体"/>
              <w:szCs w:val="24"/>
            </w:rPr>
            <w:fldChar w:fldCharType="separate"/>
          </w:r>
          <w:r>
            <w:rPr>
              <w:rFonts w:hint="eastAsia" w:ascii="宋体" w:hAnsi="宋体" w:eastAsia="宋体" w:cs="宋体"/>
              <w:szCs w:val="24"/>
            </w:rPr>
            <w:t>5.3.2 首页</w:t>
          </w:r>
          <w:r>
            <w:tab/>
          </w:r>
          <w:r>
            <w:fldChar w:fldCharType="begin"/>
          </w:r>
          <w:r>
            <w:instrText xml:space="preserve"> PAGEREF _Toc25828 \h </w:instrText>
          </w:r>
          <w:r>
            <w:fldChar w:fldCharType="separate"/>
          </w:r>
          <w:r>
            <w:t>22</w:t>
          </w:r>
          <w:r>
            <w:fldChar w:fldCharType="end"/>
          </w:r>
          <w:r>
            <w:rPr>
              <w:rFonts w:hint="eastAsia" w:ascii="宋体" w:hAnsi="宋体" w:eastAsia="宋体" w:cs="宋体"/>
              <w:szCs w:val="24"/>
            </w:rPr>
            <w:fldChar w:fldCharType="end"/>
          </w:r>
        </w:p>
        <w:p>
          <w:pPr>
            <w:pStyle w:val="12"/>
            <w:tabs>
              <w:tab w:val="right" w:leader="dot" w:pos="8306"/>
            </w:tabs>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_Toc26163 </w:instrText>
          </w:r>
          <w:r>
            <w:rPr>
              <w:rFonts w:hint="eastAsia" w:ascii="宋体" w:hAnsi="宋体" w:eastAsia="宋体" w:cs="宋体"/>
              <w:szCs w:val="24"/>
            </w:rPr>
            <w:fldChar w:fldCharType="separate"/>
          </w:r>
          <w:r>
            <w:rPr>
              <w:rFonts w:hint="eastAsia" w:ascii="宋体" w:hAnsi="宋体" w:eastAsia="宋体" w:cs="宋体"/>
              <w:szCs w:val="24"/>
            </w:rPr>
            <w:t>5.3.3 个人中心</w:t>
          </w:r>
          <w:r>
            <w:tab/>
          </w:r>
          <w:r>
            <w:fldChar w:fldCharType="begin"/>
          </w:r>
          <w:r>
            <w:instrText xml:space="preserve"> PAGEREF _Toc26163 \h </w:instrText>
          </w:r>
          <w:r>
            <w:fldChar w:fldCharType="separate"/>
          </w:r>
          <w:r>
            <w:t>22</w:t>
          </w:r>
          <w:r>
            <w:fldChar w:fldCharType="end"/>
          </w:r>
          <w:r>
            <w:rPr>
              <w:rFonts w:hint="eastAsia" w:ascii="宋体" w:hAnsi="宋体" w:eastAsia="宋体" w:cs="宋体"/>
              <w:szCs w:val="24"/>
            </w:rPr>
            <w:fldChar w:fldCharType="end"/>
          </w:r>
        </w:p>
        <w:p>
          <w:pPr>
            <w:pStyle w:val="21"/>
            <w:tabs>
              <w:tab w:val="right" w:leader="dot" w:pos="8306"/>
            </w:tabs>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_Toc4271 </w:instrText>
          </w:r>
          <w:r>
            <w:rPr>
              <w:rFonts w:hint="eastAsia" w:ascii="宋体" w:hAnsi="宋体" w:eastAsia="宋体" w:cs="宋体"/>
              <w:szCs w:val="24"/>
            </w:rPr>
            <w:fldChar w:fldCharType="separate"/>
          </w:r>
          <w:r>
            <w:rPr>
              <w:rFonts w:hint="eastAsia" w:ascii="宋体" w:hAnsi="宋体" w:eastAsia="宋体" w:cs="宋体"/>
              <w:szCs w:val="24"/>
            </w:rPr>
            <w:t>5.4 客户小程序</w:t>
          </w:r>
          <w:r>
            <w:tab/>
          </w:r>
          <w:r>
            <w:fldChar w:fldCharType="begin"/>
          </w:r>
          <w:r>
            <w:instrText xml:space="preserve"> PAGEREF _Toc4271 \h </w:instrText>
          </w:r>
          <w:r>
            <w:fldChar w:fldCharType="separate"/>
          </w:r>
          <w:r>
            <w:t>23</w:t>
          </w:r>
          <w:r>
            <w:fldChar w:fldCharType="end"/>
          </w:r>
          <w:r>
            <w:rPr>
              <w:rFonts w:hint="eastAsia" w:ascii="宋体" w:hAnsi="宋体" w:eastAsia="宋体" w:cs="宋体"/>
              <w:szCs w:val="24"/>
            </w:rPr>
            <w:fldChar w:fldCharType="end"/>
          </w:r>
        </w:p>
        <w:p>
          <w:pPr>
            <w:pStyle w:val="21"/>
            <w:tabs>
              <w:tab w:val="right" w:leader="dot" w:pos="8306"/>
            </w:tabs>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_Toc25780 </w:instrText>
          </w:r>
          <w:r>
            <w:rPr>
              <w:rFonts w:hint="eastAsia" w:ascii="宋体" w:hAnsi="宋体" w:eastAsia="宋体" w:cs="宋体"/>
              <w:szCs w:val="24"/>
            </w:rPr>
            <w:fldChar w:fldCharType="separate"/>
          </w:r>
          <w:r>
            <w:rPr>
              <w:rFonts w:hint="eastAsia" w:ascii="宋体" w:hAnsi="宋体" w:eastAsia="宋体" w:cs="宋体"/>
              <w:szCs w:val="24"/>
            </w:rPr>
            <w:t>5.5 语音系统</w:t>
          </w:r>
          <w:r>
            <w:tab/>
          </w:r>
          <w:r>
            <w:fldChar w:fldCharType="begin"/>
          </w:r>
          <w:r>
            <w:instrText xml:space="preserve"> PAGEREF _Toc25780 \h </w:instrText>
          </w:r>
          <w:r>
            <w:fldChar w:fldCharType="separate"/>
          </w:r>
          <w:r>
            <w:t>23</w:t>
          </w:r>
          <w:r>
            <w:fldChar w:fldCharType="end"/>
          </w:r>
          <w:r>
            <w:rPr>
              <w:rFonts w:hint="eastAsia" w:ascii="宋体" w:hAnsi="宋体" w:eastAsia="宋体" w:cs="宋体"/>
              <w:szCs w:val="24"/>
            </w:rPr>
            <w:fldChar w:fldCharType="end"/>
          </w:r>
        </w:p>
        <w:p>
          <w:pPr>
            <w:pStyle w:val="21"/>
            <w:tabs>
              <w:tab w:val="right" w:leader="dot" w:pos="8306"/>
            </w:tabs>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_Toc4651 </w:instrText>
          </w:r>
          <w:r>
            <w:rPr>
              <w:rFonts w:hint="eastAsia" w:ascii="宋体" w:hAnsi="宋体" w:eastAsia="宋体" w:cs="宋体"/>
              <w:szCs w:val="24"/>
            </w:rPr>
            <w:fldChar w:fldCharType="separate"/>
          </w:r>
          <w:r>
            <w:rPr>
              <w:rFonts w:hint="eastAsia" w:ascii="宋体" w:hAnsi="宋体" w:eastAsia="宋体" w:cs="宋体"/>
              <w:szCs w:val="24"/>
            </w:rPr>
            <w:t>5.6 LED系统</w:t>
          </w:r>
          <w:r>
            <w:tab/>
          </w:r>
          <w:r>
            <w:fldChar w:fldCharType="begin"/>
          </w:r>
          <w:r>
            <w:instrText xml:space="preserve"> PAGEREF _Toc4651 \h </w:instrText>
          </w:r>
          <w:r>
            <w:fldChar w:fldCharType="separate"/>
          </w:r>
          <w:r>
            <w:t>23</w:t>
          </w:r>
          <w:r>
            <w:fldChar w:fldCharType="end"/>
          </w:r>
          <w:r>
            <w:rPr>
              <w:rFonts w:hint="eastAsia" w:ascii="宋体" w:hAnsi="宋体" w:eastAsia="宋体" w:cs="宋体"/>
              <w:szCs w:val="24"/>
            </w:rPr>
            <w:fldChar w:fldCharType="end"/>
          </w:r>
        </w:p>
        <w:p>
          <w:pPr>
            <w:pStyle w:val="21"/>
            <w:tabs>
              <w:tab w:val="right" w:leader="dot" w:pos="8306"/>
            </w:tabs>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_Toc24927 </w:instrText>
          </w:r>
          <w:r>
            <w:rPr>
              <w:rFonts w:hint="eastAsia" w:ascii="宋体" w:hAnsi="宋体" w:eastAsia="宋体" w:cs="宋体"/>
              <w:szCs w:val="24"/>
            </w:rPr>
            <w:fldChar w:fldCharType="separate"/>
          </w:r>
          <w:r>
            <w:rPr>
              <w:rFonts w:hint="eastAsia" w:ascii="宋体" w:hAnsi="宋体" w:eastAsia="宋体" w:cs="宋体"/>
              <w:szCs w:val="24"/>
            </w:rPr>
            <w:t>5.7红绿灯系统</w:t>
          </w:r>
          <w:r>
            <w:tab/>
          </w:r>
          <w:r>
            <w:fldChar w:fldCharType="begin"/>
          </w:r>
          <w:r>
            <w:instrText xml:space="preserve"> PAGEREF _Toc24927 \h </w:instrText>
          </w:r>
          <w:r>
            <w:fldChar w:fldCharType="separate"/>
          </w:r>
          <w:r>
            <w:t>23</w:t>
          </w:r>
          <w:r>
            <w:fldChar w:fldCharType="end"/>
          </w:r>
          <w:r>
            <w:rPr>
              <w:rFonts w:hint="eastAsia" w:ascii="宋体" w:hAnsi="宋体" w:eastAsia="宋体" w:cs="宋体"/>
              <w:szCs w:val="24"/>
            </w:rPr>
            <w:fldChar w:fldCharType="end"/>
          </w:r>
        </w:p>
        <w:p>
          <w:pPr>
            <w:pStyle w:val="21"/>
            <w:tabs>
              <w:tab w:val="right" w:leader="dot" w:pos="8306"/>
            </w:tabs>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_Toc12390 </w:instrText>
          </w:r>
          <w:r>
            <w:rPr>
              <w:rFonts w:hint="eastAsia" w:ascii="宋体" w:hAnsi="宋体" w:eastAsia="宋体" w:cs="宋体"/>
              <w:szCs w:val="24"/>
            </w:rPr>
            <w:fldChar w:fldCharType="separate"/>
          </w:r>
          <w:r>
            <w:rPr>
              <w:rFonts w:hint="eastAsia" w:ascii="宋体" w:hAnsi="宋体" w:eastAsia="宋体" w:cs="宋体"/>
              <w:szCs w:val="24"/>
            </w:rPr>
            <w:t>5.8 打印一体机系统</w:t>
          </w:r>
          <w:r>
            <w:tab/>
          </w:r>
          <w:r>
            <w:fldChar w:fldCharType="begin"/>
          </w:r>
          <w:r>
            <w:instrText xml:space="preserve"> PAGEREF _Toc12390 \h </w:instrText>
          </w:r>
          <w:r>
            <w:fldChar w:fldCharType="separate"/>
          </w:r>
          <w:r>
            <w:t>23</w:t>
          </w:r>
          <w:r>
            <w:fldChar w:fldCharType="end"/>
          </w:r>
          <w:r>
            <w:rPr>
              <w:rFonts w:hint="eastAsia" w:ascii="宋体" w:hAnsi="宋体" w:eastAsia="宋体" w:cs="宋体"/>
              <w:szCs w:val="24"/>
            </w:rPr>
            <w:fldChar w:fldCharType="end"/>
          </w:r>
        </w:p>
        <w:p>
          <w:pPr>
            <w:pStyle w:val="21"/>
            <w:tabs>
              <w:tab w:val="right" w:leader="dot" w:pos="8306"/>
            </w:tabs>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_Toc796 </w:instrText>
          </w:r>
          <w:r>
            <w:rPr>
              <w:rFonts w:hint="eastAsia" w:ascii="宋体" w:hAnsi="宋体" w:eastAsia="宋体" w:cs="宋体"/>
              <w:szCs w:val="24"/>
            </w:rPr>
            <w:fldChar w:fldCharType="separate"/>
          </w:r>
          <w:r>
            <w:rPr>
              <w:rFonts w:hint="eastAsia" w:ascii="宋体" w:hAnsi="宋体" w:eastAsia="宋体" w:cs="宋体"/>
              <w:szCs w:val="24"/>
            </w:rPr>
            <w:t>5.9二维码系统</w:t>
          </w:r>
          <w:r>
            <w:tab/>
          </w:r>
          <w:r>
            <w:fldChar w:fldCharType="begin"/>
          </w:r>
          <w:r>
            <w:instrText xml:space="preserve"> PAGEREF _Toc796 \h </w:instrText>
          </w:r>
          <w:r>
            <w:fldChar w:fldCharType="separate"/>
          </w:r>
          <w:r>
            <w:t>24</w:t>
          </w:r>
          <w:r>
            <w:fldChar w:fldCharType="end"/>
          </w:r>
          <w:r>
            <w:rPr>
              <w:rFonts w:hint="eastAsia" w:ascii="宋体" w:hAnsi="宋体" w:eastAsia="宋体" w:cs="宋体"/>
              <w:szCs w:val="24"/>
            </w:rPr>
            <w:fldChar w:fldCharType="end"/>
          </w:r>
        </w:p>
        <w:p>
          <w:pPr>
            <w:pStyle w:val="18"/>
            <w:tabs>
              <w:tab w:val="right" w:leader="dot" w:pos="8306"/>
              <w:tab w:val="clear" w:pos="420"/>
              <w:tab w:val="clear" w:pos="8296"/>
            </w:tabs>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_Toc10890 </w:instrText>
          </w:r>
          <w:r>
            <w:rPr>
              <w:rFonts w:hint="eastAsia" w:ascii="宋体" w:hAnsi="宋体" w:eastAsia="宋体" w:cs="宋体"/>
              <w:szCs w:val="24"/>
            </w:rPr>
            <w:fldChar w:fldCharType="separate"/>
          </w:r>
          <w:r>
            <w:rPr>
              <w:rFonts w:hint="eastAsia" w:ascii="宋体" w:hAnsi="宋体" w:eastAsia="宋体" w:cs="宋体"/>
              <w:szCs w:val="24"/>
              <w:lang w:val="en-US" w:eastAsia="zh-CN"/>
            </w:rPr>
            <w:t xml:space="preserve">6 </w:t>
          </w:r>
          <w:r>
            <w:rPr>
              <w:rFonts w:hint="eastAsia" w:ascii="宋体" w:hAnsi="宋体" w:eastAsia="宋体" w:cs="宋体"/>
              <w:szCs w:val="24"/>
            </w:rPr>
            <w:t>产品优势</w:t>
          </w:r>
          <w:r>
            <w:tab/>
          </w:r>
          <w:r>
            <w:fldChar w:fldCharType="begin"/>
          </w:r>
          <w:r>
            <w:instrText xml:space="preserve"> PAGEREF _Toc10890 \h </w:instrText>
          </w:r>
          <w:r>
            <w:fldChar w:fldCharType="separate"/>
          </w:r>
          <w:r>
            <w:t>24</w:t>
          </w:r>
          <w:r>
            <w:fldChar w:fldCharType="end"/>
          </w:r>
          <w:r>
            <w:rPr>
              <w:rFonts w:hint="eastAsia" w:ascii="宋体" w:hAnsi="宋体" w:eastAsia="宋体" w:cs="宋体"/>
              <w:szCs w:val="24"/>
            </w:rPr>
            <w:fldChar w:fldCharType="end"/>
          </w:r>
        </w:p>
        <w:p>
          <w:pPr>
            <w:pStyle w:val="18"/>
            <w:tabs>
              <w:tab w:val="right" w:leader="dot" w:pos="8306"/>
              <w:tab w:val="clear" w:pos="420"/>
              <w:tab w:val="clear" w:pos="8296"/>
            </w:tabs>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_Toc30914 </w:instrText>
          </w:r>
          <w:r>
            <w:rPr>
              <w:rFonts w:hint="eastAsia" w:ascii="宋体" w:hAnsi="宋体" w:eastAsia="宋体" w:cs="宋体"/>
              <w:szCs w:val="24"/>
            </w:rPr>
            <w:fldChar w:fldCharType="separate"/>
          </w:r>
          <w:r>
            <w:rPr>
              <w:rFonts w:hint="eastAsia" w:ascii="宋体" w:hAnsi="宋体" w:cs="宋体"/>
              <w:kern w:val="2"/>
              <w:szCs w:val="24"/>
              <w:lang w:val="en-US" w:eastAsia="zh-CN"/>
            </w:rPr>
            <w:t xml:space="preserve">7 </w:t>
          </w:r>
          <w:r>
            <w:rPr>
              <w:rFonts w:hint="eastAsia" w:ascii="宋体" w:hAnsi="宋体" w:eastAsia="宋体" w:cs="宋体"/>
              <w:kern w:val="2"/>
              <w:szCs w:val="24"/>
              <w:lang w:val="en-US" w:eastAsia="zh-CN"/>
            </w:rPr>
            <w:t>项目</w:t>
          </w:r>
          <w:r>
            <w:rPr>
              <w:rFonts w:hint="eastAsia" w:ascii="宋体" w:hAnsi="宋体" w:eastAsia="宋体" w:cs="宋体"/>
              <w:szCs w:val="24"/>
            </w:rPr>
            <w:t>人员配置</w:t>
          </w:r>
          <w:r>
            <w:tab/>
          </w:r>
          <w:r>
            <w:fldChar w:fldCharType="begin"/>
          </w:r>
          <w:r>
            <w:instrText xml:space="preserve"> PAGEREF _Toc30914 \h </w:instrText>
          </w:r>
          <w:r>
            <w:fldChar w:fldCharType="separate"/>
          </w:r>
          <w:r>
            <w:t>24</w:t>
          </w:r>
          <w:r>
            <w:fldChar w:fldCharType="end"/>
          </w:r>
          <w:r>
            <w:rPr>
              <w:rFonts w:hint="eastAsia" w:ascii="宋体" w:hAnsi="宋体" w:eastAsia="宋体" w:cs="宋体"/>
              <w:szCs w:val="24"/>
            </w:rPr>
            <w:fldChar w:fldCharType="end"/>
          </w:r>
        </w:p>
        <w:p>
          <w:pPr>
            <w:pStyle w:val="18"/>
            <w:tabs>
              <w:tab w:val="right" w:leader="dot" w:pos="8306"/>
              <w:tab w:val="clear" w:pos="420"/>
              <w:tab w:val="clear" w:pos="8296"/>
            </w:tabs>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_Toc5889 </w:instrText>
          </w:r>
          <w:r>
            <w:rPr>
              <w:rFonts w:hint="eastAsia" w:ascii="宋体" w:hAnsi="宋体" w:eastAsia="宋体" w:cs="宋体"/>
              <w:szCs w:val="24"/>
            </w:rPr>
            <w:fldChar w:fldCharType="separate"/>
          </w:r>
          <w:r>
            <w:rPr>
              <w:rFonts w:hint="eastAsia" w:ascii="宋体" w:hAnsi="宋体" w:eastAsia="宋体" w:cs="宋体"/>
              <w:szCs w:val="24"/>
              <w:lang w:val="en-US" w:eastAsia="zh-CN"/>
            </w:rPr>
            <w:t>8</w:t>
          </w:r>
          <w:r>
            <w:rPr>
              <w:rFonts w:hint="eastAsia" w:ascii="宋体" w:hAnsi="宋体" w:cs="宋体"/>
              <w:kern w:val="2"/>
              <w:szCs w:val="24"/>
              <w:lang w:val="en-US" w:eastAsia="zh-CN"/>
            </w:rPr>
            <w:t xml:space="preserve"> </w:t>
          </w:r>
          <w:r>
            <w:rPr>
              <w:rFonts w:hint="eastAsia" w:ascii="宋体" w:hAnsi="宋体" w:eastAsia="宋体" w:cs="宋体"/>
              <w:szCs w:val="24"/>
            </w:rPr>
            <w:t>部分行业案例</w:t>
          </w:r>
          <w:r>
            <w:rPr>
              <w:rFonts w:hint="eastAsia" w:ascii="宋体" w:hAnsi="宋体" w:eastAsia="宋体" w:cs="宋体"/>
              <w:szCs w:val="24"/>
              <w:lang w:val="en-US" w:eastAsia="zh-CN"/>
            </w:rPr>
            <w:t>现场</w:t>
          </w:r>
          <w:r>
            <w:tab/>
          </w:r>
          <w:r>
            <w:fldChar w:fldCharType="begin"/>
          </w:r>
          <w:r>
            <w:instrText xml:space="preserve"> PAGEREF _Toc5889 \h </w:instrText>
          </w:r>
          <w:r>
            <w:fldChar w:fldCharType="separate"/>
          </w:r>
          <w:r>
            <w:t>25</w:t>
          </w:r>
          <w:r>
            <w:fldChar w:fldCharType="end"/>
          </w:r>
          <w:r>
            <w:rPr>
              <w:rFonts w:hint="eastAsia" w:ascii="宋体" w:hAnsi="宋体" w:eastAsia="宋体" w:cs="宋体"/>
              <w:szCs w:val="24"/>
            </w:rPr>
            <w:fldChar w:fldCharType="end"/>
          </w:r>
        </w:p>
        <w:p>
          <w:pPr>
            <w:rPr>
              <w:rFonts w:hint="eastAsia" w:ascii="宋体" w:hAnsi="宋体" w:eastAsia="宋体" w:cs="宋体"/>
              <w:kern w:val="2"/>
              <w:sz w:val="24"/>
              <w:szCs w:val="24"/>
              <w:lang w:val="en-US" w:eastAsia="zh-CN" w:bidi="ar-SA"/>
            </w:rPr>
          </w:pPr>
          <w:r>
            <w:rPr>
              <w:rFonts w:hint="eastAsia" w:ascii="宋体" w:hAnsi="宋体" w:eastAsia="宋体" w:cs="宋体"/>
              <w:szCs w:val="24"/>
            </w:rPr>
            <w:fldChar w:fldCharType="end"/>
          </w:r>
        </w:p>
      </w:sdtContent>
    </w:sdt>
    <w:p>
      <w:pPr>
        <w:rPr>
          <w:rFonts w:hint="default" w:ascii="宋体" w:hAnsi="宋体" w:eastAsia="宋体" w:cs="宋体"/>
          <w:sz w:val="24"/>
          <w:szCs w:val="24"/>
          <w:lang w:val="en-US"/>
        </w:rPr>
        <w:sectPr>
          <w:headerReference r:id="rId3" w:type="first"/>
          <w:footerReference r:id="rId5" w:type="first"/>
          <w:footerReference r:id="rId4" w:type="default"/>
          <w:pgSz w:w="11906" w:h="16838"/>
          <w:pgMar w:top="1440" w:right="1800" w:bottom="1440" w:left="1800" w:header="851" w:footer="567" w:gutter="0"/>
          <w:cols w:space="425" w:num="1"/>
          <w:titlePg/>
          <w:docGrid w:type="lines" w:linePitch="312" w:charSpace="0"/>
        </w:sectPr>
      </w:pPr>
    </w:p>
    <w:p>
      <w:pPr>
        <w:pStyle w:val="3"/>
        <w:numPr>
          <w:ilvl w:val="0"/>
          <w:numId w:val="1"/>
        </w:numPr>
        <w:spacing w:before="0" w:after="0" w:line="360" w:lineRule="auto"/>
        <w:rPr>
          <w:rFonts w:hint="eastAsia" w:ascii="宋体" w:hAnsi="宋体" w:eastAsia="宋体" w:cs="宋体"/>
          <w:sz w:val="24"/>
          <w:szCs w:val="24"/>
        </w:rPr>
      </w:pPr>
      <w:bookmarkStart w:id="0" w:name="_Toc50021174"/>
      <w:bookmarkStart w:id="1" w:name="_Toc181"/>
      <w:r>
        <w:rPr>
          <w:rFonts w:hint="eastAsia" w:ascii="宋体" w:hAnsi="宋体" w:eastAsia="宋体" w:cs="宋体"/>
          <w:sz w:val="24"/>
          <w:szCs w:val="24"/>
        </w:rPr>
        <w:t>致函</w:t>
      </w:r>
      <w:bookmarkEnd w:id="0"/>
      <w:bookmarkEnd w:id="1"/>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陕西陆运帮网络科技有限公司</w:t>
      </w:r>
      <w:r>
        <w:rPr>
          <w:rFonts w:hint="eastAsia" w:ascii="宋体" w:hAnsi="宋体" w:eastAsia="宋体" w:cs="宋体"/>
          <w:sz w:val="24"/>
          <w:szCs w:val="24"/>
        </w:rPr>
        <w:t>(以下简称“</w:t>
      </w:r>
      <w:r>
        <w:rPr>
          <w:rFonts w:hint="eastAsia" w:ascii="宋体" w:hAnsi="宋体" w:eastAsia="宋体" w:cs="宋体"/>
          <w:sz w:val="24"/>
          <w:szCs w:val="24"/>
          <w:lang w:val="en-US" w:eastAsia="zh-CN"/>
        </w:rPr>
        <w:t>陆运帮</w:t>
      </w:r>
      <w:r>
        <w:rPr>
          <w:rFonts w:hint="eastAsia" w:ascii="宋体" w:hAnsi="宋体" w:eastAsia="宋体" w:cs="宋体"/>
          <w:sz w:val="24"/>
          <w:szCs w:val="24"/>
        </w:rPr>
        <w:t>”)十分荣幸能参与</w:t>
      </w:r>
      <w:r>
        <w:rPr>
          <w:rFonts w:hint="eastAsia" w:ascii="宋体" w:hAnsi="宋体" w:eastAsia="宋体" w:cs="宋体"/>
          <w:sz w:val="24"/>
          <w:szCs w:val="24"/>
          <w:lang w:val="en-US" w:eastAsia="zh-CN"/>
        </w:rPr>
        <w:t>贵公司无人值守称重系统</w:t>
      </w:r>
      <w:r>
        <w:rPr>
          <w:rFonts w:hint="eastAsia" w:ascii="宋体" w:hAnsi="宋体" w:eastAsia="宋体" w:cs="宋体"/>
          <w:sz w:val="24"/>
          <w:szCs w:val="24"/>
        </w:rPr>
        <w:t>项目实施方案建议。</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陆运帮</w:t>
      </w:r>
      <w:r>
        <w:rPr>
          <w:rFonts w:hint="eastAsia" w:ascii="宋体" w:hAnsi="宋体" w:eastAsia="宋体" w:cs="宋体"/>
          <w:sz w:val="24"/>
          <w:szCs w:val="24"/>
        </w:rPr>
        <w:t>对</w:t>
      </w:r>
      <w:r>
        <w:rPr>
          <w:rFonts w:hint="eastAsia" w:ascii="宋体" w:hAnsi="宋体" w:eastAsia="宋体" w:cs="宋体"/>
          <w:sz w:val="24"/>
          <w:szCs w:val="24"/>
          <w:lang w:val="en-US" w:eastAsia="zh-CN"/>
        </w:rPr>
        <w:t>贵公司《无人值守称重系统》</w:t>
      </w:r>
      <w:r>
        <w:rPr>
          <w:rFonts w:hint="eastAsia" w:ascii="宋体" w:hAnsi="宋体" w:eastAsia="宋体" w:cs="宋体"/>
          <w:sz w:val="24"/>
          <w:szCs w:val="24"/>
        </w:rPr>
        <w:t>项目十分重视，将整合公司各项资源积极认真地参与项目设计，并承诺将按照项目的需求和进度要求高质量地完成相应的产品提供和技术服务。</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陕西陆运帮网络科技有限公司</w:t>
      </w:r>
      <w:r>
        <w:rPr>
          <w:rFonts w:hint="eastAsia" w:ascii="宋体" w:hAnsi="宋体" w:eastAsia="宋体" w:cs="宋体"/>
          <w:sz w:val="24"/>
          <w:szCs w:val="24"/>
        </w:rPr>
        <w:t>，是一家依托互联网信息、物联网技术，为企业提供完整智能工厂解决方案的互联网软件开发及系统集成企业，使用智能硬件、软件技术、移动互联网为客户提供专业化的软、硬件产品及解决方案。曾为国内多家企业提供智能工厂无人值守产品及服务，在</w:t>
      </w:r>
      <w:r>
        <w:rPr>
          <w:rFonts w:hint="eastAsia" w:ascii="宋体" w:hAnsi="宋体" w:eastAsia="宋体" w:cs="宋体"/>
          <w:sz w:val="24"/>
          <w:szCs w:val="24"/>
          <w:lang w:val="en-US" w:eastAsia="zh-CN"/>
        </w:rPr>
        <w:t>物流、</w:t>
      </w:r>
      <w:r>
        <w:rPr>
          <w:rFonts w:hint="eastAsia" w:ascii="宋体" w:hAnsi="宋体" w:eastAsia="宋体" w:cs="宋体"/>
          <w:sz w:val="24"/>
          <w:szCs w:val="24"/>
        </w:rPr>
        <w:t>煤炭、石料</w:t>
      </w:r>
      <w:r>
        <w:rPr>
          <w:rFonts w:hint="eastAsia" w:ascii="宋体" w:hAnsi="宋体" w:eastAsia="宋体" w:cs="宋体"/>
          <w:sz w:val="24"/>
          <w:szCs w:val="24"/>
          <w:lang w:val="en-US" w:eastAsia="zh-CN"/>
        </w:rPr>
        <w:t>和</w:t>
      </w:r>
      <w:r>
        <w:rPr>
          <w:rFonts w:hint="eastAsia" w:ascii="宋体" w:hAnsi="宋体" w:eastAsia="宋体" w:cs="宋体"/>
          <w:sz w:val="24"/>
          <w:szCs w:val="24"/>
        </w:rPr>
        <w:t>化工等领域具有丰富的实践经验。</w:t>
      </w:r>
    </w:p>
    <w:p>
      <w:pPr>
        <w:spacing w:line="360" w:lineRule="auto"/>
        <w:ind w:firstLine="480" w:firstLineChars="200"/>
        <w:rPr>
          <w:rFonts w:hint="eastAsia" w:ascii="宋体" w:hAnsi="宋体" w:eastAsia="宋体" w:cs="宋体"/>
          <w:sz w:val="24"/>
          <w:szCs w:val="24"/>
        </w:rPr>
      </w:pPr>
    </w:p>
    <w:p>
      <w:pPr>
        <w:pStyle w:val="3"/>
        <w:numPr>
          <w:ilvl w:val="0"/>
          <w:numId w:val="1"/>
        </w:numPr>
        <w:spacing w:before="0" w:after="0" w:line="360" w:lineRule="auto"/>
        <w:rPr>
          <w:rFonts w:hint="eastAsia" w:ascii="宋体" w:hAnsi="宋体" w:eastAsia="宋体" w:cs="宋体"/>
          <w:sz w:val="24"/>
          <w:szCs w:val="24"/>
        </w:rPr>
      </w:pPr>
      <w:bookmarkStart w:id="2" w:name="_Toc50021175"/>
      <w:bookmarkStart w:id="3" w:name="_Toc1048"/>
      <w:r>
        <w:rPr>
          <w:rFonts w:hint="eastAsia" w:ascii="宋体" w:hAnsi="宋体" w:eastAsia="宋体" w:cs="宋体"/>
          <w:bCs w:val="0"/>
          <w:iCs/>
          <w:sz w:val="24"/>
          <w:szCs w:val="24"/>
        </w:rPr>
        <w:t>概述</w:t>
      </w:r>
      <w:bookmarkEnd w:id="2"/>
      <w:bookmarkEnd w:id="3"/>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现阶段对</w:t>
      </w:r>
      <w:r>
        <w:rPr>
          <w:rFonts w:hint="eastAsia" w:ascii="宋体" w:hAnsi="宋体" w:eastAsia="宋体" w:cs="宋体"/>
          <w:sz w:val="24"/>
          <w:szCs w:val="24"/>
          <w:lang w:val="en-US" w:eastAsia="zh-CN"/>
        </w:rPr>
        <w:t>采购、</w:t>
      </w:r>
      <w:r>
        <w:rPr>
          <w:rFonts w:hint="eastAsia" w:ascii="宋体" w:hAnsi="宋体" w:eastAsia="宋体" w:cs="宋体"/>
          <w:sz w:val="24"/>
          <w:szCs w:val="24"/>
        </w:rPr>
        <w:t>销售</w:t>
      </w:r>
      <w:r>
        <w:rPr>
          <w:rFonts w:hint="eastAsia" w:ascii="宋体" w:hAnsi="宋体" w:eastAsia="宋体" w:cs="宋体"/>
          <w:sz w:val="24"/>
          <w:szCs w:val="24"/>
          <w:lang w:val="en-US" w:eastAsia="zh-CN"/>
        </w:rPr>
        <w:t>和物流</w:t>
      </w:r>
      <w:r>
        <w:rPr>
          <w:rFonts w:hint="eastAsia" w:ascii="宋体" w:hAnsi="宋体" w:eastAsia="宋体" w:cs="宋体"/>
          <w:sz w:val="24"/>
          <w:szCs w:val="24"/>
        </w:rPr>
        <w:t>环节在合同管理、货主自助派车、</w:t>
      </w:r>
      <w:r>
        <w:rPr>
          <w:rFonts w:hint="eastAsia" w:ascii="宋体" w:hAnsi="宋体" w:eastAsia="宋体" w:cs="宋体"/>
          <w:sz w:val="24"/>
          <w:szCs w:val="24"/>
          <w:lang w:val="en-US" w:eastAsia="zh-CN"/>
        </w:rPr>
        <w:t>车辆调度</w:t>
      </w:r>
      <w:r>
        <w:rPr>
          <w:rFonts w:hint="eastAsia" w:ascii="宋体" w:hAnsi="宋体" w:eastAsia="宋体" w:cs="宋体"/>
          <w:sz w:val="24"/>
          <w:szCs w:val="24"/>
        </w:rPr>
        <w:t>、车辆门禁和入矿、自动称重计量、仓库有序装货、自助打单仍然有很大的提升空间，现计量模式因磅房设备不一致、计量系统不统一、人员成本高、集成化程度低，计量效率低、厂内效率得不到了提升，各业务作业节点依然存在人工操作不严谨、客户体验度不高、无集中调度中枢、各岗位联动性差等问题，综上所述，提升企业管理、堵塞漏洞、减员增效、服务客户是企业提升效益精细管理的本质，现阶段的应用已不能满足企业的精细化管理思想，建设一套稳定可靠、功能完备、节能高效的智能工厂无人值守称重系统已经势在必行。</w:t>
      </w:r>
    </w:p>
    <w:p>
      <w:pPr>
        <w:pStyle w:val="2"/>
        <w:rPr>
          <w:rFonts w:hint="eastAsia" w:ascii="宋体" w:hAnsi="宋体" w:eastAsia="宋体" w:cs="宋体"/>
          <w:sz w:val="24"/>
          <w:szCs w:val="24"/>
        </w:rPr>
      </w:pPr>
    </w:p>
    <w:p>
      <w:pPr>
        <w:pStyle w:val="3"/>
        <w:numPr>
          <w:ilvl w:val="0"/>
          <w:numId w:val="1"/>
        </w:numPr>
        <w:spacing w:before="0" w:after="0" w:line="360" w:lineRule="auto"/>
        <w:rPr>
          <w:rFonts w:hint="eastAsia" w:ascii="宋体" w:hAnsi="宋体" w:eastAsia="宋体" w:cs="宋体"/>
          <w:bCs w:val="0"/>
          <w:sz w:val="24"/>
          <w:szCs w:val="24"/>
        </w:rPr>
      </w:pPr>
      <w:bookmarkStart w:id="4" w:name="_Toc53821162"/>
      <w:bookmarkStart w:id="5" w:name="_Toc42250685"/>
      <w:bookmarkStart w:id="6" w:name="_Toc16608722"/>
      <w:bookmarkStart w:id="7" w:name="_Toc23147"/>
      <w:r>
        <w:rPr>
          <w:rFonts w:hint="eastAsia" w:ascii="宋体" w:hAnsi="宋体" w:eastAsia="宋体" w:cs="宋体"/>
          <w:sz w:val="24"/>
          <w:szCs w:val="24"/>
        </w:rPr>
        <w:t>项目背景</w:t>
      </w:r>
      <w:bookmarkEnd w:id="4"/>
      <w:bookmarkEnd w:id="5"/>
      <w:bookmarkEnd w:id="6"/>
      <w:bookmarkEnd w:id="7"/>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基于现场调研</w:t>
      </w:r>
      <w:r>
        <w:rPr>
          <w:rFonts w:hint="eastAsia" w:ascii="宋体" w:hAnsi="宋体" w:eastAsia="宋体" w:cs="宋体"/>
          <w:sz w:val="24"/>
          <w:szCs w:val="24"/>
        </w:rPr>
        <w:t>，目前存在人工操作不严谨</w:t>
      </w:r>
      <w:bookmarkStart w:id="96" w:name="_GoBack"/>
      <w:bookmarkEnd w:id="96"/>
      <w:r>
        <w:rPr>
          <w:rFonts w:hint="eastAsia" w:ascii="宋体" w:hAnsi="宋体" w:eastAsia="宋体" w:cs="宋体"/>
          <w:sz w:val="24"/>
          <w:szCs w:val="24"/>
        </w:rPr>
        <w:t>、客户体验度不高、无集中调度中枢、各岗位联动性差等问题,现将目前主要存的主要问题列举如下：</w:t>
      </w:r>
    </w:p>
    <w:p>
      <w:pPr>
        <w:pStyle w:val="34"/>
        <w:numPr>
          <w:ilvl w:val="0"/>
          <w:numId w:val="2"/>
        </w:numPr>
        <w:ind w:left="485" w:hanging="484" w:hangingChars="202"/>
        <w:rPr>
          <w:rFonts w:hint="eastAsia" w:ascii="宋体" w:hAnsi="宋体" w:eastAsia="宋体" w:cs="宋体"/>
          <w:sz w:val="24"/>
          <w:szCs w:val="24"/>
        </w:rPr>
      </w:pPr>
      <w:r>
        <w:rPr>
          <w:rFonts w:hint="eastAsia" w:ascii="宋体" w:hAnsi="宋体" w:eastAsia="宋体" w:cs="宋体"/>
          <w:sz w:val="24"/>
          <w:szCs w:val="24"/>
        </w:rPr>
        <w:t>过磅系统采用后，效率得到了很大的提升，但在开票、过磅、发货均有较大的提升空间；</w:t>
      </w:r>
    </w:p>
    <w:p>
      <w:pPr>
        <w:pStyle w:val="34"/>
        <w:numPr>
          <w:ilvl w:val="0"/>
          <w:numId w:val="2"/>
        </w:numPr>
        <w:ind w:left="485" w:hanging="484" w:hangingChars="202"/>
        <w:rPr>
          <w:rFonts w:hint="eastAsia" w:ascii="宋体" w:hAnsi="宋体" w:eastAsia="宋体" w:cs="宋体"/>
          <w:sz w:val="24"/>
          <w:szCs w:val="24"/>
        </w:rPr>
      </w:pPr>
      <w:r>
        <w:rPr>
          <w:rFonts w:hint="eastAsia" w:ascii="宋体" w:hAnsi="宋体" w:eastAsia="宋体" w:cs="宋体"/>
          <w:sz w:val="24"/>
          <w:szCs w:val="24"/>
        </w:rPr>
        <w:t>磅房、门岗存在业务效率低【上下车、人工操作、打印慢】；</w:t>
      </w:r>
    </w:p>
    <w:p>
      <w:pPr>
        <w:pStyle w:val="34"/>
        <w:numPr>
          <w:ilvl w:val="0"/>
          <w:numId w:val="2"/>
        </w:numPr>
        <w:ind w:left="485" w:hanging="484" w:hangingChars="202"/>
        <w:rPr>
          <w:rFonts w:hint="eastAsia" w:ascii="宋体" w:hAnsi="宋体" w:eastAsia="宋体" w:cs="宋体"/>
          <w:sz w:val="24"/>
          <w:szCs w:val="24"/>
        </w:rPr>
      </w:pPr>
      <w:r>
        <w:rPr>
          <w:rFonts w:hint="eastAsia" w:ascii="宋体" w:hAnsi="宋体" w:eastAsia="宋体" w:cs="宋体"/>
          <w:sz w:val="24"/>
          <w:szCs w:val="24"/>
        </w:rPr>
        <w:t>料场收货无相关信息化确认稽核手段；</w:t>
      </w:r>
    </w:p>
    <w:p>
      <w:pPr>
        <w:pStyle w:val="34"/>
        <w:numPr>
          <w:ilvl w:val="0"/>
          <w:numId w:val="2"/>
        </w:numPr>
        <w:ind w:left="485" w:hanging="484" w:hangingChars="202"/>
        <w:rPr>
          <w:rFonts w:hint="eastAsia" w:ascii="宋体" w:hAnsi="宋体" w:eastAsia="宋体" w:cs="宋体"/>
          <w:sz w:val="24"/>
          <w:szCs w:val="24"/>
        </w:rPr>
      </w:pPr>
      <w:r>
        <w:rPr>
          <w:rFonts w:hint="eastAsia" w:ascii="宋体" w:hAnsi="宋体" w:cs="宋体"/>
          <w:sz w:val="24"/>
          <w:szCs w:val="24"/>
          <w:lang w:val="en-US" w:eastAsia="zh-CN"/>
        </w:rPr>
        <w:t>目前园区无门禁系统</w:t>
      </w:r>
    </w:p>
    <w:p>
      <w:pPr>
        <w:pStyle w:val="34"/>
        <w:numPr>
          <w:ilvl w:val="0"/>
          <w:numId w:val="2"/>
        </w:numPr>
        <w:ind w:left="485" w:hanging="484" w:hangingChars="202"/>
        <w:rPr>
          <w:rFonts w:hint="eastAsia" w:ascii="宋体" w:hAnsi="宋体" w:eastAsia="宋体" w:cs="宋体"/>
          <w:sz w:val="24"/>
          <w:szCs w:val="24"/>
        </w:rPr>
      </w:pPr>
      <w:r>
        <w:rPr>
          <w:rFonts w:hint="eastAsia" w:ascii="宋体" w:hAnsi="宋体" w:eastAsia="宋体" w:cs="宋体"/>
          <w:sz w:val="24"/>
          <w:szCs w:val="24"/>
        </w:rPr>
        <w:t>目前厂内存在数据孤岛，业务办理效率低、错误率高，不利于厂内对整体业务过程分析进行有效管控。</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综上所述，提升企业管理、堵塞漏洞、减员增效、服务客户是企业提升效益、精细管理的本质，现阶段的应用已不能满足企业的精细化管理思想，建设一套稳定可靠、功能完备、节能高效的智能化工厂系统已经势在必行。</w:t>
      </w:r>
    </w:p>
    <w:p>
      <w:pPr>
        <w:spacing w:line="360" w:lineRule="auto"/>
        <w:ind w:firstLine="480" w:firstLineChars="200"/>
        <w:rPr>
          <w:rFonts w:hint="eastAsia" w:ascii="宋体" w:hAnsi="宋体" w:eastAsia="宋体" w:cs="宋体"/>
          <w:sz w:val="24"/>
          <w:szCs w:val="24"/>
        </w:rPr>
      </w:pPr>
      <w:bookmarkStart w:id="8" w:name="_Toc429075656"/>
      <w:r>
        <w:rPr>
          <w:rFonts w:hint="eastAsia" w:ascii="宋体" w:hAnsi="宋体" w:eastAsia="宋体" w:cs="宋体"/>
          <w:sz w:val="24"/>
          <w:szCs w:val="24"/>
        </w:rPr>
        <w:t>通过实施无人值守管理系统对企业原材料采购、产品销售业务，本着控制成本、减少人员、提高效益的原则,实现公司供销业务的集成管理，理顺流程，防范风险，更好地体现“公平、公正、快捷”，加快业务运作效率，提高供应商和客户的满意度。</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实现企业日益发展的物流管理要求，提高物流速度，降低物流和人员成本。系统利用先进计算机技术和严密的流程设计可以帮助企业从根本上解决开票、门禁、计量、收发货过程中出现的问题，避免因此造成的经济损失, 而且可以直接与ERP系统完全集成。</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主要达到以下效果：</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规范流程：实现闭环控制，规范业务流程，管控风险；</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提高效率：相关节点的控制自动判断、处理，提高业务效率；</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防范风险：通过多种防作弊手段，防止司机及人员串通作弊等风险；</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减员增效：系统称重无人参与，地磅房自动称重。</w:t>
      </w:r>
    </w:p>
    <w:p>
      <w:pPr>
        <w:pStyle w:val="2"/>
        <w:rPr>
          <w:rFonts w:hint="eastAsia"/>
        </w:rPr>
      </w:pPr>
    </w:p>
    <w:p>
      <w:pPr>
        <w:pStyle w:val="4"/>
        <w:numPr>
          <w:ilvl w:val="1"/>
          <w:numId w:val="1"/>
        </w:numPr>
        <w:spacing w:before="0" w:line="360" w:lineRule="auto"/>
        <w:ind w:left="-321" w:firstLine="321"/>
        <w:rPr>
          <w:rFonts w:hint="eastAsia" w:ascii="宋体" w:hAnsi="宋体" w:eastAsia="宋体" w:cs="宋体"/>
          <w:b/>
          <w:bCs w:val="0"/>
          <w:sz w:val="24"/>
          <w:szCs w:val="24"/>
        </w:rPr>
      </w:pPr>
      <w:bookmarkStart w:id="9" w:name="_Toc53821163"/>
      <w:bookmarkStart w:id="10" w:name="_Toc16608723"/>
      <w:bookmarkStart w:id="11" w:name="_Toc42250686"/>
      <w:bookmarkStart w:id="12" w:name="_Toc30446"/>
      <w:r>
        <w:rPr>
          <w:rFonts w:hint="eastAsia" w:ascii="宋体" w:hAnsi="宋体" w:eastAsia="宋体" w:cs="宋体"/>
          <w:b/>
          <w:bCs w:val="0"/>
          <w:sz w:val="24"/>
          <w:szCs w:val="24"/>
        </w:rPr>
        <w:t>项目目标</w:t>
      </w:r>
      <w:bookmarkEnd w:id="8"/>
      <w:bookmarkEnd w:id="9"/>
      <w:bookmarkEnd w:id="10"/>
      <w:bookmarkEnd w:id="11"/>
      <w:bookmarkEnd w:id="12"/>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 xml:space="preserve">通过实施厂区内无人值守系统建设实现流程的简化及相关信息化、自动化系统的集成，综合提升发货效率及客户满意度。重点体现在以下几点： </w:t>
      </w:r>
    </w:p>
    <w:p>
      <w:pPr>
        <w:numPr>
          <w:ilvl w:val="0"/>
          <w:numId w:val="3"/>
        </w:numPr>
        <w:spacing w:line="360" w:lineRule="auto"/>
        <w:ind w:firstLine="240"/>
        <w:rPr>
          <w:rFonts w:hint="eastAsia" w:ascii="宋体" w:hAnsi="宋体" w:eastAsia="宋体" w:cs="宋体"/>
          <w:sz w:val="24"/>
          <w:szCs w:val="24"/>
        </w:rPr>
      </w:pPr>
      <w:r>
        <w:rPr>
          <w:rFonts w:hint="eastAsia" w:ascii="宋体" w:hAnsi="宋体" w:eastAsia="宋体" w:cs="宋体"/>
          <w:sz w:val="24"/>
          <w:szCs w:val="24"/>
          <w:lang w:val="en-US" w:eastAsia="zh-CN"/>
        </w:rPr>
        <w:t>无人值守</w:t>
      </w:r>
      <w:r>
        <w:rPr>
          <w:rFonts w:hint="eastAsia" w:ascii="宋体" w:hAnsi="宋体" w:eastAsia="宋体" w:cs="宋体"/>
          <w:sz w:val="24"/>
          <w:szCs w:val="24"/>
        </w:rPr>
        <w:t>地磅系统集成相关系统、提高发货效率。</w:t>
      </w:r>
    </w:p>
    <w:p>
      <w:pPr>
        <w:numPr>
          <w:ilvl w:val="0"/>
          <w:numId w:val="3"/>
        </w:numPr>
        <w:spacing w:line="360" w:lineRule="auto"/>
        <w:ind w:firstLine="240"/>
        <w:rPr>
          <w:rFonts w:hint="eastAsia" w:ascii="宋体" w:hAnsi="宋体" w:eastAsia="宋体" w:cs="宋体"/>
          <w:sz w:val="24"/>
          <w:szCs w:val="24"/>
        </w:rPr>
      </w:pPr>
      <w:r>
        <w:rPr>
          <w:rFonts w:hint="eastAsia" w:ascii="宋体" w:hAnsi="宋体" w:eastAsia="宋体" w:cs="宋体"/>
          <w:sz w:val="24"/>
          <w:szCs w:val="24"/>
        </w:rPr>
        <w:t>简化发货流程（减少司机上下车次数）、优化物流服务，提升司机（客户）的体验及满意度。</w:t>
      </w:r>
    </w:p>
    <w:p>
      <w:pPr>
        <w:numPr>
          <w:ilvl w:val="0"/>
          <w:numId w:val="3"/>
        </w:numPr>
        <w:spacing w:line="360" w:lineRule="auto"/>
        <w:ind w:firstLine="240"/>
        <w:rPr>
          <w:rFonts w:hint="eastAsia" w:ascii="宋体" w:hAnsi="宋体" w:eastAsia="宋体" w:cs="宋体"/>
          <w:sz w:val="24"/>
          <w:szCs w:val="24"/>
        </w:rPr>
      </w:pPr>
      <w:r>
        <w:rPr>
          <w:rFonts w:hint="eastAsia" w:ascii="宋体" w:hAnsi="宋体" w:eastAsia="宋体" w:cs="宋体"/>
          <w:sz w:val="24"/>
          <w:szCs w:val="24"/>
        </w:rPr>
        <w:t>通过系统进行装车调度，减少人为干预，保障厂内物流通畅，提升发货效率。</w:t>
      </w:r>
    </w:p>
    <w:p>
      <w:pPr>
        <w:numPr>
          <w:ilvl w:val="0"/>
          <w:numId w:val="3"/>
        </w:numPr>
        <w:spacing w:line="360" w:lineRule="auto"/>
        <w:ind w:firstLine="240"/>
        <w:rPr>
          <w:rFonts w:hint="eastAsia" w:ascii="宋体" w:hAnsi="宋体" w:eastAsia="宋体" w:cs="宋体"/>
          <w:sz w:val="24"/>
          <w:szCs w:val="24"/>
        </w:rPr>
      </w:pPr>
      <w:r>
        <w:rPr>
          <w:rFonts w:hint="eastAsia" w:ascii="宋体" w:hAnsi="宋体" w:eastAsia="宋体" w:cs="宋体"/>
          <w:sz w:val="24"/>
          <w:szCs w:val="24"/>
        </w:rPr>
        <w:t>强化现场控制，保障物流通畅，减小安全隐患。</w:t>
      </w:r>
    </w:p>
    <w:p>
      <w:pPr>
        <w:numPr>
          <w:ilvl w:val="0"/>
          <w:numId w:val="3"/>
        </w:numPr>
        <w:spacing w:line="360" w:lineRule="auto"/>
        <w:ind w:firstLine="240"/>
        <w:rPr>
          <w:rFonts w:hint="eastAsia" w:ascii="宋体" w:hAnsi="宋体" w:eastAsia="宋体" w:cs="宋体"/>
          <w:sz w:val="24"/>
          <w:szCs w:val="24"/>
        </w:rPr>
      </w:pPr>
      <w:r>
        <w:rPr>
          <w:rFonts w:hint="eastAsia" w:ascii="宋体" w:hAnsi="宋体" w:eastAsia="宋体" w:cs="宋体"/>
          <w:sz w:val="24"/>
          <w:szCs w:val="24"/>
        </w:rPr>
        <w:t>通过打通上下游系统，提高供销存业务管控能力，减少人为干预。</w:t>
      </w:r>
    </w:p>
    <w:p>
      <w:pPr>
        <w:numPr>
          <w:ilvl w:val="0"/>
          <w:numId w:val="3"/>
        </w:numPr>
        <w:spacing w:line="360" w:lineRule="auto"/>
        <w:ind w:firstLine="240"/>
        <w:rPr>
          <w:rFonts w:hint="eastAsia" w:ascii="宋体" w:hAnsi="宋体" w:eastAsia="宋体" w:cs="宋体"/>
          <w:sz w:val="24"/>
          <w:szCs w:val="24"/>
        </w:rPr>
      </w:pPr>
      <w:r>
        <w:rPr>
          <w:rFonts w:hint="eastAsia" w:ascii="宋体" w:hAnsi="宋体" w:eastAsia="宋体" w:cs="宋体"/>
          <w:sz w:val="24"/>
          <w:szCs w:val="24"/>
        </w:rPr>
        <w:t>建立一套完善的销售与发货管理流程，将称重管理、现场收发货与</w:t>
      </w:r>
      <w:r>
        <w:rPr>
          <w:rFonts w:hint="eastAsia" w:ascii="宋体" w:hAnsi="宋体" w:eastAsia="宋体" w:cs="宋体"/>
          <w:sz w:val="24"/>
          <w:szCs w:val="24"/>
          <w:lang w:val="en-US" w:eastAsia="zh-CN"/>
        </w:rPr>
        <w:t>后台</w:t>
      </w:r>
      <w:r>
        <w:rPr>
          <w:rFonts w:hint="eastAsia" w:ascii="宋体" w:hAnsi="宋体" w:eastAsia="宋体" w:cs="宋体"/>
          <w:sz w:val="24"/>
          <w:szCs w:val="24"/>
        </w:rPr>
        <w:t>系统无缝对接，确保“先款后货”制度的严格落实；</w:t>
      </w:r>
    </w:p>
    <w:p>
      <w:pPr>
        <w:numPr>
          <w:ilvl w:val="0"/>
          <w:numId w:val="3"/>
        </w:numPr>
        <w:spacing w:line="360" w:lineRule="auto"/>
        <w:ind w:firstLine="240"/>
        <w:rPr>
          <w:rFonts w:hint="eastAsia" w:ascii="宋体" w:hAnsi="宋体" w:eastAsia="宋体" w:cs="宋体"/>
          <w:sz w:val="24"/>
          <w:szCs w:val="24"/>
        </w:rPr>
      </w:pPr>
      <w:r>
        <w:rPr>
          <w:rFonts w:hint="eastAsia" w:ascii="宋体" w:hAnsi="宋体" w:eastAsia="宋体" w:cs="宋体"/>
          <w:sz w:val="24"/>
          <w:szCs w:val="24"/>
        </w:rPr>
        <w:t>优化销售发货流程，集成销发系统，提高发货效率；优化物流服务，提升客户体验及满意度；加强现场控制，保障物流通畅，杜绝安全隐患。</w:t>
      </w:r>
    </w:p>
    <w:p>
      <w:pPr>
        <w:numPr>
          <w:ilvl w:val="0"/>
          <w:numId w:val="3"/>
        </w:numPr>
        <w:spacing w:line="360" w:lineRule="auto"/>
        <w:ind w:firstLine="240"/>
        <w:rPr>
          <w:rFonts w:hint="eastAsia" w:ascii="宋体" w:hAnsi="宋体" w:eastAsia="宋体" w:cs="宋体"/>
          <w:sz w:val="24"/>
          <w:szCs w:val="24"/>
        </w:rPr>
      </w:pPr>
      <w:r>
        <w:rPr>
          <w:rFonts w:hint="eastAsia" w:ascii="宋体" w:hAnsi="宋体" w:eastAsia="宋体" w:cs="宋体"/>
          <w:sz w:val="24"/>
          <w:szCs w:val="24"/>
        </w:rPr>
        <w:t>提供手机</w:t>
      </w:r>
      <w:r>
        <w:rPr>
          <w:rFonts w:hint="eastAsia" w:ascii="宋体" w:hAnsi="宋体" w:eastAsia="宋体" w:cs="宋体"/>
          <w:sz w:val="24"/>
          <w:szCs w:val="24"/>
          <w:lang w:val="en-US" w:eastAsia="zh-CN"/>
        </w:rPr>
        <w:t>端</w:t>
      </w:r>
      <w:r>
        <w:rPr>
          <w:rFonts w:hint="eastAsia" w:ascii="宋体" w:hAnsi="宋体" w:eastAsia="宋体" w:cs="宋体"/>
          <w:sz w:val="24"/>
          <w:szCs w:val="24"/>
        </w:rPr>
        <w:t>的派车系统，提高系统效率。</w:t>
      </w:r>
    </w:p>
    <w:p>
      <w:pPr>
        <w:numPr>
          <w:ilvl w:val="0"/>
          <w:numId w:val="3"/>
        </w:numPr>
        <w:spacing w:line="360" w:lineRule="auto"/>
        <w:ind w:firstLine="240"/>
        <w:rPr>
          <w:rFonts w:hint="eastAsia" w:ascii="宋体" w:hAnsi="宋体" w:eastAsia="宋体" w:cs="宋体"/>
          <w:sz w:val="24"/>
          <w:szCs w:val="24"/>
        </w:rPr>
      </w:pPr>
      <w:r>
        <w:rPr>
          <w:rFonts w:hint="eastAsia" w:ascii="宋体" w:hAnsi="宋体" w:eastAsia="宋体" w:cs="宋体"/>
          <w:sz w:val="24"/>
          <w:szCs w:val="24"/>
        </w:rPr>
        <w:t>提供</w:t>
      </w:r>
      <w:r>
        <w:rPr>
          <w:rFonts w:hint="eastAsia" w:ascii="宋体" w:hAnsi="宋体" w:eastAsia="宋体" w:cs="宋体"/>
          <w:sz w:val="24"/>
          <w:szCs w:val="24"/>
          <w:lang w:val="en-US" w:eastAsia="zh-CN"/>
        </w:rPr>
        <w:t>网页端</w:t>
      </w:r>
      <w:r>
        <w:rPr>
          <w:rFonts w:hint="eastAsia" w:ascii="宋体" w:hAnsi="宋体" w:eastAsia="宋体" w:cs="宋体"/>
          <w:sz w:val="24"/>
          <w:szCs w:val="24"/>
        </w:rPr>
        <w:t>计量管理系统，完成特殊业务的审批，异常提醒，异常管理；</w:t>
      </w:r>
    </w:p>
    <w:p>
      <w:pPr>
        <w:numPr>
          <w:ilvl w:val="0"/>
          <w:numId w:val="3"/>
        </w:numPr>
        <w:spacing w:line="360" w:lineRule="auto"/>
        <w:ind w:firstLine="240"/>
        <w:rPr>
          <w:rFonts w:hint="eastAsia" w:ascii="宋体" w:hAnsi="宋体" w:eastAsia="宋体" w:cs="宋体"/>
          <w:sz w:val="24"/>
          <w:szCs w:val="24"/>
        </w:rPr>
      </w:pPr>
      <w:r>
        <w:rPr>
          <w:rFonts w:hint="eastAsia" w:ascii="宋体" w:hAnsi="宋体" w:eastAsia="宋体" w:cs="宋体"/>
          <w:sz w:val="24"/>
          <w:szCs w:val="24"/>
        </w:rPr>
        <w:t>对进入厂区提货的车辆实行数量与品种控制，完善发货和排队等候制度；</w:t>
      </w:r>
    </w:p>
    <w:p>
      <w:pPr>
        <w:numPr>
          <w:ilvl w:val="0"/>
          <w:numId w:val="3"/>
        </w:numPr>
        <w:spacing w:line="360" w:lineRule="auto"/>
        <w:ind w:firstLine="240"/>
        <w:rPr>
          <w:rFonts w:hint="eastAsia" w:ascii="宋体" w:hAnsi="宋体" w:eastAsia="宋体" w:cs="宋体"/>
          <w:sz w:val="24"/>
          <w:szCs w:val="24"/>
        </w:rPr>
      </w:pPr>
      <w:r>
        <w:rPr>
          <w:rFonts w:hint="eastAsia" w:ascii="宋体" w:hAnsi="宋体" w:eastAsia="宋体" w:cs="宋体"/>
          <w:sz w:val="24"/>
          <w:szCs w:val="24"/>
        </w:rPr>
        <w:t>汽车衡计量升级改造为无人值守计量，通过视频、红外、语音等设备辅助司机计量，确保计量精准性，提高计量效率；</w:t>
      </w:r>
    </w:p>
    <w:p>
      <w:pPr>
        <w:numPr>
          <w:ilvl w:val="0"/>
          <w:numId w:val="3"/>
        </w:numPr>
        <w:spacing w:line="360" w:lineRule="auto"/>
        <w:ind w:firstLine="240"/>
        <w:rPr>
          <w:rFonts w:hint="eastAsia" w:ascii="宋体" w:hAnsi="宋体" w:eastAsia="宋体" w:cs="宋体"/>
          <w:sz w:val="24"/>
          <w:szCs w:val="24"/>
        </w:rPr>
      </w:pPr>
      <w:r>
        <w:rPr>
          <w:rFonts w:hint="eastAsia" w:ascii="宋体" w:hAnsi="宋体" w:eastAsia="宋体" w:cs="宋体"/>
          <w:sz w:val="24"/>
          <w:szCs w:val="24"/>
        </w:rPr>
        <w:t>实现原料采购、产品销售信息的计算机网络管理与全流程监督。</w:t>
      </w:r>
    </w:p>
    <w:p>
      <w:pPr>
        <w:numPr>
          <w:ilvl w:val="0"/>
          <w:numId w:val="3"/>
        </w:numPr>
        <w:spacing w:line="360" w:lineRule="auto"/>
        <w:ind w:firstLine="240"/>
        <w:rPr>
          <w:rFonts w:hint="eastAsia" w:ascii="宋体" w:hAnsi="宋体" w:eastAsia="宋体" w:cs="宋体"/>
          <w:sz w:val="24"/>
          <w:szCs w:val="24"/>
        </w:rPr>
      </w:pPr>
      <w:r>
        <w:rPr>
          <w:rFonts w:hint="eastAsia" w:ascii="宋体" w:hAnsi="宋体" w:eastAsia="宋体" w:cs="宋体"/>
          <w:sz w:val="24"/>
          <w:szCs w:val="24"/>
        </w:rPr>
        <w:t>风险控制： 计量作弊管控，人工繁杂劳作出错风险；</w:t>
      </w:r>
    </w:p>
    <w:p>
      <w:pPr>
        <w:numPr>
          <w:ilvl w:val="0"/>
          <w:numId w:val="3"/>
        </w:numPr>
        <w:spacing w:line="360" w:lineRule="auto"/>
        <w:ind w:firstLine="240"/>
        <w:rPr>
          <w:rFonts w:hint="eastAsia" w:ascii="宋体" w:hAnsi="宋体" w:eastAsia="宋体" w:cs="宋体"/>
          <w:sz w:val="24"/>
          <w:szCs w:val="24"/>
        </w:rPr>
      </w:pPr>
      <w:r>
        <w:rPr>
          <w:rFonts w:hint="eastAsia" w:ascii="宋体" w:hAnsi="宋体" w:eastAsia="宋体" w:cs="宋体"/>
          <w:sz w:val="24"/>
          <w:szCs w:val="24"/>
        </w:rPr>
        <w:t>利用现代物流科学技术，加强物流管理、理顺厂内及厂外的物流衔接秩序，实现物流运输管理的先进合理性，促进整体物流管理的合理发展；</w:t>
      </w:r>
    </w:p>
    <w:p>
      <w:pPr>
        <w:numPr>
          <w:ilvl w:val="0"/>
          <w:numId w:val="3"/>
        </w:numPr>
        <w:spacing w:line="360" w:lineRule="auto"/>
        <w:ind w:firstLine="240"/>
        <w:rPr>
          <w:rFonts w:hint="eastAsia" w:ascii="宋体" w:hAnsi="宋体" w:eastAsia="宋体" w:cs="宋体"/>
          <w:sz w:val="24"/>
          <w:szCs w:val="24"/>
        </w:rPr>
      </w:pPr>
      <w:r>
        <w:rPr>
          <w:rFonts w:hint="eastAsia" w:ascii="宋体" w:hAnsi="宋体" w:eastAsia="宋体" w:cs="宋体"/>
          <w:sz w:val="24"/>
          <w:szCs w:val="24"/>
        </w:rPr>
        <w:t>通过对于物流运输管理流程的优化改造，提高客户服务能力和水平、提高物流作业效率以及物流设施的利用率，从而节省开支、减少消耗和浪费，保持成本优势，提高经济收益。</w:t>
      </w:r>
    </w:p>
    <w:p>
      <w:pPr>
        <w:pStyle w:val="4"/>
        <w:numPr>
          <w:ilvl w:val="1"/>
          <w:numId w:val="1"/>
        </w:numPr>
        <w:spacing w:before="0" w:after="0" w:line="360" w:lineRule="auto"/>
        <w:ind w:left="-321" w:firstLine="321"/>
        <w:rPr>
          <w:rFonts w:hint="eastAsia" w:ascii="宋体" w:hAnsi="宋体" w:eastAsia="宋体" w:cs="宋体"/>
          <w:b w:val="0"/>
          <w:sz w:val="24"/>
          <w:szCs w:val="24"/>
        </w:rPr>
      </w:pPr>
      <w:bookmarkStart w:id="13" w:name="_Toc38964557"/>
      <w:bookmarkStart w:id="14" w:name="_Toc53821164"/>
      <w:bookmarkStart w:id="15" w:name="_Toc16414"/>
      <w:r>
        <w:rPr>
          <w:rFonts w:hint="eastAsia" w:ascii="宋体" w:hAnsi="宋体" w:eastAsia="宋体" w:cs="宋体"/>
          <w:b w:val="0"/>
          <w:sz w:val="24"/>
          <w:szCs w:val="24"/>
        </w:rPr>
        <w:t>预期项目</w:t>
      </w:r>
      <w:bookmarkEnd w:id="13"/>
      <w:r>
        <w:rPr>
          <w:rFonts w:hint="eastAsia" w:ascii="宋体" w:hAnsi="宋体" w:eastAsia="宋体" w:cs="宋体"/>
          <w:b w:val="0"/>
          <w:sz w:val="24"/>
          <w:szCs w:val="24"/>
        </w:rPr>
        <w:t>应用后效果</w:t>
      </w:r>
      <w:bookmarkEnd w:id="14"/>
      <w:bookmarkEnd w:id="15"/>
    </w:p>
    <w:p>
      <w:pPr>
        <w:pStyle w:val="5"/>
        <w:numPr>
          <w:ilvl w:val="2"/>
          <w:numId w:val="1"/>
        </w:numPr>
        <w:spacing w:before="0" w:beforeAutospacing="0" w:after="260" w:afterAutospacing="0"/>
        <w:ind w:left="709" w:firstLine="301"/>
        <w:rPr>
          <w:rFonts w:hint="eastAsia" w:ascii="宋体" w:hAnsi="宋体" w:eastAsia="宋体" w:cs="宋体"/>
          <w:b w:val="0"/>
          <w:sz w:val="24"/>
          <w:szCs w:val="24"/>
        </w:rPr>
      </w:pPr>
      <w:bookmarkStart w:id="16" w:name="_Toc19649413"/>
      <w:bookmarkStart w:id="17" w:name="_Toc53821168"/>
      <w:bookmarkStart w:id="18" w:name="_Toc27584706"/>
      <w:bookmarkStart w:id="19" w:name="_Toc27684525"/>
      <w:bookmarkStart w:id="20" w:name="_Toc27497459"/>
      <w:bookmarkStart w:id="21" w:name="_Toc27584046"/>
      <w:bookmarkStart w:id="22" w:name="_Toc27697787"/>
      <w:bookmarkStart w:id="23" w:name="_Toc38964561"/>
      <w:bookmarkStart w:id="24" w:name="_Toc20694"/>
      <w:r>
        <w:rPr>
          <w:rFonts w:hint="eastAsia" w:ascii="宋体" w:hAnsi="宋体" w:eastAsia="宋体" w:cs="宋体"/>
          <w:b w:val="0"/>
          <w:sz w:val="24"/>
          <w:szCs w:val="24"/>
        </w:rPr>
        <w:t>应用效果提升</w:t>
      </w:r>
      <w:bookmarkEnd w:id="16"/>
      <w:bookmarkEnd w:id="17"/>
      <w:bookmarkEnd w:id="18"/>
      <w:bookmarkEnd w:id="19"/>
      <w:bookmarkEnd w:id="20"/>
      <w:bookmarkEnd w:id="21"/>
      <w:bookmarkEnd w:id="22"/>
      <w:bookmarkEnd w:id="23"/>
      <w:bookmarkEnd w:id="24"/>
    </w:p>
    <w:tbl>
      <w:tblPr>
        <w:tblStyle w:val="23"/>
        <w:tblW w:w="8363" w:type="dxa"/>
        <w:tblInd w:w="137" w:type="dxa"/>
        <w:tblLayout w:type="fixed"/>
        <w:tblCellMar>
          <w:top w:w="0" w:type="dxa"/>
          <w:left w:w="108" w:type="dxa"/>
          <w:bottom w:w="0" w:type="dxa"/>
          <w:right w:w="108" w:type="dxa"/>
        </w:tblCellMar>
      </w:tblPr>
      <w:tblGrid>
        <w:gridCol w:w="709"/>
        <w:gridCol w:w="850"/>
        <w:gridCol w:w="2268"/>
        <w:gridCol w:w="2916"/>
        <w:gridCol w:w="1620"/>
      </w:tblGrid>
      <w:tr>
        <w:tblPrEx>
          <w:tblCellMar>
            <w:top w:w="0" w:type="dxa"/>
            <w:left w:w="108" w:type="dxa"/>
            <w:bottom w:w="0" w:type="dxa"/>
            <w:right w:w="108" w:type="dxa"/>
          </w:tblCellMar>
        </w:tblPrEx>
        <w:trPr>
          <w:trHeight w:val="511" w:hRule="atLeast"/>
        </w:trPr>
        <w:tc>
          <w:tcPr>
            <w:tcW w:w="8363"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jc w:val="center"/>
              <w:rPr>
                <w:rFonts w:hint="eastAsia" w:ascii="宋体" w:hAnsi="宋体" w:eastAsia="宋体" w:cs="宋体"/>
                <w:bCs/>
                <w:kern w:val="0"/>
                <w:sz w:val="24"/>
                <w:szCs w:val="24"/>
              </w:rPr>
            </w:pPr>
            <w:r>
              <w:rPr>
                <w:rFonts w:hint="eastAsia" w:ascii="宋体" w:hAnsi="宋体" w:eastAsia="宋体" w:cs="宋体"/>
                <w:sz w:val="24"/>
                <w:szCs w:val="24"/>
                <w:lang w:val="en-US" w:eastAsia="zh-CN"/>
              </w:rPr>
              <w:t>无人值守</w:t>
            </w:r>
            <w:r>
              <w:rPr>
                <w:rFonts w:hint="eastAsia" w:ascii="宋体" w:hAnsi="宋体" w:eastAsia="宋体" w:cs="宋体"/>
                <w:bCs/>
                <w:kern w:val="0"/>
                <w:sz w:val="24"/>
                <w:szCs w:val="24"/>
              </w:rPr>
              <w:t>系统应用提升对比</w:t>
            </w:r>
          </w:p>
        </w:tc>
      </w:tr>
      <w:tr>
        <w:tblPrEx>
          <w:tblCellMar>
            <w:top w:w="0" w:type="dxa"/>
            <w:left w:w="108" w:type="dxa"/>
            <w:bottom w:w="0" w:type="dxa"/>
            <w:right w:w="108" w:type="dxa"/>
          </w:tblCellMar>
        </w:tblPrEx>
        <w:trPr>
          <w:trHeight w:val="375" w:hRule="atLeast"/>
        </w:trPr>
        <w:tc>
          <w:tcPr>
            <w:tcW w:w="709" w:type="dxa"/>
            <w:tcBorders>
              <w:top w:val="nil"/>
              <w:left w:val="single" w:color="auto" w:sz="4" w:space="0"/>
              <w:bottom w:val="single" w:color="auto" w:sz="4" w:space="0"/>
              <w:right w:val="single" w:color="auto" w:sz="4" w:space="0"/>
            </w:tcBorders>
            <w:shd w:val="clear" w:color="auto" w:fill="auto"/>
            <w:vAlign w:val="center"/>
          </w:tcPr>
          <w:p>
            <w:pPr>
              <w:spacing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序号</w:t>
            </w:r>
          </w:p>
        </w:tc>
        <w:tc>
          <w:tcPr>
            <w:tcW w:w="850" w:type="dxa"/>
            <w:tcBorders>
              <w:top w:val="nil"/>
              <w:left w:val="nil"/>
              <w:bottom w:val="single" w:color="auto" w:sz="4" w:space="0"/>
              <w:right w:val="single" w:color="auto" w:sz="4" w:space="0"/>
            </w:tcBorders>
            <w:shd w:val="clear" w:color="auto" w:fill="auto"/>
            <w:vAlign w:val="center"/>
          </w:tcPr>
          <w:p>
            <w:pPr>
              <w:spacing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岗位</w:t>
            </w:r>
          </w:p>
        </w:tc>
        <w:tc>
          <w:tcPr>
            <w:tcW w:w="2268" w:type="dxa"/>
            <w:tcBorders>
              <w:top w:val="nil"/>
              <w:left w:val="nil"/>
              <w:bottom w:val="single" w:color="auto" w:sz="4" w:space="0"/>
              <w:right w:val="single" w:color="auto" w:sz="4" w:space="0"/>
            </w:tcBorders>
            <w:shd w:val="clear" w:color="auto" w:fill="auto"/>
            <w:vAlign w:val="center"/>
          </w:tcPr>
          <w:p>
            <w:pPr>
              <w:spacing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实施前岗位应用</w:t>
            </w:r>
          </w:p>
        </w:tc>
        <w:tc>
          <w:tcPr>
            <w:tcW w:w="2916" w:type="dxa"/>
            <w:tcBorders>
              <w:top w:val="nil"/>
              <w:left w:val="nil"/>
              <w:bottom w:val="single" w:color="auto" w:sz="4" w:space="0"/>
              <w:right w:val="single" w:color="auto" w:sz="4" w:space="0"/>
            </w:tcBorders>
            <w:shd w:val="clear" w:color="auto" w:fill="auto"/>
            <w:vAlign w:val="center"/>
          </w:tcPr>
          <w:p>
            <w:pPr>
              <w:spacing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实施后岗位应用</w:t>
            </w:r>
          </w:p>
        </w:tc>
        <w:tc>
          <w:tcPr>
            <w:tcW w:w="1620" w:type="dxa"/>
            <w:tcBorders>
              <w:top w:val="nil"/>
              <w:left w:val="nil"/>
              <w:bottom w:val="single" w:color="auto" w:sz="4" w:space="0"/>
              <w:right w:val="single" w:color="auto" w:sz="4" w:space="0"/>
            </w:tcBorders>
            <w:shd w:val="clear" w:color="auto" w:fill="auto"/>
            <w:vAlign w:val="center"/>
          </w:tcPr>
          <w:p>
            <w:pPr>
              <w:spacing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备注</w:t>
            </w:r>
          </w:p>
        </w:tc>
      </w:tr>
      <w:tr>
        <w:tblPrEx>
          <w:tblCellMar>
            <w:top w:w="0" w:type="dxa"/>
            <w:left w:w="108" w:type="dxa"/>
            <w:bottom w:w="0" w:type="dxa"/>
            <w:right w:w="108" w:type="dxa"/>
          </w:tblCellMar>
        </w:tblPrEx>
        <w:trPr>
          <w:trHeight w:val="758" w:hRule="atLeast"/>
        </w:trPr>
        <w:tc>
          <w:tcPr>
            <w:tcW w:w="709" w:type="dxa"/>
            <w:tcBorders>
              <w:top w:val="nil"/>
              <w:left w:val="single" w:color="auto" w:sz="4" w:space="0"/>
              <w:bottom w:val="single" w:color="auto" w:sz="4" w:space="0"/>
              <w:right w:val="single" w:color="auto" w:sz="4" w:space="0"/>
            </w:tcBorders>
            <w:shd w:val="clear" w:color="auto" w:fill="auto"/>
            <w:vAlign w:val="center"/>
          </w:tcPr>
          <w:p>
            <w:pPr>
              <w:spacing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1</w:t>
            </w:r>
          </w:p>
        </w:tc>
        <w:tc>
          <w:tcPr>
            <w:tcW w:w="850" w:type="dxa"/>
            <w:tcBorders>
              <w:top w:val="nil"/>
              <w:left w:val="nil"/>
              <w:bottom w:val="single" w:color="auto" w:sz="4" w:space="0"/>
              <w:right w:val="single" w:color="auto" w:sz="4" w:space="0"/>
            </w:tcBorders>
            <w:shd w:val="clear" w:color="auto" w:fill="auto"/>
            <w:vAlign w:val="center"/>
          </w:tcPr>
          <w:p>
            <w:pPr>
              <w:spacing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票房</w:t>
            </w:r>
          </w:p>
        </w:tc>
        <w:tc>
          <w:tcPr>
            <w:tcW w:w="2268" w:type="dxa"/>
            <w:tcBorders>
              <w:top w:val="nil"/>
              <w:left w:val="nil"/>
              <w:bottom w:val="single" w:color="auto" w:sz="4" w:space="0"/>
              <w:right w:val="single" w:color="auto" w:sz="4" w:space="0"/>
            </w:tcBorders>
            <w:shd w:val="clear" w:color="auto" w:fill="auto"/>
            <w:vAlign w:val="center"/>
          </w:tcPr>
          <w:p>
            <w:pPr>
              <w:spacing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人工开票</w:t>
            </w:r>
          </w:p>
        </w:tc>
        <w:tc>
          <w:tcPr>
            <w:tcW w:w="2916" w:type="dxa"/>
            <w:tcBorders>
              <w:top w:val="nil"/>
              <w:left w:val="nil"/>
              <w:bottom w:val="single" w:color="auto" w:sz="4" w:space="0"/>
              <w:right w:val="single" w:color="auto" w:sz="4" w:space="0"/>
            </w:tcBorders>
            <w:shd w:val="clear" w:color="auto" w:fill="auto"/>
            <w:vAlign w:val="center"/>
          </w:tcPr>
          <w:p>
            <w:pPr>
              <w:spacing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客户手机APP下单，自助派单</w:t>
            </w:r>
          </w:p>
          <w:p>
            <w:pPr>
              <w:spacing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提前派车线上审核</w:t>
            </w:r>
          </w:p>
        </w:tc>
        <w:tc>
          <w:tcPr>
            <w:tcW w:w="1620" w:type="dxa"/>
            <w:tcBorders>
              <w:top w:val="nil"/>
              <w:left w:val="nil"/>
              <w:bottom w:val="single" w:color="auto" w:sz="4" w:space="0"/>
              <w:right w:val="single" w:color="auto" w:sz="4" w:space="0"/>
            </w:tcBorders>
            <w:shd w:val="clear" w:color="auto" w:fill="auto"/>
            <w:vAlign w:val="center"/>
          </w:tcPr>
          <w:p>
            <w:pPr>
              <w:spacing w:line="360" w:lineRule="auto"/>
              <w:jc w:val="center"/>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704" w:hRule="atLeast"/>
        </w:trPr>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2</w:t>
            </w:r>
          </w:p>
        </w:tc>
        <w:tc>
          <w:tcPr>
            <w:tcW w:w="850" w:type="dxa"/>
            <w:tcBorders>
              <w:top w:val="single" w:color="auto" w:sz="4" w:space="0"/>
              <w:left w:val="nil"/>
              <w:bottom w:val="single" w:color="auto" w:sz="4" w:space="0"/>
              <w:right w:val="single" w:color="auto" w:sz="4" w:space="0"/>
            </w:tcBorders>
            <w:shd w:val="clear" w:color="auto" w:fill="auto"/>
            <w:vAlign w:val="center"/>
          </w:tcPr>
          <w:p>
            <w:pPr>
              <w:spacing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磅房</w:t>
            </w:r>
          </w:p>
        </w:tc>
        <w:tc>
          <w:tcPr>
            <w:tcW w:w="2268" w:type="dxa"/>
            <w:tcBorders>
              <w:top w:val="single" w:color="auto" w:sz="4" w:space="0"/>
              <w:left w:val="nil"/>
              <w:bottom w:val="single" w:color="auto" w:sz="4" w:space="0"/>
              <w:right w:val="single" w:color="auto" w:sz="4" w:space="0"/>
            </w:tcBorders>
            <w:shd w:val="clear" w:color="auto" w:fill="auto"/>
            <w:vAlign w:val="center"/>
          </w:tcPr>
          <w:p>
            <w:pPr>
              <w:spacing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人工过磅</w:t>
            </w:r>
          </w:p>
        </w:tc>
        <w:tc>
          <w:tcPr>
            <w:tcW w:w="2916" w:type="dxa"/>
            <w:tcBorders>
              <w:top w:val="single" w:color="auto" w:sz="4" w:space="0"/>
              <w:left w:val="nil"/>
              <w:bottom w:val="single" w:color="auto" w:sz="4" w:space="0"/>
              <w:right w:val="single" w:color="auto" w:sz="4" w:space="0"/>
            </w:tcBorders>
            <w:shd w:val="clear" w:color="auto" w:fill="auto"/>
            <w:vAlign w:val="center"/>
          </w:tcPr>
          <w:p>
            <w:pPr>
              <w:spacing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无人值守</w:t>
            </w:r>
          </w:p>
        </w:tc>
        <w:tc>
          <w:tcPr>
            <w:tcW w:w="1620" w:type="dxa"/>
            <w:tcBorders>
              <w:top w:val="single" w:color="auto" w:sz="4" w:space="0"/>
              <w:left w:val="nil"/>
              <w:bottom w:val="single" w:color="auto" w:sz="4" w:space="0"/>
              <w:right w:val="single" w:color="auto" w:sz="4" w:space="0"/>
            </w:tcBorders>
            <w:shd w:val="clear" w:color="auto" w:fill="auto"/>
            <w:vAlign w:val="center"/>
          </w:tcPr>
          <w:p>
            <w:pPr>
              <w:spacing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系统校验过磅规则</w:t>
            </w:r>
          </w:p>
        </w:tc>
      </w:tr>
      <w:tr>
        <w:tblPrEx>
          <w:tblCellMar>
            <w:top w:w="0" w:type="dxa"/>
            <w:left w:w="108" w:type="dxa"/>
            <w:bottom w:w="0" w:type="dxa"/>
            <w:right w:w="108" w:type="dxa"/>
          </w:tblCellMar>
        </w:tblPrEx>
        <w:trPr>
          <w:trHeight w:val="546" w:hRule="atLeast"/>
        </w:trPr>
        <w:tc>
          <w:tcPr>
            <w:tcW w:w="709" w:type="dxa"/>
            <w:tcBorders>
              <w:top w:val="nil"/>
              <w:left w:val="single" w:color="auto" w:sz="4" w:space="0"/>
              <w:bottom w:val="single" w:color="auto" w:sz="4" w:space="0"/>
              <w:right w:val="single" w:color="auto" w:sz="4" w:space="0"/>
            </w:tcBorders>
            <w:shd w:val="clear" w:color="auto" w:fill="auto"/>
            <w:vAlign w:val="center"/>
          </w:tcPr>
          <w:p>
            <w:pPr>
              <w:spacing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3</w:t>
            </w:r>
          </w:p>
        </w:tc>
        <w:tc>
          <w:tcPr>
            <w:tcW w:w="850" w:type="dxa"/>
            <w:tcBorders>
              <w:top w:val="nil"/>
              <w:left w:val="nil"/>
              <w:bottom w:val="single" w:color="auto" w:sz="4" w:space="0"/>
              <w:right w:val="single" w:color="auto" w:sz="4" w:space="0"/>
            </w:tcBorders>
            <w:shd w:val="clear" w:color="auto" w:fill="auto"/>
            <w:vAlign w:val="center"/>
          </w:tcPr>
          <w:p>
            <w:pPr>
              <w:spacing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集中监控</w:t>
            </w:r>
          </w:p>
        </w:tc>
        <w:tc>
          <w:tcPr>
            <w:tcW w:w="2268" w:type="dxa"/>
            <w:tcBorders>
              <w:top w:val="nil"/>
              <w:left w:val="nil"/>
              <w:bottom w:val="single" w:color="auto" w:sz="4" w:space="0"/>
              <w:right w:val="single" w:color="auto" w:sz="4" w:space="0"/>
            </w:tcBorders>
            <w:shd w:val="clear" w:color="auto" w:fill="auto"/>
            <w:vAlign w:val="center"/>
          </w:tcPr>
          <w:p>
            <w:pPr>
              <w:spacing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无</w:t>
            </w:r>
          </w:p>
        </w:tc>
        <w:tc>
          <w:tcPr>
            <w:tcW w:w="2916" w:type="dxa"/>
            <w:tcBorders>
              <w:top w:val="nil"/>
              <w:left w:val="nil"/>
              <w:bottom w:val="single" w:color="auto" w:sz="4" w:space="0"/>
              <w:right w:val="single" w:color="auto" w:sz="4" w:space="0"/>
            </w:tcBorders>
            <w:shd w:val="clear" w:color="auto" w:fill="auto"/>
            <w:vAlign w:val="center"/>
          </w:tcPr>
          <w:p>
            <w:pPr>
              <w:spacing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远程集中监控、语音互动引导、后端远程控制</w:t>
            </w:r>
          </w:p>
        </w:tc>
        <w:tc>
          <w:tcPr>
            <w:tcW w:w="1620" w:type="dxa"/>
            <w:tcBorders>
              <w:top w:val="nil"/>
              <w:left w:val="nil"/>
              <w:bottom w:val="single" w:color="auto" w:sz="4" w:space="0"/>
              <w:right w:val="single" w:color="auto" w:sz="4" w:space="0"/>
            </w:tcBorders>
            <w:shd w:val="clear" w:color="auto" w:fill="auto"/>
            <w:vAlign w:val="center"/>
          </w:tcPr>
          <w:p>
            <w:pPr>
              <w:spacing w:line="360" w:lineRule="auto"/>
              <w:jc w:val="left"/>
              <w:rPr>
                <w:rFonts w:hint="eastAsia" w:ascii="宋体" w:hAnsi="宋体" w:eastAsia="宋体" w:cs="宋体"/>
                <w:kern w:val="0"/>
                <w:sz w:val="24"/>
                <w:szCs w:val="24"/>
              </w:rPr>
            </w:pPr>
            <w:r>
              <w:rPr>
                <w:rFonts w:hint="eastAsia" w:ascii="宋体" w:hAnsi="宋体" w:eastAsia="宋体" w:cs="宋体"/>
                <w:kern w:val="0"/>
                <w:sz w:val="24"/>
                <w:szCs w:val="24"/>
              </w:rPr>
              <w:t>　</w:t>
            </w:r>
          </w:p>
        </w:tc>
      </w:tr>
    </w:tbl>
    <w:p>
      <w:pPr>
        <w:spacing w:line="360" w:lineRule="auto"/>
        <w:ind w:firstLine="240"/>
        <w:rPr>
          <w:rFonts w:hint="eastAsia" w:ascii="宋体" w:hAnsi="宋体" w:eastAsia="宋体" w:cs="宋体"/>
          <w:sz w:val="24"/>
          <w:szCs w:val="24"/>
        </w:rPr>
      </w:pPr>
    </w:p>
    <w:p>
      <w:pPr>
        <w:pStyle w:val="5"/>
        <w:numPr>
          <w:ilvl w:val="2"/>
          <w:numId w:val="1"/>
        </w:numPr>
        <w:spacing w:before="0" w:beforeAutospacing="0" w:after="260" w:afterAutospacing="0"/>
        <w:ind w:left="709" w:firstLine="301"/>
        <w:rPr>
          <w:rFonts w:hint="eastAsia" w:ascii="宋体" w:hAnsi="宋体" w:eastAsia="宋体" w:cs="宋体"/>
          <w:b w:val="0"/>
          <w:sz w:val="24"/>
          <w:szCs w:val="24"/>
        </w:rPr>
      </w:pPr>
      <w:bookmarkStart w:id="25" w:name="_Toc27697788"/>
      <w:bookmarkStart w:id="26" w:name="_Toc38964562"/>
      <w:bookmarkStart w:id="27" w:name="_Toc27684526"/>
      <w:bookmarkStart w:id="28" w:name="_Toc27497460"/>
      <w:bookmarkStart w:id="29" w:name="_Toc53821169"/>
      <w:bookmarkStart w:id="30" w:name="_Toc27584047"/>
      <w:bookmarkStart w:id="31" w:name="_Toc19649414"/>
      <w:bookmarkStart w:id="32" w:name="_Toc27584707"/>
      <w:bookmarkStart w:id="33" w:name="_Toc16514"/>
      <w:r>
        <w:rPr>
          <w:rFonts w:hint="eastAsia" w:ascii="宋体" w:hAnsi="宋体" w:eastAsia="宋体" w:cs="宋体"/>
          <w:b w:val="0"/>
          <w:sz w:val="24"/>
          <w:szCs w:val="24"/>
        </w:rPr>
        <w:t>综合提升效果</w:t>
      </w:r>
      <w:bookmarkEnd w:id="25"/>
      <w:bookmarkEnd w:id="26"/>
      <w:bookmarkEnd w:id="27"/>
      <w:bookmarkEnd w:id="28"/>
      <w:bookmarkEnd w:id="29"/>
      <w:bookmarkEnd w:id="30"/>
      <w:bookmarkEnd w:id="31"/>
      <w:bookmarkEnd w:id="32"/>
      <w:bookmarkEnd w:id="33"/>
    </w:p>
    <w:tbl>
      <w:tblPr>
        <w:tblStyle w:val="23"/>
        <w:tblW w:w="8505" w:type="dxa"/>
        <w:tblInd w:w="-5" w:type="dxa"/>
        <w:tblLayout w:type="fixed"/>
        <w:tblCellMar>
          <w:top w:w="0" w:type="dxa"/>
          <w:left w:w="108" w:type="dxa"/>
          <w:bottom w:w="0" w:type="dxa"/>
          <w:right w:w="108" w:type="dxa"/>
        </w:tblCellMar>
      </w:tblPr>
      <w:tblGrid>
        <w:gridCol w:w="1134"/>
        <w:gridCol w:w="3402"/>
        <w:gridCol w:w="3969"/>
      </w:tblGrid>
      <w:tr>
        <w:tblPrEx>
          <w:tblCellMar>
            <w:top w:w="0" w:type="dxa"/>
            <w:left w:w="108" w:type="dxa"/>
            <w:bottom w:w="0" w:type="dxa"/>
            <w:right w:w="108" w:type="dxa"/>
          </w:tblCellMar>
        </w:tblPrEx>
        <w:trPr>
          <w:trHeight w:val="285" w:hRule="atLeast"/>
        </w:trPr>
        <w:tc>
          <w:tcPr>
            <w:tcW w:w="8505" w:type="dxa"/>
            <w:gridSpan w:val="3"/>
            <w:tcBorders>
              <w:top w:val="single" w:color="auto" w:sz="4" w:space="0"/>
              <w:left w:val="single" w:color="auto" w:sz="4" w:space="0"/>
              <w:bottom w:val="single" w:color="auto" w:sz="4" w:space="0"/>
              <w:right w:val="single" w:color="auto" w:sz="4" w:space="0"/>
            </w:tcBorders>
            <w:shd w:val="clear" w:color="auto" w:fill="auto"/>
            <w:vAlign w:val="bottom"/>
          </w:tcPr>
          <w:p>
            <w:pPr>
              <w:spacing w:line="360" w:lineRule="auto"/>
              <w:ind w:firstLine="241"/>
              <w:jc w:val="center"/>
              <w:rPr>
                <w:rFonts w:hint="eastAsia" w:ascii="宋体" w:hAnsi="宋体" w:eastAsia="宋体" w:cs="宋体"/>
                <w:kern w:val="0"/>
                <w:sz w:val="24"/>
                <w:szCs w:val="24"/>
              </w:rPr>
            </w:pPr>
            <w:r>
              <w:rPr>
                <w:rFonts w:hint="eastAsia" w:ascii="宋体" w:hAnsi="宋体" w:eastAsia="宋体" w:cs="宋体"/>
                <w:sz w:val="24"/>
                <w:szCs w:val="24"/>
                <w:lang w:val="en-US" w:eastAsia="zh-CN"/>
              </w:rPr>
              <w:t>无人值守</w:t>
            </w:r>
            <w:r>
              <w:rPr>
                <w:rFonts w:hint="eastAsia" w:ascii="宋体" w:hAnsi="宋体" w:eastAsia="宋体" w:cs="宋体"/>
                <w:bCs/>
                <w:kern w:val="0"/>
                <w:sz w:val="24"/>
                <w:szCs w:val="24"/>
              </w:rPr>
              <w:t>系统综合提升效果</w:t>
            </w:r>
          </w:p>
        </w:tc>
      </w:tr>
      <w:tr>
        <w:tblPrEx>
          <w:tblCellMar>
            <w:top w:w="0" w:type="dxa"/>
            <w:left w:w="108" w:type="dxa"/>
            <w:bottom w:w="0" w:type="dxa"/>
            <w:right w:w="108" w:type="dxa"/>
          </w:tblCellMar>
        </w:tblPrEx>
        <w:trPr>
          <w:trHeight w:val="390" w:hRule="atLeast"/>
        </w:trPr>
        <w:tc>
          <w:tcPr>
            <w:tcW w:w="1134" w:type="dxa"/>
            <w:tcBorders>
              <w:top w:val="single" w:color="auto" w:sz="4" w:space="0"/>
              <w:left w:val="single" w:color="auto" w:sz="4" w:space="0"/>
              <w:bottom w:val="single" w:color="auto" w:sz="4" w:space="0"/>
              <w:right w:val="single" w:color="auto" w:sz="4" w:space="0"/>
            </w:tcBorders>
            <w:shd w:val="clear" w:color="auto" w:fill="auto"/>
            <w:vAlign w:val="bottom"/>
          </w:tcPr>
          <w:p>
            <w:pPr>
              <w:spacing w:line="360" w:lineRule="auto"/>
              <w:jc w:val="left"/>
              <w:rPr>
                <w:rFonts w:hint="eastAsia" w:ascii="宋体" w:hAnsi="宋体" w:eastAsia="宋体" w:cs="宋体"/>
                <w:kern w:val="0"/>
                <w:sz w:val="24"/>
                <w:szCs w:val="24"/>
              </w:rPr>
            </w:pPr>
            <w:r>
              <w:rPr>
                <w:rFonts w:hint="eastAsia" w:ascii="宋体" w:hAnsi="宋体" w:eastAsia="宋体" w:cs="宋体"/>
                <w:kern w:val="0"/>
                <w:sz w:val="24"/>
                <w:szCs w:val="24"/>
              </w:rPr>
              <w:t>关键点</w:t>
            </w:r>
          </w:p>
        </w:tc>
        <w:tc>
          <w:tcPr>
            <w:tcW w:w="3402" w:type="dxa"/>
            <w:tcBorders>
              <w:top w:val="single" w:color="auto" w:sz="4" w:space="0"/>
              <w:left w:val="nil"/>
              <w:bottom w:val="single" w:color="auto" w:sz="4" w:space="0"/>
              <w:right w:val="single" w:color="auto" w:sz="4" w:space="0"/>
            </w:tcBorders>
            <w:shd w:val="clear" w:color="auto" w:fill="auto"/>
            <w:vAlign w:val="bottom"/>
          </w:tcPr>
          <w:p>
            <w:pPr>
              <w:spacing w:line="360" w:lineRule="auto"/>
              <w:ind w:firstLine="240"/>
              <w:jc w:val="center"/>
              <w:rPr>
                <w:rFonts w:hint="eastAsia" w:ascii="宋体" w:hAnsi="宋体" w:eastAsia="宋体" w:cs="宋体"/>
                <w:kern w:val="0"/>
                <w:sz w:val="24"/>
                <w:szCs w:val="24"/>
              </w:rPr>
            </w:pPr>
            <w:r>
              <w:rPr>
                <w:rFonts w:hint="eastAsia" w:ascii="宋体" w:hAnsi="宋体" w:eastAsia="宋体" w:cs="宋体"/>
                <w:kern w:val="0"/>
                <w:sz w:val="24"/>
                <w:szCs w:val="24"/>
              </w:rPr>
              <w:t>实施前现状</w:t>
            </w:r>
          </w:p>
        </w:tc>
        <w:tc>
          <w:tcPr>
            <w:tcW w:w="3969" w:type="dxa"/>
            <w:tcBorders>
              <w:top w:val="single" w:color="auto" w:sz="4" w:space="0"/>
              <w:left w:val="nil"/>
              <w:bottom w:val="single" w:color="auto" w:sz="4" w:space="0"/>
              <w:right w:val="single" w:color="auto" w:sz="4" w:space="0"/>
            </w:tcBorders>
            <w:shd w:val="clear" w:color="auto" w:fill="auto"/>
            <w:vAlign w:val="bottom"/>
          </w:tcPr>
          <w:p>
            <w:pPr>
              <w:spacing w:line="360" w:lineRule="auto"/>
              <w:ind w:firstLine="240"/>
              <w:jc w:val="center"/>
              <w:rPr>
                <w:rFonts w:hint="eastAsia" w:ascii="宋体" w:hAnsi="宋体" w:eastAsia="宋体" w:cs="宋体"/>
                <w:kern w:val="0"/>
                <w:sz w:val="24"/>
                <w:szCs w:val="24"/>
              </w:rPr>
            </w:pPr>
            <w:r>
              <w:rPr>
                <w:rFonts w:hint="eastAsia" w:ascii="宋体" w:hAnsi="宋体" w:eastAsia="宋体" w:cs="宋体"/>
                <w:kern w:val="0"/>
                <w:sz w:val="24"/>
                <w:szCs w:val="24"/>
              </w:rPr>
              <w:t>实施后效果</w:t>
            </w:r>
          </w:p>
        </w:tc>
      </w:tr>
      <w:tr>
        <w:tblPrEx>
          <w:tblCellMar>
            <w:top w:w="0" w:type="dxa"/>
            <w:left w:w="108" w:type="dxa"/>
            <w:bottom w:w="0" w:type="dxa"/>
            <w:right w:w="108" w:type="dxa"/>
          </w:tblCellMar>
        </w:tblPrEx>
        <w:trPr>
          <w:trHeight w:val="637" w:hRule="atLeast"/>
        </w:trPr>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ind w:firstLine="240"/>
              <w:jc w:val="center"/>
              <w:rPr>
                <w:rFonts w:hint="eastAsia" w:ascii="宋体" w:hAnsi="宋体" w:eastAsia="宋体" w:cs="宋体"/>
                <w:kern w:val="0"/>
                <w:sz w:val="24"/>
                <w:szCs w:val="24"/>
              </w:rPr>
            </w:pPr>
            <w:r>
              <w:rPr>
                <w:rFonts w:hint="eastAsia" w:ascii="宋体" w:hAnsi="宋体" w:eastAsia="宋体" w:cs="宋体"/>
                <w:kern w:val="0"/>
                <w:sz w:val="24"/>
                <w:szCs w:val="24"/>
              </w:rPr>
              <w:t>客户</w:t>
            </w:r>
          </w:p>
        </w:tc>
        <w:tc>
          <w:tcPr>
            <w:tcW w:w="3402"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ind w:firstLine="240"/>
              <w:jc w:val="center"/>
              <w:rPr>
                <w:rFonts w:hint="eastAsia" w:ascii="宋体" w:hAnsi="宋体" w:eastAsia="宋体" w:cs="宋体"/>
                <w:kern w:val="0"/>
                <w:sz w:val="24"/>
                <w:szCs w:val="24"/>
              </w:rPr>
            </w:pPr>
            <w:r>
              <w:rPr>
                <w:rFonts w:hint="eastAsia" w:ascii="宋体" w:hAnsi="宋体" w:eastAsia="宋体" w:cs="宋体"/>
                <w:kern w:val="0"/>
                <w:sz w:val="24"/>
                <w:szCs w:val="24"/>
              </w:rPr>
              <w:t>司机频繁上下车、体验度低</w:t>
            </w:r>
          </w:p>
        </w:tc>
        <w:tc>
          <w:tcPr>
            <w:tcW w:w="3969"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ind w:firstLine="240"/>
              <w:jc w:val="center"/>
              <w:rPr>
                <w:rFonts w:hint="eastAsia" w:ascii="宋体" w:hAnsi="宋体" w:eastAsia="宋体" w:cs="宋体"/>
                <w:kern w:val="0"/>
                <w:sz w:val="24"/>
                <w:szCs w:val="24"/>
              </w:rPr>
            </w:pPr>
            <w:r>
              <w:rPr>
                <w:rFonts w:hint="eastAsia" w:ascii="宋体" w:hAnsi="宋体" w:eastAsia="宋体" w:cs="宋体"/>
                <w:kern w:val="0"/>
                <w:sz w:val="24"/>
                <w:szCs w:val="24"/>
              </w:rPr>
              <w:t>除</w:t>
            </w:r>
            <w:r>
              <w:rPr>
                <w:rFonts w:hint="eastAsia" w:ascii="宋体" w:hAnsi="宋体" w:eastAsia="宋体" w:cs="宋体"/>
                <w:kern w:val="0"/>
                <w:sz w:val="24"/>
                <w:szCs w:val="24"/>
                <w:lang w:val="en-US" w:eastAsia="zh-CN"/>
              </w:rPr>
              <w:t>装卸</w:t>
            </w:r>
            <w:r>
              <w:rPr>
                <w:rFonts w:hint="eastAsia" w:ascii="宋体" w:hAnsi="宋体" w:eastAsia="宋体" w:cs="宋体"/>
                <w:kern w:val="0"/>
                <w:sz w:val="24"/>
                <w:szCs w:val="24"/>
              </w:rPr>
              <w:t>装货时其它节点无需下车，司机客户满意度高</w:t>
            </w:r>
          </w:p>
        </w:tc>
      </w:tr>
      <w:tr>
        <w:tblPrEx>
          <w:tblCellMar>
            <w:top w:w="0" w:type="dxa"/>
            <w:left w:w="108" w:type="dxa"/>
            <w:bottom w:w="0" w:type="dxa"/>
            <w:right w:w="108" w:type="dxa"/>
          </w:tblCellMar>
        </w:tblPrEx>
        <w:trPr>
          <w:trHeight w:val="520" w:hRule="atLeast"/>
        </w:trPr>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ind w:firstLine="240"/>
              <w:jc w:val="center"/>
              <w:rPr>
                <w:rFonts w:hint="eastAsia" w:ascii="宋体" w:hAnsi="宋体" w:eastAsia="宋体" w:cs="宋体"/>
                <w:kern w:val="0"/>
                <w:sz w:val="24"/>
                <w:szCs w:val="24"/>
              </w:rPr>
            </w:pPr>
            <w:r>
              <w:rPr>
                <w:rFonts w:hint="eastAsia" w:ascii="宋体" w:hAnsi="宋体" w:eastAsia="宋体" w:cs="宋体"/>
                <w:kern w:val="0"/>
                <w:sz w:val="24"/>
                <w:szCs w:val="24"/>
              </w:rPr>
              <w:t>流程</w:t>
            </w:r>
          </w:p>
        </w:tc>
        <w:tc>
          <w:tcPr>
            <w:tcW w:w="3402"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ind w:firstLine="240"/>
              <w:jc w:val="center"/>
              <w:rPr>
                <w:rFonts w:hint="eastAsia" w:ascii="宋体" w:hAnsi="宋体" w:eastAsia="宋体" w:cs="宋体"/>
                <w:kern w:val="0"/>
                <w:sz w:val="24"/>
                <w:szCs w:val="24"/>
              </w:rPr>
            </w:pPr>
            <w:r>
              <w:rPr>
                <w:rFonts w:hint="eastAsia" w:ascii="宋体" w:hAnsi="宋体" w:eastAsia="宋体" w:cs="宋体"/>
                <w:kern w:val="0"/>
                <w:sz w:val="24"/>
                <w:szCs w:val="24"/>
              </w:rPr>
              <w:t>提货流程人工参与</w:t>
            </w:r>
          </w:p>
        </w:tc>
        <w:tc>
          <w:tcPr>
            <w:tcW w:w="3969"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ind w:firstLine="240"/>
              <w:jc w:val="center"/>
              <w:rPr>
                <w:rFonts w:hint="eastAsia" w:ascii="宋体" w:hAnsi="宋体" w:eastAsia="宋体" w:cs="宋体"/>
                <w:kern w:val="0"/>
                <w:sz w:val="24"/>
                <w:szCs w:val="24"/>
              </w:rPr>
            </w:pPr>
            <w:r>
              <w:rPr>
                <w:rFonts w:hint="eastAsia" w:ascii="宋体" w:hAnsi="宋体" w:eastAsia="宋体" w:cs="宋体"/>
                <w:kern w:val="0"/>
                <w:sz w:val="24"/>
                <w:szCs w:val="24"/>
              </w:rPr>
              <w:t>智能设备自助完成，杜绝舞弊行为，减少损失</w:t>
            </w:r>
          </w:p>
        </w:tc>
      </w:tr>
      <w:tr>
        <w:tblPrEx>
          <w:tblCellMar>
            <w:top w:w="0" w:type="dxa"/>
            <w:left w:w="108" w:type="dxa"/>
            <w:bottom w:w="0" w:type="dxa"/>
            <w:right w:w="108" w:type="dxa"/>
          </w:tblCellMar>
        </w:tblPrEx>
        <w:trPr>
          <w:trHeight w:val="641" w:hRule="atLeast"/>
        </w:trPr>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ind w:firstLine="240"/>
              <w:jc w:val="center"/>
              <w:rPr>
                <w:rFonts w:hint="eastAsia" w:ascii="宋体" w:hAnsi="宋体" w:eastAsia="宋体" w:cs="宋体"/>
                <w:kern w:val="0"/>
                <w:sz w:val="24"/>
                <w:szCs w:val="24"/>
              </w:rPr>
            </w:pPr>
            <w:r>
              <w:rPr>
                <w:rFonts w:hint="eastAsia" w:ascii="宋体" w:hAnsi="宋体" w:eastAsia="宋体" w:cs="宋体"/>
                <w:kern w:val="0"/>
                <w:sz w:val="24"/>
                <w:szCs w:val="24"/>
              </w:rPr>
              <w:t>业务</w:t>
            </w:r>
          </w:p>
        </w:tc>
        <w:tc>
          <w:tcPr>
            <w:tcW w:w="3402" w:type="dxa"/>
            <w:tcBorders>
              <w:top w:val="single" w:color="auto" w:sz="4" w:space="0"/>
              <w:left w:val="nil"/>
              <w:bottom w:val="single" w:color="auto" w:sz="4" w:space="0"/>
              <w:right w:val="single" w:color="auto" w:sz="4" w:space="0"/>
            </w:tcBorders>
            <w:shd w:val="clear" w:color="auto" w:fill="auto"/>
            <w:vAlign w:val="center"/>
          </w:tcPr>
          <w:p>
            <w:pPr>
              <w:spacing w:line="360" w:lineRule="auto"/>
              <w:ind w:firstLine="240"/>
              <w:jc w:val="center"/>
              <w:rPr>
                <w:rFonts w:hint="eastAsia" w:ascii="宋体" w:hAnsi="宋体" w:eastAsia="宋体" w:cs="宋体"/>
                <w:kern w:val="0"/>
                <w:sz w:val="24"/>
                <w:szCs w:val="24"/>
              </w:rPr>
            </w:pPr>
            <w:r>
              <w:rPr>
                <w:rFonts w:hint="eastAsia" w:ascii="宋体" w:hAnsi="宋体" w:eastAsia="宋体" w:cs="宋体"/>
                <w:kern w:val="0"/>
                <w:sz w:val="24"/>
                <w:szCs w:val="24"/>
              </w:rPr>
              <w:t>异常业务处理效率低司机等待时间长，纸质单据不便于追溯</w:t>
            </w:r>
          </w:p>
        </w:tc>
        <w:tc>
          <w:tcPr>
            <w:tcW w:w="3969" w:type="dxa"/>
            <w:tcBorders>
              <w:top w:val="single" w:color="auto" w:sz="4" w:space="0"/>
              <w:left w:val="nil"/>
              <w:bottom w:val="single" w:color="auto" w:sz="4" w:space="0"/>
              <w:right w:val="single" w:color="auto" w:sz="4" w:space="0"/>
            </w:tcBorders>
            <w:shd w:val="clear" w:color="auto" w:fill="auto"/>
            <w:vAlign w:val="center"/>
          </w:tcPr>
          <w:p>
            <w:pPr>
              <w:spacing w:line="360" w:lineRule="auto"/>
              <w:ind w:firstLine="240"/>
              <w:jc w:val="center"/>
              <w:rPr>
                <w:rFonts w:hint="eastAsia" w:ascii="宋体" w:hAnsi="宋体" w:eastAsia="宋体" w:cs="宋体"/>
                <w:kern w:val="0"/>
                <w:sz w:val="24"/>
                <w:szCs w:val="24"/>
              </w:rPr>
            </w:pPr>
            <w:r>
              <w:rPr>
                <w:rFonts w:hint="eastAsia" w:ascii="宋体" w:hAnsi="宋体" w:eastAsia="宋体" w:cs="宋体"/>
                <w:kern w:val="0"/>
                <w:sz w:val="24"/>
                <w:szCs w:val="24"/>
              </w:rPr>
              <w:t>系统线上审批内容可追溯，减少客户等待时间</w:t>
            </w:r>
          </w:p>
        </w:tc>
      </w:tr>
      <w:tr>
        <w:tblPrEx>
          <w:tblCellMar>
            <w:top w:w="0" w:type="dxa"/>
            <w:left w:w="108" w:type="dxa"/>
            <w:bottom w:w="0" w:type="dxa"/>
            <w:right w:w="108" w:type="dxa"/>
          </w:tblCellMar>
        </w:tblPrEx>
        <w:trPr>
          <w:trHeight w:val="604" w:hRule="atLeast"/>
        </w:trPr>
        <w:tc>
          <w:tcPr>
            <w:tcW w:w="1134" w:type="dxa"/>
            <w:tcBorders>
              <w:top w:val="nil"/>
              <w:left w:val="single" w:color="auto" w:sz="4" w:space="0"/>
              <w:bottom w:val="single" w:color="auto" w:sz="4" w:space="0"/>
              <w:right w:val="single" w:color="auto" w:sz="4" w:space="0"/>
            </w:tcBorders>
            <w:shd w:val="clear" w:color="auto" w:fill="auto"/>
            <w:vAlign w:val="center"/>
          </w:tcPr>
          <w:p>
            <w:pPr>
              <w:spacing w:line="360" w:lineRule="auto"/>
              <w:ind w:firstLine="240"/>
              <w:jc w:val="center"/>
              <w:rPr>
                <w:rFonts w:hint="eastAsia" w:ascii="宋体" w:hAnsi="宋体" w:eastAsia="宋体" w:cs="宋体"/>
                <w:kern w:val="0"/>
                <w:sz w:val="24"/>
                <w:szCs w:val="24"/>
              </w:rPr>
            </w:pPr>
            <w:r>
              <w:rPr>
                <w:rFonts w:hint="eastAsia" w:ascii="宋体" w:hAnsi="宋体" w:eastAsia="宋体" w:cs="宋体"/>
                <w:kern w:val="0"/>
                <w:sz w:val="24"/>
                <w:szCs w:val="24"/>
              </w:rPr>
              <w:t>协作</w:t>
            </w:r>
          </w:p>
        </w:tc>
        <w:tc>
          <w:tcPr>
            <w:tcW w:w="3402" w:type="dxa"/>
            <w:tcBorders>
              <w:top w:val="nil"/>
              <w:left w:val="nil"/>
              <w:bottom w:val="single" w:color="auto" w:sz="4" w:space="0"/>
              <w:right w:val="single" w:color="auto" w:sz="4" w:space="0"/>
            </w:tcBorders>
            <w:shd w:val="clear" w:color="auto" w:fill="auto"/>
            <w:vAlign w:val="center"/>
          </w:tcPr>
          <w:p>
            <w:pPr>
              <w:spacing w:line="360" w:lineRule="auto"/>
              <w:ind w:firstLine="240"/>
              <w:jc w:val="center"/>
              <w:rPr>
                <w:rFonts w:hint="eastAsia" w:ascii="宋体" w:hAnsi="宋体" w:eastAsia="宋体" w:cs="宋体"/>
                <w:kern w:val="0"/>
                <w:sz w:val="24"/>
                <w:szCs w:val="24"/>
              </w:rPr>
            </w:pPr>
            <w:r>
              <w:rPr>
                <w:rFonts w:hint="eastAsia" w:ascii="宋体" w:hAnsi="宋体" w:eastAsia="宋体" w:cs="宋体"/>
                <w:kern w:val="0"/>
                <w:sz w:val="24"/>
                <w:szCs w:val="24"/>
              </w:rPr>
              <w:t>提货过程出现问题岗位间协作效率低</w:t>
            </w:r>
          </w:p>
        </w:tc>
        <w:tc>
          <w:tcPr>
            <w:tcW w:w="3969" w:type="dxa"/>
            <w:tcBorders>
              <w:top w:val="nil"/>
              <w:left w:val="nil"/>
              <w:bottom w:val="single" w:color="auto" w:sz="4" w:space="0"/>
              <w:right w:val="single" w:color="auto" w:sz="4" w:space="0"/>
            </w:tcBorders>
            <w:shd w:val="clear" w:color="auto" w:fill="auto"/>
            <w:vAlign w:val="center"/>
          </w:tcPr>
          <w:p>
            <w:pPr>
              <w:spacing w:line="360" w:lineRule="auto"/>
              <w:ind w:firstLine="240"/>
              <w:jc w:val="center"/>
              <w:rPr>
                <w:rFonts w:hint="eastAsia" w:ascii="宋体" w:hAnsi="宋体" w:eastAsia="宋体" w:cs="宋体"/>
                <w:kern w:val="0"/>
                <w:sz w:val="24"/>
                <w:szCs w:val="24"/>
              </w:rPr>
            </w:pPr>
            <w:r>
              <w:rPr>
                <w:rFonts w:hint="eastAsia" w:ascii="宋体" w:hAnsi="宋体" w:eastAsia="宋体" w:cs="宋体"/>
                <w:kern w:val="0"/>
                <w:sz w:val="24"/>
                <w:szCs w:val="24"/>
              </w:rPr>
              <w:t>各节点服务跟踪，出现问题可及时处理</w:t>
            </w:r>
          </w:p>
        </w:tc>
      </w:tr>
      <w:tr>
        <w:tblPrEx>
          <w:tblCellMar>
            <w:top w:w="0" w:type="dxa"/>
            <w:left w:w="108" w:type="dxa"/>
            <w:bottom w:w="0" w:type="dxa"/>
            <w:right w:w="108" w:type="dxa"/>
          </w:tblCellMar>
        </w:tblPrEx>
        <w:trPr>
          <w:trHeight w:val="631" w:hRule="atLeast"/>
        </w:trPr>
        <w:tc>
          <w:tcPr>
            <w:tcW w:w="1134" w:type="dxa"/>
            <w:tcBorders>
              <w:top w:val="nil"/>
              <w:left w:val="single" w:color="auto" w:sz="4" w:space="0"/>
              <w:bottom w:val="single" w:color="auto" w:sz="4" w:space="0"/>
              <w:right w:val="single" w:color="auto" w:sz="4" w:space="0"/>
            </w:tcBorders>
            <w:shd w:val="clear" w:color="auto" w:fill="auto"/>
            <w:vAlign w:val="center"/>
          </w:tcPr>
          <w:p>
            <w:pPr>
              <w:spacing w:line="360" w:lineRule="auto"/>
              <w:ind w:firstLine="240"/>
              <w:jc w:val="center"/>
              <w:rPr>
                <w:rFonts w:hint="eastAsia" w:ascii="宋体" w:hAnsi="宋体" w:eastAsia="宋体" w:cs="宋体"/>
                <w:kern w:val="0"/>
                <w:sz w:val="24"/>
                <w:szCs w:val="24"/>
              </w:rPr>
            </w:pPr>
            <w:r>
              <w:rPr>
                <w:rFonts w:hint="eastAsia" w:ascii="宋体" w:hAnsi="宋体" w:eastAsia="宋体" w:cs="宋体"/>
                <w:kern w:val="0"/>
                <w:sz w:val="24"/>
                <w:szCs w:val="24"/>
              </w:rPr>
              <w:t>人员</w:t>
            </w:r>
          </w:p>
        </w:tc>
        <w:tc>
          <w:tcPr>
            <w:tcW w:w="3402" w:type="dxa"/>
            <w:tcBorders>
              <w:top w:val="nil"/>
              <w:left w:val="nil"/>
              <w:bottom w:val="single" w:color="auto" w:sz="4" w:space="0"/>
              <w:right w:val="single" w:color="auto" w:sz="4" w:space="0"/>
            </w:tcBorders>
            <w:shd w:val="clear" w:color="auto" w:fill="auto"/>
            <w:vAlign w:val="center"/>
          </w:tcPr>
          <w:p>
            <w:pPr>
              <w:spacing w:line="360" w:lineRule="auto"/>
              <w:ind w:firstLine="240"/>
              <w:jc w:val="center"/>
              <w:rPr>
                <w:rFonts w:hint="eastAsia" w:ascii="宋体" w:hAnsi="宋体" w:eastAsia="宋体" w:cs="宋体"/>
                <w:kern w:val="0"/>
                <w:sz w:val="24"/>
                <w:szCs w:val="24"/>
              </w:rPr>
            </w:pPr>
            <w:r>
              <w:rPr>
                <w:rFonts w:hint="eastAsia" w:ascii="宋体" w:hAnsi="宋体" w:eastAsia="宋体" w:cs="宋体"/>
                <w:kern w:val="0"/>
                <w:sz w:val="24"/>
                <w:szCs w:val="24"/>
              </w:rPr>
              <w:t>岗位人员知识单一匮乏，综合能力低</w:t>
            </w:r>
          </w:p>
        </w:tc>
        <w:tc>
          <w:tcPr>
            <w:tcW w:w="3969" w:type="dxa"/>
            <w:tcBorders>
              <w:top w:val="nil"/>
              <w:left w:val="nil"/>
              <w:bottom w:val="single" w:color="auto" w:sz="4" w:space="0"/>
              <w:right w:val="single" w:color="auto" w:sz="4" w:space="0"/>
            </w:tcBorders>
            <w:shd w:val="clear" w:color="auto" w:fill="auto"/>
            <w:vAlign w:val="center"/>
          </w:tcPr>
          <w:p>
            <w:pPr>
              <w:spacing w:line="360" w:lineRule="auto"/>
              <w:ind w:firstLine="240"/>
              <w:jc w:val="center"/>
              <w:rPr>
                <w:rFonts w:hint="eastAsia" w:ascii="宋体" w:hAnsi="宋体" w:eastAsia="宋体" w:cs="宋体"/>
                <w:kern w:val="0"/>
                <w:sz w:val="24"/>
                <w:szCs w:val="24"/>
              </w:rPr>
            </w:pPr>
            <w:r>
              <w:rPr>
                <w:rFonts w:hint="eastAsia" w:ascii="宋体" w:hAnsi="宋体" w:eastAsia="宋体" w:cs="宋体"/>
                <w:kern w:val="0"/>
                <w:sz w:val="24"/>
                <w:szCs w:val="24"/>
              </w:rPr>
              <w:t>工作人员各环节全过程把控，综合能力提升助力企业培养复合性人才</w:t>
            </w:r>
          </w:p>
        </w:tc>
      </w:tr>
      <w:tr>
        <w:tblPrEx>
          <w:tblCellMar>
            <w:top w:w="0" w:type="dxa"/>
            <w:left w:w="108" w:type="dxa"/>
            <w:bottom w:w="0" w:type="dxa"/>
            <w:right w:w="108" w:type="dxa"/>
          </w:tblCellMar>
        </w:tblPrEx>
        <w:trPr>
          <w:trHeight w:val="631" w:hRule="atLeast"/>
        </w:trPr>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ind w:firstLine="240"/>
              <w:jc w:val="center"/>
              <w:rPr>
                <w:rFonts w:hint="eastAsia" w:ascii="宋体" w:hAnsi="宋体" w:eastAsia="宋体" w:cs="宋体"/>
                <w:kern w:val="0"/>
                <w:sz w:val="24"/>
                <w:szCs w:val="24"/>
              </w:rPr>
            </w:pPr>
            <w:r>
              <w:rPr>
                <w:rFonts w:hint="eastAsia" w:ascii="宋体" w:hAnsi="宋体" w:eastAsia="宋体" w:cs="宋体"/>
                <w:kern w:val="0"/>
                <w:sz w:val="24"/>
                <w:szCs w:val="24"/>
              </w:rPr>
              <w:t>品牌</w:t>
            </w:r>
          </w:p>
        </w:tc>
        <w:tc>
          <w:tcPr>
            <w:tcW w:w="3402" w:type="dxa"/>
            <w:tcBorders>
              <w:top w:val="single" w:color="auto" w:sz="4" w:space="0"/>
              <w:left w:val="nil"/>
              <w:bottom w:val="single" w:color="auto" w:sz="4" w:space="0"/>
              <w:right w:val="single" w:color="auto" w:sz="4" w:space="0"/>
            </w:tcBorders>
            <w:shd w:val="clear" w:color="auto" w:fill="auto"/>
            <w:vAlign w:val="center"/>
          </w:tcPr>
          <w:p>
            <w:pPr>
              <w:spacing w:line="360" w:lineRule="auto"/>
              <w:ind w:firstLine="240"/>
              <w:jc w:val="center"/>
              <w:rPr>
                <w:rFonts w:hint="eastAsia" w:ascii="宋体" w:hAnsi="宋体" w:eastAsia="宋体" w:cs="宋体"/>
                <w:kern w:val="0"/>
                <w:sz w:val="24"/>
                <w:szCs w:val="24"/>
              </w:rPr>
            </w:pPr>
            <w:r>
              <w:rPr>
                <w:rFonts w:hint="eastAsia" w:ascii="宋体" w:hAnsi="宋体" w:eastAsia="宋体" w:cs="宋体"/>
                <w:kern w:val="0"/>
                <w:sz w:val="24"/>
                <w:szCs w:val="24"/>
              </w:rPr>
              <w:t>常规人工提货流程无突出亮点，客户体验度低</w:t>
            </w:r>
          </w:p>
        </w:tc>
        <w:tc>
          <w:tcPr>
            <w:tcW w:w="3969" w:type="dxa"/>
            <w:tcBorders>
              <w:top w:val="single" w:color="auto" w:sz="4" w:space="0"/>
              <w:left w:val="nil"/>
              <w:bottom w:val="single" w:color="auto" w:sz="4" w:space="0"/>
              <w:right w:val="single" w:color="auto" w:sz="4" w:space="0"/>
            </w:tcBorders>
            <w:shd w:val="clear" w:color="auto" w:fill="auto"/>
            <w:vAlign w:val="center"/>
          </w:tcPr>
          <w:p>
            <w:pPr>
              <w:spacing w:line="360" w:lineRule="auto"/>
              <w:ind w:firstLine="240"/>
              <w:jc w:val="center"/>
              <w:rPr>
                <w:rFonts w:hint="eastAsia" w:ascii="宋体" w:hAnsi="宋体" w:eastAsia="宋体" w:cs="宋体"/>
                <w:kern w:val="0"/>
                <w:sz w:val="24"/>
                <w:szCs w:val="24"/>
              </w:rPr>
            </w:pPr>
            <w:r>
              <w:rPr>
                <w:rFonts w:hint="eastAsia" w:ascii="宋体" w:hAnsi="宋体" w:eastAsia="宋体" w:cs="宋体"/>
                <w:kern w:val="0"/>
                <w:sz w:val="24"/>
                <w:szCs w:val="24"/>
              </w:rPr>
              <w:t>通过科技智能化设备自助服务，提升企业形象及核心竟争力</w:t>
            </w:r>
          </w:p>
        </w:tc>
      </w:tr>
    </w:tbl>
    <w:p>
      <w:pPr>
        <w:pStyle w:val="3"/>
        <w:spacing w:line="360" w:lineRule="auto"/>
        <w:rPr>
          <w:rFonts w:hint="eastAsia" w:ascii="宋体" w:hAnsi="宋体" w:eastAsia="宋体" w:cs="宋体"/>
          <w:b w:val="0"/>
          <w:sz w:val="24"/>
          <w:szCs w:val="24"/>
        </w:rPr>
        <w:sectPr>
          <w:pgSz w:w="11906" w:h="16838"/>
          <w:pgMar w:top="1440" w:right="1800" w:bottom="1440" w:left="1800" w:header="851" w:footer="567" w:gutter="0"/>
          <w:cols w:space="425" w:num="1"/>
          <w:titlePg/>
          <w:docGrid w:type="lines" w:linePitch="312" w:charSpace="0"/>
        </w:sectPr>
      </w:pPr>
      <w:bookmarkStart w:id="34" w:name="_Toc50021183"/>
    </w:p>
    <w:p>
      <w:pPr>
        <w:pStyle w:val="4"/>
        <w:numPr>
          <w:ilvl w:val="1"/>
          <w:numId w:val="1"/>
        </w:numPr>
        <w:spacing w:before="0" w:line="360" w:lineRule="auto"/>
        <w:ind w:left="-321" w:firstLine="321"/>
        <w:rPr>
          <w:rFonts w:hint="eastAsia" w:ascii="宋体" w:hAnsi="宋体" w:eastAsia="宋体" w:cs="宋体"/>
          <w:b w:val="0"/>
          <w:sz w:val="24"/>
          <w:szCs w:val="24"/>
        </w:rPr>
      </w:pPr>
      <w:bookmarkStart w:id="35" w:name="_Toc24122586"/>
      <w:bookmarkStart w:id="36" w:name="_Toc50970543"/>
      <w:bookmarkStart w:id="37" w:name="_Toc6136"/>
      <w:r>
        <w:rPr>
          <w:rFonts w:hint="eastAsia" w:ascii="宋体" w:hAnsi="宋体" w:eastAsia="宋体" w:cs="宋体"/>
          <w:b w:val="0"/>
          <w:sz w:val="24"/>
          <w:szCs w:val="24"/>
        </w:rPr>
        <w:t>现场改造及设备建设范围</w:t>
      </w:r>
      <w:bookmarkEnd w:id="35"/>
      <w:bookmarkEnd w:id="36"/>
      <w:bookmarkEnd w:id="37"/>
    </w:p>
    <w:p>
      <w:pPr>
        <w:spacing w:line="360" w:lineRule="auto"/>
        <w:ind w:firstLine="480" w:firstLineChars="200"/>
        <w:rPr>
          <w:rFonts w:hint="eastAsia" w:ascii="宋体" w:hAnsi="宋体" w:eastAsia="宋体" w:cs="宋体"/>
          <w:kern w:val="0"/>
          <w:sz w:val="24"/>
          <w:szCs w:val="24"/>
        </w:rPr>
      </w:pPr>
      <w:r>
        <w:rPr>
          <w:rFonts w:hint="eastAsia" w:ascii="宋体" w:hAnsi="宋体" w:eastAsia="宋体" w:cs="宋体"/>
          <w:kern w:val="0"/>
          <w:sz w:val="24"/>
          <w:szCs w:val="24"/>
        </w:rPr>
        <w:t>在涉及到企业基础运行、智能物流系统管理项目中，</w:t>
      </w:r>
      <w:r>
        <w:rPr>
          <w:rFonts w:hint="eastAsia" w:ascii="宋体" w:hAnsi="宋体" w:eastAsia="宋体" w:cs="宋体"/>
          <w:kern w:val="0"/>
          <w:sz w:val="24"/>
          <w:szCs w:val="24"/>
          <w:lang w:eastAsia="zh-CN"/>
        </w:rPr>
        <w:t>陆运帮</w:t>
      </w:r>
      <w:r>
        <w:rPr>
          <w:rFonts w:hint="eastAsia" w:ascii="宋体" w:hAnsi="宋体" w:eastAsia="宋体" w:cs="宋体"/>
          <w:kern w:val="0"/>
          <w:sz w:val="24"/>
          <w:szCs w:val="24"/>
        </w:rPr>
        <w:t>软件通常提供从顶层规划设计、系统规划与设计、系统落地及长期运维的完整解决方案，在本项目中针对性的实现现场需求。</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此次现场改造及设备建设范围：</w:t>
      </w:r>
    </w:p>
    <w:p>
      <w:pPr>
        <w:pStyle w:val="34"/>
        <w:numPr>
          <w:ilvl w:val="0"/>
          <w:numId w:val="4"/>
        </w:numPr>
        <w:ind w:firstLineChars="0"/>
        <w:rPr>
          <w:rFonts w:hint="eastAsia" w:ascii="宋体" w:hAnsi="宋体" w:eastAsia="宋体" w:cs="宋体"/>
          <w:sz w:val="24"/>
          <w:szCs w:val="24"/>
        </w:rPr>
      </w:pPr>
      <w:r>
        <w:rPr>
          <w:rFonts w:hint="eastAsia" w:ascii="宋体" w:hAnsi="宋体" w:eastAsia="宋体" w:cs="宋体"/>
          <w:sz w:val="24"/>
          <w:szCs w:val="24"/>
        </w:rPr>
        <w:t>出入厂门禁配套设备改造建设；</w:t>
      </w:r>
    </w:p>
    <w:p>
      <w:pPr>
        <w:pStyle w:val="34"/>
        <w:numPr>
          <w:ilvl w:val="0"/>
          <w:numId w:val="4"/>
        </w:numPr>
        <w:ind w:firstLineChars="0"/>
        <w:rPr>
          <w:rFonts w:hint="eastAsia" w:ascii="宋体" w:hAnsi="宋体" w:eastAsia="宋体" w:cs="宋体"/>
          <w:sz w:val="24"/>
          <w:szCs w:val="24"/>
        </w:rPr>
      </w:pPr>
      <w:r>
        <w:rPr>
          <w:rFonts w:hint="eastAsia" w:ascii="宋体" w:hAnsi="宋体" w:eastAsia="宋体" w:cs="宋体"/>
          <w:sz w:val="24"/>
          <w:szCs w:val="24"/>
        </w:rPr>
        <w:t>汽车衡无人值守配套设备改造建设；</w:t>
      </w:r>
    </w:p>
    <w:p>
      <w:pPr>
        <w:pStyle w:val="5"/>
        <w:numPr>
          <w:ilvl w:val="2"/>
          <w:numId w:val="1"/>
        </w:numPr>
        <w:spacing w:before="0" w:beforeAutospacing="0" w:after="260" w:afterAutospacing="0"/>
        <w:ind w:left="709" w:firstLine="301"/>
        <w:rPr>
          <w:rFonts w:hint="eastAsia" w:ascii="宋体" w:hAnsi="宋体" w:eastAsia="宋体" w:cs="宋体"/>
          <w:b w:val="0"/>
          <w:sz w:val="24"/>
          <w:szCs w:val="24"/>
        </w:rPr>
      </w:pPr>
      <w:bookmarkStart w:id="38" w:name="_Toc50970544"/>
      <w:bookmarkStart w:id="39" w:name="_Toc24122587"/>
      <w:bookmarkStart w:id="40" w:name="_Toc14938"/>
      <w:bookmarkStart w:id="41" w:name="_Toc19649417"/>
      <w:r>
        <w:rPr>
          <w:rFonts w:hint="eastAsia" w:ascii="宋体" w:hAnsi="宋体" w:eastAsia="宋体" w:cs="宋体"/>
          <w:b w:val="0"/>
          <w:sz w:val="24"/>
          <w:szCs w:val="24"/>
        </w:rPr>
        <w:t>门岗建设范围</w:t>
      </w:r>
      <w:bookmarkEnd w:id="38"/>
      <w:bookmarkEnd w:id="39"/>
      <w:bookmarkEnd w:id="40"/>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本项目将改造现有的门岗，自动控制门岗道闸，司机自助进出厂，通过优化业务流程，实现门岗车辆有序进出，杜绝堵车塞车；</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门禁监管系统旨在对进出车辆进行管理，并对车道进行控制，通道设置一套道闸设备及身份证/IC卡刷卡/打印终端设备，对所有进出车辆进行管理与记录，对单据、无卡及非法卡车辆限制进入。</w:t>
      </w:r>
    </w:p>
    <w:p>
      <w:pPr>
        <w:pStyle w:val="2"/>
        <w:rPr>
          <w:rFonts w:hint="eastAsia" w:ascii="宋体" w:hAnsi="宋体" w:eastAsia="宋体" w:cs="宋体"/>
          <w:sz w:val="24"/>
          <w:szCs w:val="24"/>
        </w:rPr>
      </w:pPr>
    </w:p>
    <w:p>
      <w:pPr>
        <w:pStyle w:val="5"/>
        <w:numPr>
          <w:ilvl w:val="2"/>
          <w:numId w:val="1"/>
        </w:numPr>
        <w:spacing w:before="0" w:beforeAutospacing="0" w:after="260" w:afterAutospacing="0"/>
        <w:ind w:left="709" w:firstLine="301"/>
        <w:rPr>
          <w:rFonts w:hint="eastAsia" w:ascii="宋体" w:hAnsi="宋体" w:eastAsia="宋体" w:cs="宋体"/>
          <w:b w:val="0"/>
          <w:sz w:val="24"/>
          <w:szCs w:val="24"/>
        </w:rPr>
      </w:pPr>
      <w:bookmarkStart w:id="42" w:name="_Toc50970545"/>
      <w:bookmarkStart w:id="43" w:name="_Toc24122588"/>
      <w:bookmarkStart w:id="44" w:name="_Toc17494"/>
      <w:r>
        <w:rPr>
          <w:rFonts w:hint="eastAsia" w:ascii="宋体" w:hAnsi="宋体" w:eastAsia="宋体" w:cs="宋体"/>
          <w:b w:val="0"/>
          <w:sz w:val="24"/>
          <w:szCs w:val="24"/>
        </w:rPr>
        <w:t>汽车衡建设范围</w:t>
      </w:r>
      <w:bookmarkEnd w:id="41"/>
      <w:bookmarkEnd w:id="42"/>
      <w:bookmarkEnd w:id="43"/>
      <w:bookmarkEnd w:id="44"/>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本项目将改造现有汽车衡计量为无人值守自动计量方式，通过调整、优化计量业务流程，以采购物流、销售物流、倒运、固废转运及其它计量为主轴，充分利用现有汽车衡现有设备，并结合多种计量防作弊手段，利用自动化控制技术、网络技术、多媒体技术、计算机技术、数据库技术等技术，在计量中心构建完善的远程可操控计量管理系统，现场自动完成计量，远端集中监管模式，实现对全厂物资的无人计量以及异常远程辅助计量，提升公司的计量管控水平和信息化管理水平。</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配置自助刷</w:t>
      </w:r>
      <w:r>
        <w:rPr>
          <w:rFonts w:hint="eastAsia" w:ascii="宋体" w:hAnsi="宋体" w:eastAsia="宋体" w:cs="宋体"/>
          <w:sz w:val="24"/>
          <w:szCs w:val="24"/>
          <w:lang w:val="en-US" w:eastAsia="zh-CN"/>
        </w:rPr>
        <w:t>二维码</w:t>
      </w:r>
      <w:r>
        <w:rPr>
          <w:rFonts w:hint="eastAsia" w:ascii="宋体" w:hAnsi="宋体" w:eastAsia="宋体" w:cs="宋体"/>
          <w:sz w:val="24"/>
          <w:szCs w:val="24"/>
        </w:rPr>
        <w:t>终端</w:t>
      </w:r>
      <w:r>
        <w:rPr>
          <w:rFonts w:hint="eastAsia" w:ascii="宋体" w:hAnsi="宋体" w:eastAsia="宋体" w:cs="宋体"/>
          <w:sz w:val="24"/>
          <w:szCs w:val="24"/>
          <w:lang w:val="en-US" w:eastAsia="zh-CN"/>
        </w:rPr>
        <w:t>机</w:t>
      </w:r>
      <w:r>
        <w:rPr>
          <w:rFonts w:hint="eastAsia" w:ascii="宋体" w:hAnsi="宋体" w:eastAsia="宋体" w:cs="宋体"/>
          <w:sz w:val="24"/>
          <w:szCs w:val="24"/>
        </w:rPr>
        <w:t>、红绿信号灯、道闸、雷达、语音指挥、摄像机、红外定位、语音对讲等设备。</w:t>
      </w:r>
    </w:p>
    <w:p>
      <w:pPr>
        <w:pStyle w:val="2"/>
        <w:rPr>
          <w:rFonts w:hint="eastAsia" w:ascii="宋体" w:hAnsi="宋体" w:eastAsia="宋体" w:cs="宋体"/>
          <w:sz w:val="24"/>
          <w:szCs w:val="24"/>
        </w:rPr>
      </w:pPr>
    </w:p>
    <w:p>
      <w:pPr>
        <w:spacing w:line="360" w:lineRule="auto"/>
        <w:ind w:firstLine="240"/>
        <w:rPr>
          <w:rFonts w:hint="eastAsia" w:ascii="宋体" w:hAnsi="宋体" w:eastAsia="宋体" w:cs="宋体"/>
          <w:sz w:val="24"/>
          <w:szCs w:val="24"/>
        </w:rPr>
      </w:pPr>
      <w:r>
        <w:rPr>
          <w:rFonts w:hint="eastAsia" w:ascii="宋体" w:hAnsi="宋体" w:eastAsia="宋体" w:cs="宋体"/>
          <w:sz w:val="24"/>
          <w:szCs w:val="24"/>
        </w:rPr>
        <w:t>汽车衡具体情况：</w:t>
      </w:r>
    </w:p>
    <w:tbl>
      <w:tblPr>
        <w:tblStyle w:val="23"/>
        <w:tblW w:w="8053" w:type="dxa"/>
        <w:tblInd w:w="-10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984"/>
        <w:gridCol w:w="1985"/>
        <w:gridCol w:w="2057"/>
        <w:gridCol w:w="202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984" w:type="dxa"/>
          </w:tcPr>
          <w:p>
            <w:pPr>
              <w:spacing w:line="360" w:lineRule="auto"/>
              <w:ind w:firstLine="240"/>
              <w:jc w:val="center"/>
              <w:rPr>
                <w:rFonts w:hint="eastAsia" w:ascii="宋体" w:hAnsi="宋体" w:eastAsia="宋体" w:cs="宋体"/>
                <w:sz w:val="24"/>
                <w:szCs w:val="24"/>
              </w:rPr>
            </w:pPr>
            <w:r>
              <w:rPr>
                <w:rFonts w:hint="eastAsia" w:ascii="宋体" w:hAnsi="宋体" w:eastAsia="宋体" w:cs="宋体"/>
                <w:sz w:val="24"/>
                <w:szCs w:val="24"/>
              </w:rPr>
              <w:t>改造地点</w:t>
            </w:r>
          </w:p>
        </w:tc>
        <w:tc>
          <w:tcPr>
            <w:tcW w:w="1985" w:type="dxa"/>
          </w:tcPr>
          <w:p>
            <w:pPr>
              <w:spacing w:line="360" w:lineRule="auto"/>
              <w:ind w:firstLine="240"/>
              <w:jc w:val="center"/>
              <w:rPr>
                <w:rFonts w:hint="eastAsia" w:ascii="宋体" w:hAnsi="宋体" w:eastAsia="宋体" w:cs="宋体"/>
                <w:sz w:val="24"/>
                <w:szCs w:val="24"/>
              </w:rPr>
            </w:pPr>
            <w:r>
              <w:rPr>
                <w:rFonts w:hint="eastAsia" w:ascii="宋体" w:hAnsi="宋体" w:eastAsia="宋体" w:cs="宋体"/>
                <w:sz w:val="24"/>
                <w:szCs w:val="24"/>
              </w:rPr>
              <w:t>地磅台数</w:t>
            </w:r>
          </w:p>
        </w:tc>
        <w:tc>
          <w:tcPr>
            <w:tcW w:w="2057" w:type="dxa"/>
          </w:tcPr>
          <w:p>
            <w:pPr>
              <w:spacing w:line="360" w:lineRule="auto"/>
              <w:ind w:firstLine="240"/>
              <w:jc w:val="center"/>
              <w:rPr>
                <w:rFonts w:hint="eastAsia" w:ascii="宋体" w:hAnsi="宋体" w:eastAsia="宋体" w:cs="宋体"/>
                <w:sz w:val="24"/>
                <w:szCs w:val="24"/>
              </w:rPr>
            </w:pPr>
            <w:r>
              <w:rPr>
                <w:rFonts w:hint="eastAsia" w:ascii="宋体" w:hAnsi="宋体" w:eastAsia="宋体" w:cs="宋体"/>
                <w:sz w:val="24"/>
                <w:szCs w:val="24"/>
              </w:rPr>
              <w:t>功能描述</w:t>
            </w:r>
          </w:p>
        </w:tc>
        <w:tc>
          <w:tcPr>
            <w:tcW w:w="2027" w:type="dxa"/>
          </w:tcPr>
          <w:p>
            <w:pPr>
              <w:spacing w:line="360" w:lineRule="auto"/>
              <w:ind w:firstLine="240"/>
              <w:jc w:val="center"/>
              <w:rPr>
                <w:rFonts w:hint="eastAsia" w:ascii="宋体" w:hAnsi="宋体" w:eastAsia="宋体" w:cs="宋体"/>
                <w:sz w:val="24"/>
                <w:szCs w:val="24"/>
              </w:rPr>
            </w:pPr>
            <w:r>
              <w:rPr>
                <w:rFonts w:hint="eastAsia" w:ascii="宋体" w:hAnsi="宋体" w:eastAsia="宋体" w:cs="宋体"/>
                <w:sz w:val="24"/>
                <w:szCs w:val="24"/>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984" w:type="dxa"/>
          </w:tcPr>
          <w:p>
            <w:pPr>
              <w:spacing w:line="360" w:lineRule="auto"/>
              <w:ind w:firstLine="240"/>
              <w:jc w:val="center"/>
              <w:rPr>
                <w:rFonts w:hint="eastAsia" w:ascii="宋体" w:hAnsi="宋体" w:eastAsia="宋体" w:cs="宋体"/>
                <w:sz w:val="24"/>
                <w:szCs w:val="24"/>
              </w:rPr>
            </w:pPr>
            <w:r>
              <w:rPr>
                <w:rFonts w:hint="eastAsia" w:ascii="宋体" w:hAnsi="宋体" w:eastAsia="宋体" w:cs="宋体"/>
                <w:sz w:val="24"/>
                <w:szCs w:val="24"/>
              </w:rPr>
              <w:t>地磅</w:t>
            </w:r>
          </w:p>
        </w:tc>
        <w:tc>
          <w:tcPr>
            <w:tcW w:w="1985" w:type="dxa"/>
          </w:tcPr>
          <w:p>
            <w:pPr>
              <w:spacing w:line="360" w:lineRule="auto"/>
              <w:ind w:firstLine="240"/>
              <w:jc w:val="center"/>
              <w:rPr>
                <w:rFonts w:hint="eastAsia" w:ascii="宋体" w:hAnsi="宋体" w:eastAsia="宋体" w:cs="宋体"/>
                <w:sz w:val="24"/>
                <w:szCs w:val="24"/>
              </w:rPr>
            </w:pPr>
            <w:r>
              <w:rPr>
                <w:rFonts w:hint="eastAsia" w:ascii="宋体" w:hAnsi="宋体" w:eastAsia="宋体" w:cs="宋体"/>
                <w:sz w:val="24"/>
                <w:szCs w:val="24"/>
                <w:lang w:val="en-US" w:eastAsia="zh-CN"/>
              </w:rPr>
              <w:t>1</w:t>
            </w:r>
          </w:p>
        </w:tc>
        <w:tc>
          <w:tcPr>
            <w:tcW w:w="2057" w:type="dxa"/>
          </w:tcPr>
          <w:p>
            <w:pPr>
              <w:spacing w:line="360" w:lineRule="auto"/>
              <w:ind w:firstLine="24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双进双出</w:t>
            </w:r>
          </w:p>
        </w:tc>
        <w:tc>
          <w:tcPr>
            <w:tcW w:w="2027" w:type="dxa"/>
          </w:tcPr>
          <w:p>
            <w:pPr>
              <w:spacing w:line="360" w:lineRule="auto"/>
              <w:ind w:firstLine="240"/>
              <w:jc w:val="center"/>
              <w:rPr>
                <w:rFonts w:hint="eastAsia" w:ascii="宋体" w:hAnsi="宋体" w:eastAsia="宋体" w:cs="宋体"/>
                <w:sz w:val="24"/>
                <w:szCs w:val="24"/>
              </w:rPr>
            </w:pPr>
            <w:r>
              <w:rPr>
                <w:rFonts w:hint="eastAsia" w:ascii="宋体" w:hAnsi="宋体" w:eastAsia="宋体" w:cs="宋体"/>
                <w:sz w:val="24"/>
                <w:szCs w:val="24"/>
                <w:lang w:val="en-US" w:eastAsia="zh-CN"/>
              </w:rPr>
              <w:t>双</w:t>
            </w:r>
            <w:r>
              <w:rPr>
                <w:rFonts w:hint="eastAsia" w:ascii="宋体" w:hAnsi="宋体" w:eastAsia="宋体" w:cs="宋体"/>
                <w:sz w:val="24"/>
                <w:szCs w:val="24"/>
              </w:rPr>
              <w:t>向设计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984" w:type="dxa"/>
          </w:tcPr>
          <w:p>
            <w:pPr>
              <w:spacing w:line="360" w:lineRule="auto"/>
              <w:ind w:firstLine="240"/>
              <w:jc w:val="center"/>
              <w:rPr>
                <w:rFonts w:hint="eastAsia" w:ascii="宋体" w:hAnsi="宋体" w:eastAsia="宋体" w:cs="宋体"/>
                <w:sz w:val="24"/>
                <w:szCs w:val="24"/>
              </w:rPr>
            </w:pPr>
            <w:r>
              <w:rPr>
                <w:rFonts w:hint="eastAsia" w:ascii="宋体" w:hAnsi="宋体" w:eastAsia="宋体" w:cs="宋体"/>
                <w:sz w:val="24"/>
                <w:szCs w:val="24"/>
              </w:rPr>
              <w:t>合计</w:t>
            </w:r>
          </w:p>
        </w:tc>
        <w:tc>
          <w:tcPr>
            <w:tcW w:w="1985" w:type="dxa"/>
          </w:tcPr>
          <w:p>
            <w:pPr>
              <w:spacing w:line="360" w:lineRule="auto"/>
              <w:ind w:firstLine="240"/>
              <w:jc w:val="center"/>
              <w:rPr>
                <w:rFonts w:hint="eastAsia" w:ascii="宋体" w:hAnsi="宋体" w:eastAsia="宋体" w:cs="宋体"/>
                <w:sz w:val="24"/>
                <w:szCs w:val="24"/>
              </w:rPr>
            </w:pPr>
            <w:r>
              <w:rPr>
                <w:rFonts w:hint="eastAsia" w:ascii="宋体" w:hAnsi="宋体" w:eastAsia="宋体" w:cs="宋体"/>
                <w:sz w:val="24"/>
                <w:szCs w:val="24"/>
              </w:rPr>
              <w:t>台</w:t>
            </w:r>
          </w:p>
        </w:tc>
        <w:tc>
          <w:tcPr>
            <w:tcW w:w="2057" w:type="dxa"/>
          </w:tcPr>
          <w:p>
            <w:pPr>
              <w:spacing w:line="360" w:lineRule="auto"/>
              <w:ind w:firstLine="240"/>
              <w:jc w:val="center"/>
              <w:rPr>
                <w:rFonts w:hint="eastAsia" w:ascii="宋体" w:hAnsi="宋体" w:eastAsia="宋体" w:cs="宋体"/>
                <w:sz w:val="24"/>
                <w:szCs w:val="24"/>
              </w:rPr>
            </w:pPr>
          </w:p>
        </w:tc>
        <w:tc>
          <w:tcPr>
            <w:tcW w:w="2027" w:type="dxa"/>
          </w:tcPr>
          <w:p>
            <w:pPr>
              <w:spacing w:line="360" w:lineRule="auto"/>
              <w:ind w:firstLine="240"/>
              <w:jc w:val="center"/>
              <w:rPr>
                <w:rFonts w:hint="eastAsia" w:ascii="宋体" w:hAnsi="宋体" w:eastAsia="宋体" w:cs="宋体"/>
                <w:sz w:val="24"/>
                <w:szCs w:val="24"/>
              </w:rPr>
            </w:pPr>
          </w:p>
        </w:tc>
      </w:tr>
    </w:tbl>
    <w:p>
      <w:pPr>
        <w:pStyle w:val="5"/>
        <w:numPr>
          <w:ilvl w:val="2"/>
          <w:numId w:val="1"/>
        </w:numPr>
        <w:spacing w:before="0" w:beforeAutospacing="0" w:after="260" w:afterAutospacing="0"/>
        <w:ind w:left="709" w:firstLine="301"/>
        <w:rPr>
          <w:rFonts w:hint="eastAsia" w:ascii="宋体" w:hAnsi="宋体" w:eastAsia="宋体" w:cs="宋体"/>
          <w:b w:val="0"/>
          <w:sz w:val="24"/>
          <w:szCs w:val="24"/>
        </w:rPr>
      </w:pPr>
      <w:bookmarkStart w:id="45" w:name="_Toc19649418"/>
      <w:bookmarkStart w:id="46" w:name="_Toc50970546"/>
      <w:bookmarkStart w:id="47" w:name="_Toc24122589"/>
      <w:bookmarkStart w:id="48" w:name="_Toc20648"/>
      <w:r>
        <w:rPr>
          <w:rFonts w:hint="eastAsia" w:ascii="宋体" w:hAnsi="宋体" w:eastAsia="宋体" w:cs="宋体"/>
          <w:b w:val="0"/>
          <w:sz w:val="24"/>
          <w:szCs w:val="24"/>
        </w:rPr>
        <w:t>计量集中监管中心</w:t>
      </w:r>
      <w:bookmarkEnd w:id="45"/>
      <w:bookmarkEnd w:id="46"/>
      <w:bookmarkEnd w:id="47"/>
      <w:bookmarkEnd w:id="48"/>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建立集中监管中心，充</w:t>
      </w:r>
      <w:r>
        <w:rPr>
          <w:rFonts w:hint="eastAsia" w:ascii="宋体" w:hAnsi="宋体" w:eastAsia="宋体" w:cs="宋体"/>
          <w:color w:val="0D0D0D"/>
          <w:sz w:val="24"/>
          <w:szCs w:val="24"/>
          <w:lang w:val="zh-CN"/>
        </w:rPr>
        <w:t>分整合</w:t>
      </w:r>
      <w:r>
        <w:rPr>
          <w:rFonts w:hint="eastAsia" w:ascii="宋体" w:hAnsi="宋体" w:eastAsia="宋体" w:cs="宋体"/>
          <w:color w:val="0D0D0D"/>
          <w:sz w:val="24"/>
          <w:szCs w:val="24"/>
          <w:lang w:val="en-US" w:eastAsia="zh-CN"/>
        </w:rPr>
        <w:t>公司</w:t>
      </w:r>
      <w:r>
        <w:rPr>
          <w:rFonts w:hint="eastAsia" w:ascii="宋体" w:hAnsi="宋体" w:eastAsia="宋体" w:cs="宋体"/>
          <w:color w:val="0D0D0D"/>
          <w:sz w:val="24"/>
          <w:szCs w:val="24"/>
          <w:lang w:val="zh-CN"/>
        </w:rPr>
        <w:t>现有衡器设备，并结合多种计量防作弊手段，</w:t>
      </w:r>
      <w:r>
        <w:rPr>
          <w:rFonts w:hint="eastAsia" w:ascii="宋体" w:hAnsi="宋体" w:eastAsia="宋体" w:cs="宋体"/>
          <w:sz w:val="24"/>
          <w:szCs w:val="24"/>
        </w:rPr>
        <w:t>主要对计量过程监测和管理、计量衡器运行监测、前端设备运行监测、异常审批、资源调度且在计量过程有帮助时通过语音对讲与前端进行对接。基于对计量数据的分析，可对计量过程进行监测和管理，避免计量差错及人员误操作而产生的损失。利用先进技术实现计量衡器资源的动态平衡，提高设备的利用率。</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计量监控中心配置：监管操作台、监管电脑及语音对讲主机。</w:t>
      </w:r>
    </w:p>
    <w:p>
      <w:pPr>
        <w:pStyle w:val="3"/>
        <w:numPr>
          <w:ilvl w:val="0"/>
          <w:numId w:val="1"/>
        </w:numPr>
        <w:spacing w:before="0" w:after="0" w:line="360" w:lineRule="auto"/>
        <w:rPr>
          <w:rFonts w:hint="eastAsia" w:ascii="宋体" w:hAnsi="宋体" w:eastAsia="宋体" w:cs="宋体"/>
          <w:b w:val="0"/>
          <w:sz w:val="24"/>
          <w:szCs w:val="24"/>
        </w:rPr>
      </w:pPr>
      <w:bookmarkStart w:id="49" w:name="_Toc29650"/>
      <w:r>
        <w:rPr>
          <w:rFonts w:hint="eastAsia" w:ascii="宋体" w:hAnsi="宋体" w:eastAsia="宋体" w:cs="宋体"/>
          <w:b w:val="0"/>
          <w:sz w:val="24"/>
          <w:szCs w:val="24"/>
        </w:rPr>
        <w:t>总体设计</w:t>
      </w:r>
      <w:bookmarkEnd w:id="34"/>
      <w:bookmarkEnd w:id="49"/>
    </w:p>
    <w:p>
      <w:pPr>
        <w:pStyle w:val="4"/>
        <w:numPr>
          <w:ilvl w:val="1"/>
          <w:numId w:val="1"/>
        </w:numPr>
        <w:spacing w:before="0" w:line="360" w:lineRule="auto"/>
        <w:ind w:left="-321" w:firstLine="321"/>
        <w:rPr>
          <w:rFonts w:hint="eastAsia" w:ascii="宋体" w:hAnsi="宋体" w:eastAsia="宋体" w:cs="宋体"/>
          <w:b w:val="0"/>
          <w:sz w:val="24"/>
          <w:szCs w:val="24"/>
        </w:rPr>
      </w:pPr>
      <w:bookmarkStart w:id="50" w:name="_Toc50021184"/>
      <w:bookmarkStart w:id="51" w:name="_Toc7459"/>
      <w:r>
        <w:rPr>
          <w:rFonts w:hint="eastAsia" w:ascii="宋体" w:hAnsi="宋体" w:eastAsia="宋体" w:cs="宋体"/>
          <w:b w:val="0"/>
          <w:sz w:val="24"/>
          <w:szCs w:val="24"/>
        </w:rPr>
        <w:t>系统整体架构设计</w:t>
      </w:r>
      <w:bookmarkEnd w:id="50"/>
      <w:bookmarkEnd w:id="51"/>
    </w:p>
    <w:p>
      <w:pPr>
        <w:rPr>
          <w:rFonts w:hint="eastAsia" w:ascii="宋体" w:hAnsi="宋体" w:eastAsia="宋体" w:cs="宋体"/>
          <w:sz w:val="24"/>
          <w:szCs w:val="24"/>
        </w:rPr>
      </w:pPr>
      <w:r>
        <w:rPr>
          <w:rFonts w:hint="eastAsia" w:ascii="宋体" w:hAnsi="宋体" w:eastAsia="宋体" w:cs="宋体"/>
          <w:sz w:val="24"/>
          <w:szCs w:val="24"/>
        </w:rPr>
        <w:object>
          <v:shape id="_x0000_i1025" o:spt="75" type="#_x0000_t75" style="height:259.75pt;width:424.05pt;" o:ole="t" filled="f" coordsize="21600,21600">
            <v:path/>
            <v:fill on="f" focussize="0,0"/>
            <v:stroke/>
            <v:imagedata r:id="rId9" o:title=""/>
            <o:lock v:ext="edit" aspectratio="t"/>
            <w10:wrap type="none"/>
            <w10:anchorlock/>
          </v:shape>
          <o:OLEObject Type="Embed" ProgID="Visio.Drawing.15" ShapeID="_x0000_i1025" DrawAspect="Content" ObjectID="_1468075725">
            <o:LockedField>false</o:LockedField>
          </o:OLEObject>
        </w:object>
      </w:r>
    </w:p>
    <w:p>
      <w:pPr>
        <w:rPr>
          <w:rFonts w:hint="eastAsia" w:ascii="宋体" w:hAnsi="宋体" w:eastAsia="宋体" w:cs="宋体"/>
          <w:sz w:val="24"/>
          <w:szCs w:val="24"/>
        </w:rPr>
        <w:sectPr>
          <w:pgSz w:w="11906" w:h="16838"/>
          <w:pgMar w:top="1440" w:right="1797" w:bottom="1440" w:left="1797" w:header="851" w:footer="567" w:gutter="0"/>
          <w:cols w:space="425" w:num="1"/>
          <w:titlePg/>
          <w:docGrid w:type="lines" w:linePitch="312" w:charSpace="0"/>
        </w:sectPr>
      </w:pPr>
    </w:p>
    <w:p>
      <w:pPr>
        <w:pStyle w:val="4"/>
        <w:numPr>
          <w:ilvl w:val="1"/>
          <w:numId w:val="1"/>
        </w:numPr>
        <w:spacing w:before="0" w:line="360" w:lineRule="auto"/>
        <w:ind w:left="-321" w:firstLine="321"/>
        <w:rPr>
          <w:rFonts w:hint="eastAsia" w:ascii="宋体" w:hAnsi="宋体" w:eastAsia="宋体" w:cs="宋体"/>
          <w:b w:val="0"/>
          <w:sz w:val="24"/>
          <w:szCs w:val="24"/>
        </w:rPr>
      </w:pPr>
      <w:bookmarkStart w:id="52" w:name="_Toc50021185"/>
      <w:bookmarkStart w:id="53" w:name="_Toc26425"/>
      <w:r>
        <w:rPr>
          <w:rFonts w:hint="eastAsia" w:ascii="宋体" w:hAnsi="宋体" w:eastAsia="宋体" w:cs="宋体"/>
          <w:b w:val="0"/>
          <w:sz w:val="24"/>
          <w:szCs w:val="24"/>
        </w:rPr>
        <w:t>系统网络拓扑设计</w:t>
      </w:r>
      <w:bookmarkEnd w:id="52"/>
      <w:bookmarkEnd w:id="53"/>
    </w:p>
    <w:p>
      <w:pPr>
        <w:jc w:val="left"/>
        <w:rPr>
          <w:rFonts w:hint="eastAsia" w:ascii="宋体" w:hAnsi="宋体" w:eastAsia="宋体" w:cs="宋体"/>
          <w:sz w:val="24"/>
          <w:szCs w:val="24"/>
        </w:rPr>
        <w:sectPr>
          <w:pgSz w:w="16838" w:h="11906" w:orient="landscape"/>
          <w:pgMar w:top="1797" w:right="1440" w:bottom="1797" w:left="1440" w:header="851" w:footer="567" w:gutter="0"/>
          <w:cols w:space="425" w:num="1"/>
          <w:titlePg/>
          <w:docGrid w:linePitch="312" w:charSpace="0"/>
        </w:sectPr>
      </w:pPr>
      <w:r>
        <w:rPr>
          <w:rFonts w:hint="eastAsia" w:ascii="宋体" w:hAnsi="宋体" w:eastAsia="宋体" w:cs="宋体"/>
          <w:sz w:val="24"/>
          <w:szCs w:val="24"/>
        </w:rPr>
        <w:drawing>
          <wp:inline distT="0" distB="0" distL="0" distR="0">
            <wp:extent cx="9285605" cy="3824605"/>
            <wp:effectExtent l="0" t="0" r="10795" b="1079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10" cstate="print">
                      <a:extLst>
                        <a:ext uri="{28A0092B-C50C-407E-A947-70E740481C1C}">
                          <a14:useLocalDpi xmlns:a14="http://schemas.microsoft.com/office/drawing/2010/main" val="0"/>
                        </a:ext>
                      </a:extLst>
                    </a:blip>
                    <a:srcRect t="10620" r="4348" b="21157"/>
                    <a:stretch>
                      <a:fillRect/>
                    </a:stretch>
                  </pic:blipFill>
                  <pic:spPr>
                    <a:xfrm>
                      <a:off x="0" y="0"/>
                      <a:ext cx="9285605" cy="3824605"/>
                    </a:xfrm>
                    <a:prstGeom prst="rect">
                      <a:avLst/>
                    </a:prstGeom>
                    <a:noFill/>
                    <a:ln>
                      <a:noFill/>
                    </a:ln>
                  </pic:spPr>
                </pic:pic>
              </a:graphicData>
            </a:graphic>
          </wp:inline>
        </w:drawing>
      </w:r>
    </w:p>
    <w:p>
      <w:pPr>
        <w:pStyle w:val="4"/>
        <w:numPr>
          <w:ilvl w:val="1"/>
          <w:numId w:val="1"/>
        </w:numPr>
        <w:spacing w:before="0" w:line="360" w:lineRule="auto"/>
        <w:ind w:left="-321" w:firstLine="321"/>
        <w:rPr>
          <w:rFonts w:hint="eastAsia" w:ascii="宋体" w:hAnsi="宋体" w:eastAsia="宋体" w:cs="宋体"/>
          <w:b w:val="0"/>
          <w:sz w:val="24"/>
          <w:szCs w:val="24"/>
        </w:rPr>
      </w:pPr>
      <w:bookmarkStart w:id="54" w:name="_Toc50021188"/>
      <w:bookmarkStart w:id="55" w:name="_Toc31627"/>
      <w:r>
        <w:rPr>
          <w:rFonts w:hint="eastAsia" w:ascii="宋体" w:hAnsi="宋体" w:eastAsia="宋体" w:cs="宋体"/>
          <w:b w:val="0"/>
          <w:sz w:val="24"/>
          <w:szCs w:val="24"/>
        </w:rPr>
        <w:t>业务流程</w:t>
      </w:r>
      <w:bookmarkEnd w:id="54"/>
      <w:bookmarkEnd w:id="55"/>
    </w:p>
    <w:p>
      <w:pPr>
        <w:rPr>
          <w:rFonts w:hint="eastAsia" w:eastAsia="宋体"/>
          <w:lang w:eastAsia="zh-CN"/>
        </w:rPr>
      </w:pPr>
      <w:r>
        <w:rPr>
          <w:rFonts w:hint="eastAsia" w:eastAsia="宋体"/>
          <w:lang w:eastAsia="zh-CN"/>
        </w:rPr>
        <w:drawing>
          <wp:inline distT="0" distB="0" distL="114300" distR="114300">
            <wp:extent cx="8611235" cy="4490720"/>
            <wp:effectExtent l="0" t="0" r="12065" b="5080"/>
            <wp:docPr id="3" name="图片 3" descr="16787531712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1678753171231"/>
                    <pic:cNvPicPr>
                      <a:picLocks noChangeAspect="1"/>
                    </pic:cNvPicPr>
                  </pic:nvPicPr>
                  <pic:blipFill>
                    <a:blip r:embed="rId11"/>
                    <a:stretch>
                      <a:fillRect/>
                    </a:stretch>
                  </pic:blipFill>
                  <pic:spPr>
                    <a:xfrm>
                      <a:off x="0" y="0"/>
                      <a:ext cx="8611235" cy="4490720"/>
                    </a:xfrm>
                    <a:prstGeom prst="rect">
                      <a:avLst/>
                    </a:prstGeom>
                  </pic:spPr>
                </pic:pic>
              </a:graphicData>
            </a:graphic>
          </wp:inline>
        </w:drawing>
      </w:r>
    </w:p>
    <w:p>
      <w:pPr>
        <w:pStyle w:val="2"/>
        <w:jc w:val="center"/>
        <w:rPr>
          <w:rFonts w:hint="eastAsia"/>
          <w:lang w:val="en-US" w:eastAsia="zh-CN"/>
        </w:rPr>
        <w:sectPr>
          <w:pgSz w:w="16838" w:h="11906" w:orient="landscape"/>
          <w:pgMar w:top="1797" w:right="1440" w:bottom="1797" w:left="680" w:header="851" w:footer="57" w:gutter="0"/>
          <w:cols w:space="425" w:num="1"/>
          <w:docGrid w:type="lines" w:linePitch="326" w:charSpace="0"/>
        </w:sectPr>
      </w:pPr>
      <w:r>
        <w:rPr>
          <w:rFonts w:hint="eastAsia" w:ascii="宋体" w:hAnsi="宋体" w:eastAsia="宋体" w:cs="宋体"/>
          <w:sz w:val="24"/>
          <w:szCs w:val="24"/>
        </w:rPr>
        <w:drawing>
          <wp:inline distT="0" distB="0" distL="0" distR="0">
            <wp:extent cx="8552180" cy="4731385"/>
            <wp:effectExtent l="0" t="0" r="1270" b="12065"/>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1"/>
                    </pic:cNvPicPr>
                  </pic:nvPicPr>
                  <pic:blipFill>
                    <a:blip r:embed="rId12"/>
                    <a:stretch>
                      <a:fillRect/>
                    </a:stretch>
                  </pic:blipFill>
                  <pic:spPr>
                    <a:xfrm>
                      <a:off x="0" y="0"/>
                      <a:ext cx="8552180" cy="4731385"/>
                    </a:xfrm>
                    <a:prstGeom prst="rect">
                      <a:avLst/>
                    </a:prstGeom>
                  </pic:spPr>
                </pic:pic>
              </a:graphicData>
            </a:graphic>
          </wp:inline>
        </w:drawing>
      </w:r>
    </w:p>
    <w:p>
      <w:pPr>
        <w:rPr>
          <w:rFonts w:hint="eastAsia" w:ascii="宋体" w:hAnsi="宋体" w:eastAsia="宋体" w:cs="宋体"/>
          <w:sz w:val="24"/>
          <w:szCs w:val="24"/>
        </w:rPr>
      </w:pPr>
    </w:p>
    <w:p>
      <w:pPr>
        <w:pStyle w:val="4"/>
        <w:numPr>
          <w:ilvl w:val="1"/>
          <w:numId w:val="1"/>
        </w:numPr>
        <w:spacing w:before="0" w:line="360" w:lineRule="auto"/>
        <w:ind w:left="-321" w:firstLine="321"/>
        <w:rPr>
          <w:rFonts w:hint="eastAsia" w:ascii="宋体" w:hAnsi="宋体" w:eastAsia="宋体" w:cs="宋体"/>
          <w:b w:val="0"/>
          <w:sz w:val="24"/>
          <w:szCs w:val="24"/>
        </w:rPr>
      </w:pPr>
      <w:bookmarkStart w:id="56" w:name="_Toc50021189"/>
      <w:bookmarkStart w:id="57" w:name="_Toc22728"/>
      <w:r>
        <w:rPr>
          <w:rFonts w:hint="eastAsia" w:ascii="宋体" w:hAnsi="宋体" w:eastAsia="宋体" w:cs="宋体"/>
          <w:b w:val="0"/>
          <w:sz w:val="24"/>
          <w:szCs w:val="24"/>
        </w:rPr>
        <w:t>业务流程描述</w:t>
      </w:r>
      <w:bookmarkEnd w:id="56"/>
      <w:bookmarkEnd w:id="57"/>
    </w:p>
    <w:p>
      <w:pPr>
        <w:pStyle w:val="34"/>
        <w:numPr>
          <w:ilvl w:val="0"/>
          <w:numId w:val="5"/>
        </w:numPr>
        <w:ind w:firstLineChars="0"/>
        <w:rPr>
          <w:rFonts w:hint="eastAsia" w:ascii="宋体" w:hAnsi="宋体" w:eastAsia="宋体" w:cs="宋体"/>
          <w:sz w:val="24"/>
          <w:szCs w:val="24"/>
        </w:rPr>
      </w:pPr>
      <w:r>
        <w:rPr>
          <w:rFonts w:hint="eastAsia" w:ascii="宋体" w:hAnsi="宋体" w:eastAsia="宋体" w:cs="宋体"/>
          <w:sz w:val="24"/>
          <w:szCs w:val="24"/>
        </w:rPr>
        <w:t>无人值守系统自建采购订单、销售订单；</w:t>
      </w:r>
    </w:p>
    <w:p>
      <w:pPr>
        <w:pStyle w:val="34"/>
        <w:numPr>
          <w:ilvl w:val="0"/>
          <w:numId w:val="5"/>
        </w:numPr>
        <w:ind w:firstLineChars="0"/>
        <w:rPr>
          <w:rFonts w:hint="eastAsia" w:ascii="宋体" w:hAnsi="宋体" w:eastAsia="宋体" w:cs="宋体"/>
          <w:sz w:val="24"/>
          <w:szCs w:val="24"/>
        </w:rPr>
      </w:pPr>
      <w:r>
        <w:rPr>
          <w:rFonts w:hint="eastAsia" w:ascii="宋体" w:hAnsi="宋体" w:eastAsia="宋体" w:cs="宋体"/>
          <w:sz w:val="24"/>
          <w:szCs w:val="24"/>
        </w:rPr>
        <w:t>客户/供应商/承运商可通过平台（PC-WEB端或APP端）进行运力维护，依据采购订单/销售订单进行派车；</w:t>
      </w:r>
    </w:p>
    <w:p>
      <w:pPr>
        <w:pStyle w:val="34"/>
        <w:numPr>
          <w:ilvl w:val="0"/>
          <w:numId w:val="5"/>
        </w:numPr>
        <w:ind w:firstLineChars="0"/>
        <w:rPr>
          <w:rFonts w:hint="eastAsia" w:ascii="宋体" w:hAnsi="宋体" w:eastAsia="宋体" w:cs="宋体"/>
          <w:sz w:val="24"/>
          <w:szCs w:val="24"/>
        </w:rPr>
      </w:pPr>
      <w:r>
        <w:rPr>
          <w:rFonts w:hint="eastAsia" w:ascii="宋体" w:hAnsi="宋体" w:eastAsia="宋体" w:cs="宋体"/>
          <w:sz w:val="24"/>
          <w:szCs w:val="24"/>
        </w:rPr>
        <w:t>计量车辆进入汽车衡</w:t>
      </w:r>
      <w:r>
        <w:rPr>
          <w:rFonts w:hint="eastAsia" w:ascii="宋体" w:hAnsi="宋体" w:cs="宋体"/>
          <w:sz w:val="24"/>
          <w:szCs w:val="24"/>
          <w:lang w:val="en-US" w:eastAsia="zh-CN"/>
        </w:rPr>
        <w:t>扫码</w:t>
      </w:r>
      <w:r>
        <w:rPr>
          <w:rFonts w:hint="eastAsia" w:ascii="宋体" w:hAnsi="宋体" w:eastAsia="宋体" w:cs="宋体"/>
          <w:sz w:val="24"/>
          <w:szCs w:val="24"/>
        </w:rPr>
        <w:t>自动计量；</w:t>
      </w:r>
    </w:p>
    <w:p>
      <w:pPr>
        <w:pStyle w:val="34"/>
        <w:numPr>
          <w:ilvl w:val="0"/>
          <w:numId w:val="5"/>
        </w:numPr>
        <w:ind w:firstLineChars="0"/>
        <w:rPr>
          <w:rFonts w:hint="eastAsia" w:ascii="宋体" w:hAnsi="宋体" w:eastAsia="宋体" w:cs="宋体"/>
          <w:sz w:val="24"/>
          <w:szCs w:val="24"/>
        </w:rPr>
      </w:pPr>
      <w:r>
        <w:rPr>
          <w:rFonts w:hint="eastAsia" w:ascii="宋体" w:hAnsi="宋体" w:eastAsia="宋体" w:cs="宋体"/>
          <w:sz w:val="24"/>
          <w:szCs w:val="24"/>
        </w:rPr>
        <w:t>一次计量称重完成，提示司机计量完成请下磅，请到某仓库某卸货点卸货；销售车辆进入装货区，装货</w:t>
      </w:r>
    </w:p>
    <w:p>
      <w:pPr>
        <w:pStyle w:val="34"/>
        <w:numPr>
          <w:ilvl w:val="0"/>
          <w:numId w:val="5"/>
        </w:numPr>
        <w:ind w:firstLineChars="0"/>
        <w:rPr>
          <w:rFonts w:hint="eastAsia" w:ascii="宋体" w:hAnsi="宋体" w:eastAsia="宋体" w:cs="宋体"/>
          <w:sz w:val="24"/>
          <w:szCs w:val="24"/>
        </w:rPr>
      </w:pPr>
      <w:r>
        <w:rPr>
          <w:rFonts w:hint="eastAsia" w:ascii="宋体" w:hAnsi="宋体" w:eastAsia="宋体" w:cs="宋体"/>
          <w:sz w:val="24"/>
          <w:szCs w:val="24"/>
        </w:rPr>
        <w:t>车辆入厂</w:t>
      </w:r>
      <w:r>
        <w:rPr>
          <w:rFonts w:hint="eastAsia" w:ascii="宋体" w:hAnsi="宋体" w:cs="宋体"/>
          <w:sz w:val="24"/>
          <w:szCs w:val="24"/>
          <w:lang w:val="en-US" w:eastAsia="zh-CN"/>
        </w:rPr>
        <w:t>扫码</w:t>
      </w:r>
      <w:r>
        <w:rPr>
          <w:rFonts w:hint="eastAsia" w:ascii="宋体" w:hAnsi="宋体" w:eastAsia="宋体" w:cs="宋体"/>
          <w:sz w:val="24"/>
          <w:szCs w:val="24"/>
        </w:rPr>
        <w:t>通过时系统记录入厂时间并通过LED显示请核验，反之提示禁止入厂；</w:t>
      </w:r>
    </w:p>
    <w:p>
      <w:pPr>
        <w:pStyle w:val="34"/>
        <w:numPr>
          <w:ilvl w:val="0"/>
          <w:numId w:val="5"/>
        </w:numPr>
        <w:ind w:firstLineChars="0"/>
        <w:rPr>
          <w:rFonts w:hint="eastAsia" w:ascii="宋体" w:hAnsi="宋体" w:eastAsia="宋体" w:cs="宋体"/>
          <w:sz w:val="24"/>
          <w:szCs w:val="24"/>
        </w:rPr>
      </w:pPr>
      <w:r>
        <w:rPr>
          <w:rFonts w:hint="eastAsia" w:ascii="宋体" w:hAnsi="宋体" w:eastAsia="宋体" w:cs="宋体"/>
          <w:sz w:val="24"/>
          <w:szCs w:val="24"/>
        </w:rPr>
        <w:t>车辆二次计量结束后，语音提示：计量完成，请下磅。司机开车到出厂门禁，刷身份证</w:t>
      </w:r>
      <w:r>
        <w:rPr>
          <w:rFonts w:hint="eastAsia" w:ascii="宋体" w:hAnsi="宋体" w:cs="宋体"/>
          <w:sz w:val="24"/>
          <w:szCs w:val="24"/>
          <w:lang w:val="en-US" w:eastAsia="zh-CN"/>
        </w:rPr>
        <w:t>/扫码</w:t>
      </w:r>
      <w:r>
        <w:rPr>
          <w:rFonts w:hint="eastAsia" w:ascii="宋体" w:hAnsi="宋体" w:eastAsia="宋体" w:cs="宋体"/>
          <w:sz w:val="24"/>
          <w:szCs w:val="24"/>
        </w:rPr>
        <w:t>，校验业务完整性，系统自动打印交货单、磅单，同时抬杆放行；</w:t>
      </w:r>
      <w:r>
        <w:rPr>
          <w:rFonts w:hint="eastAsia" w:ascii="宋体" w:hAnsi="宋体" w:cs="宋体"/>
          <w:sz w:val="24"/>
          <w:szCs w:val="24"/>
          <w:lang w:val="en-US" w:eastAsia="zh-CN"/>
        </w:rPr>
        <w:t>-</w:t>
      </w:r>
    </w:p>
    <w:p>
      <w:pPr>
        <w:rPr>
          <w:rFonts w:hint="eastAsia" w:ascii="宋体" w:hAnsi="宋体" w:eastAsia="宋体" w:cs="宋体"/>
          <w:sz w:val="24"/>
          <w:szCs w:val="24"/>
        </w:rPr>
      </w:pPr>
    </w:p>
    <w:p>
      <w:pPr>
        <w:pStyle w:val="3"/>
        <w:rPr>
          <w:rFonts w:hint="eastAsia" w:ascii="宋体" w:hAnsi="宋体" w:eastAsia="宋体" w:cs="宋体"/>
          <w:sz w:val="24"/>
          <w:szCs w:val="24"/>
        </w:rPr>
      </w:pPr>
      <w:bookmarkStart w:id="58" w:name="_Toc23714"/>
      <w:bookmarkStart w:id="59" w:name="_Toc50021190"/>
      <w:r>
        <w:rPr>
          <w:rFonts w:hint="eastAsia" w:ascii="宋体" w:hAnsi="宋体" w:eastAsia="宋体" w:cs="宋体"/>
          <w:sz w:val="24"/>
          <w:szCs w:val="24"/>
          <w:lang w:val="en-US" w:eastAsia="zh-CN"/>
        </w:rPr>
        <w:t xml:space="preserve">5 </w:t>
      </w:r>
      <w:r>
        <w:rPr>
          <w:rFonts w:hint="eastAsia" w:ascii="宋体" w:hAnsi="宋体" w:eastAsia="宋体" w:cs="宋体"/>
          <w:sz w:val="24"/>
          <w:szCs w:val="24"/>
        </w:rPr>
        <w:t>功能模块及详情</w:t>
      </w:r>
      <w:bookmarkEnd w:id="58"/>
    </w:p>
    <w:p>
      <w:pPr>
        <w:pStyle w:val="4"/>
        <w:rPr>
          <w:rFonts w:hint="eastAsia" w:ascii="宋体" w:hAnsi="宋体" w:eastAsia="宋体" w:cs="宋体"/>
          <w:sz w:val="24"/>
          <w:szCs w:val="24"/>
        </w:rPr>
      </w:pPr>
      <w:bookmarkStart w:id="60" w:name="_Toc32719"/>
      <w:r>
        <w:rPr>
          <w:rFonts w:hint="eastAsia" w:ascii="宋体" w:hAnsi="宋体" w:eastAsia="宋体" w:cs="宋体"/>
          <w:sz w:val="24"/>
          <w:szCs w:val="24"/>
        </w:rPr>
        <w:t>5.1后台管理系统</w:t>
      </w:r>
      <w:bookmarkEnd w:id="60"/>
    </w:p>
    <w:p>
      <w:pPr>
        <w:pStyle w:val="5"/>
        <w:rPr>
          <w:rFonts w:hint="eastAsia" w:ascii="宋体" w:hAnsi="宋体" w:eastAsia="宋体" w:cs="宋体"/>
          <w:sz w:val="24"/>
          <w:szCs w:val="24"/>
        </w:rPr>
      </w:pPr>
      <w:bookmarkStart w:id="61" w:name="_Toc17864"/>
      <w:r>
        <w:rPr>
          <w:rFonts w:hint="eastAsia" w:ascii="宋体" w:hAnsi="宋体" w:eastAsia="宋体" w:cs="宋体"/>
          <w:sz w:val="24"/>
          <w:szCs w:val="24"/>
        </w:rPr>
        <w:t>5.1.1租户管理</w:t>
      </w:r>
      <w:bookmarkEnd w:id="61"/>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功能描述：管理</w:t>
      </w:r>
      <w:r>
        <w:rPr>
          <w:rFonts w:hint="eastAsia" w:ascii="宋体" w:hAnsi="宋体" w:eastAsia="宋体" w:cs="宋体"/>
          <w:sz w:val="24"/>
          <w:szCs w:val="24"/>
          <w:lang w:val="en-US" w:eastAsia="zh-CN"/>
        </w:rPr>
        <w:t>公司</w:t>
      </w:r>
      <w:r>
        <w:rPr>
          <w:rFonts w:hint="eastAsia" w:ascii="宋体" w:hAnsi="宋体" w:eastAsia="宋体" w:cs="宋体"/>
          <w:sz w:val="24"/>
          <w:szCs w:val="24"/>
        </w:rPr>
        <w:t>所有租户信息。</w:t>
      </w:r>
    </w:p>
    <w:p>
      <w:pPr>
        <w:spacing w:line="360" w:lineRule="auto"/>
        <w:ind w:firstLine="480" w:firstLineChars="200"/>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目前公司是单租户模式</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所需字段：租户名称，联系人，联系电话，调</w:t>
      </w:r>
      <w:r>
        <w:rPr>
          <w:rFonts w:hint="eastAsia" w:ascii="宋体" w:hAnsi="宋体" w:eastAsia="宋体" w:cs="宋体"/>
          <w:sz w:val="24"/>
          <w:szCs w:val="24"/>
          <w:lang w:val="en-US" w:eastAsia="zh-CN"/>
        </w:rPr>
        <w:t>货</w:t>
      </w:r>
      <w:r>
        <w:rPr>
          <w:rFonts w:hint="eastAsia" w:ascii="宋体" w:hAnsi="宋体" w:eastAsia="宋体" w:cs="宋体"/>
          <w:sz w:val="24"/>
          <w:szCs w:val="24"/>
        </w:rPr>
        <w:t>员，调</w:t>
      </w:r>
      <w:r>
        <w:rPr>
          <w:rFonts w:hint="eastAsia" w:ascii="宋体" w:hAnsi="宋体" w:eastAsia="宋体" w:cs="宋体"/>
          <w:sz w:val="24"/>
          <w:szCs w:val="24"/>
          <w:lang w:val="en-US" w:eastAsia="zh-CN"/>
        </w:rPr>
        <w:t>货</w:t>
      </w:r>
      <w:r>
        <w:rPr>
          <w:rFonts w:hint="eastAsia" w:ascii="宋体" w:hAnsi="宋体" w:eastAsia="宋体" w:cs="宋体"/>
          <w:sz w:val="24"/>
          <w:szCs w:val="24"/>
        </w:rPr>
        <w:t>员联系电话。调</w:t>
      </w:r>
      <w:r>
        <w:rPr>
          <w:rFonts w:hint="eastAsia" w:ascii="宋体" w:hAnsi="宋体" w:eastAsia="宋体" w:cs="宋体"/>
          <w:sz w:val="24"/>
          <w:szCs w:val="24"/>
          <w:lang w:val="en-US" w:eastAsia="zh-CN"/>
        </w:rPr>
        <w:t>货</w:t>
      </w:r>
      <w:r>
        <w:rPr>
          <w:rFonts w:hint="eastAsia" w:ascii="宋体" w:hAnsi="宋体" w:eastAsia="宋体" w:cs="宋体"/>
          <w:sz w:val="24"/>
          <w:szCs w:val="24"/>
        </w:rPr>
        <w:t>员有时候好几个，有时候又没有，不一定，所以做成可以配置的。</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支持增加、修改和启用/禁用，按租户名称或联系人搜索。</w:t>
      </w:r>
    </w:p>
    <w:p>
      <w:pPr>
        <w:pStyle w:val="5"/>
        <w:rPr>
          <w:rFonts w:hint="eastAsia" w:ascii="宋体" w:hAnsi="宋体" w:eastAsia="宋体" w:cs="宋体"/>
          <w:sz w:val="24"/>
          <w:szCs w:val="24"/>
        </w:rPr>
      </w:pPr>
      <w:bookmarkStart w:id="62" w:name="_Toc29265"/>
      <w:r>
        <w:rPr>
          <w:rFonts w:hint="eastAsia" w:ascii="宋体" w:hAnsi="宋体" w:eastAsia="宋体" w:cs="宋体"/>
          <w:sz w:val="24"/>
          <w:szCs w:val="24"/>
        </w:rPr>
        <w:t>5.1.2用户管理</w:t>
      </w:r>
      <w:bookmarkEnd w:id="62"/>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功能描述：管理所有可使用系统的用户信息。</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用户列表所需字段：用户名，手机号，账号状态（启用/停用） ，职位。职位是下拉列表选择的，数据库维护一个，要加联系陆运帮技术人员加。</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支持新增，修改，启用/停用，修改密码。</w:t>
      </w:r>
    </w:p>
    <w:p>
      <w:pPr>
        <w:pStyle w:val="5"/>
        <w:rPr>
          <w:rFonts w:hint="eastAsia" w:ascii="宋体" w:hAnsi="宋体" w:eastAsia="宋体" w:cs="宋体"/>
          <w:sz w:val="24"/>
          <w:szCs w:val="24"/>
        </w:rPr>
      </w:pPr>
      <w:bookmarkStart w:id="63" w:name="_Toc2696"/>
      <w:r>
        <w:rPr>
          <w:rFonts w:hint="eastAsia" w:ascii="宋体" w:hAnsi="宋体" w:eastAsia="宋体" w:cs="宋体"/>
          <w:sz w:val="24"/>
          <w:szCs w:val="24"/>
        </w:rPr>
        <w:t>5.1.3客户管理</w:t>
      </w:r>
      <w:bookmarkEnd w:id="63"/>
    </w:p>
    <w:p>
      <w:pPr>
        <w:pStyle w:val="6"/>
        <w:rPr>
          <w:rFonts w:hint="eastAsia" w:ascii="宋体" w:hAnsi="宋体" w:eastAsia="宋体" w:cs="宋体"/>
          <w:sz w:val="24"/>
          <w:szCs w:val="24"/>
        </w:rPr>
      </w:pPr>
      <w:r>
        <w:rPr>
          <w:rFonts w:hint="eastAsia" w:ascii="宋体" w:hAnsi="宋体" w:eastAsia="宋体" w:cs="宋体"/>
          <w:sz w:val="24"/>
          <w:szCs w:val="24"/>
        </w:rPr>
        <w:t>5.1.3.1供应商/客户信息管理</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功能描述：包括供应商和客户， 对货物信息和货源线路进行配置。</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新增客户所需字段：业务类型（采购or销售），客户名称，联系人，联系电话，所属租户。</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可根据租户实际情况，启用或停用某个客户及其货源线路。</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客户管理列表所需字段：客户状态（启用/停用），客户名称，业务类型，所属租户，联系人，联系电话，创建人，创建时间，更新人，更新时间。</w:t>
      </w:r>
    </w:p>
    <w:p>
      <w:pPr>
        <w:pStyle w:val="6"/>
        <w:rPr>
          <w:rFonts w:hint="eastAsia" w:ascii="宋体" w:hAnsi="宋体" w:eastAsia="宋体" w:cs="宋体"/>
          <w:sz w:val="24"/>
          <w:szCs w:val="24"/>
        </w:rPr>
      </w:pPr>
      <w:r>
        <w:rPr>
          <w:rFonts w:hint="eastAsia" w:ascii="宋体" w:hAnsi="宋体" w:eastAsia="宋体" w:cs="宋体"/>
          <w:sz w:val="24"/>
          <w:szCs w:val="24"/>
        </w:rPr>
        <w:t>5.1.3.2货源线路</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功能描述：收发货线路管理，附带货物品类，运价计算方式。</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 货源线路有2种，都挂在客户下面：</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（1）外运：从外面采购，或销售给客户</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（2）内部流转：指公司内部流转并要过磅的货物</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在定义货源线路时有所区别，货源上标注二次过磅。在运单中心查询条件和列表中，增加字段：货源类型（内部流转，外运），同时内部流转的货物打一个Tag标签：内部流转。</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2、新增货源所需字段：货源类型（内部流转，外运；默认外运），货物种类（</w:t>
      </w:r>
      <w:r>
        <w:rPr>
          <w:rFonts w:hint="eastAsia" w:ascii="宋体" w:hAnsi="宋体" w:eastAsia="宋体" w:cs="宋体"/>
          <w:sz w:val="24"/>
          <w:szCs w:val="24"/>
          <w:lang w:val="en-US" w:eastAsia="zh-CN"/>
        </w:rPr>
        <w:t>货</w:t>
      </w:r>
      <w:r>
        <w:rPr>
          <w:rFonts w:hint="eastAsia" w:ascii="宋体" w:hAnsi="宋体" w:eastAsia="宋体" w:cs="宋体"/>
          <w:sz w:val="24"/>
          <w:szCs w:val="24"/>
        </w:rPr>
        <w:t>种，其他。默认</w:t>
      </w:r>
      <w:r>
        <w:rPr>
          <w:rFonts w:hint="eastAsia" w:ascii="宋体" w:hAnsi="宋体" w:eastAsia="宋体" w:cs="宋体"/>
          <w:sz w:val="24"/>
          <w:szCs w:val="24"/>
          <w:lang w:val="en-US" w:eastAsia="zh-CN"/>
        </w:rPr>
        <w:t>货</w:t>
      </w:r>
      <w:r>
        <w:rPr>
          <w:rFonts w:hint="eastAsia" w:ascii="宋体" w:hAnsi="宋体" w:eastAsia="宋体" w:cs="宋体"/>
          <w:sz w:val="24"/>
          <w:szCs w:val="24"/>
        </w:rPr>
        <w:t>种），货物名称，发货地，收货地，货物单价，运费计算方式（元/吨），允许货损。</w:t>
      </w:r>
    </w:p>
    <w:p>
      <w:pPr>
        <w:pStyle w:val="5"/>
        <w:rPr>
          <w:rFonts w:hint="eastAsia" w:ascii="宋体" w:hAnsi="宋体" w:eastAsia="宋体" w:cs="宋体"/>
          <w:sz w:val="24"/>
          <w:szCs w:val="24"/>
        </w:rPr>
      </w:pPr>
      <w:bookmarkStart w:id="64" w:name="_Toc23773"/>
      <w:r>
        <w:rPr>
          <w:rFonts w:hint="eastAsia" w:ascii="宋体" w:hAnsi="宋体" w:eastAsia="宋体" w:cs="宋体"/>
          <w:sz w:val="24"/>
          <w:szCs w:val="24"/>
        </w:rPr>
        <w:t>5.1.4派车管理</w:t>
      </w:r>
      <w:bookmarkEnd w:id="64"/>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功能描述：包括销售派车和采购派车，以及派车用户管理。</w:t>
      </w:r>
    </w:p>
    <w:p>
      <w:pPr>
        <w:pStyle w:val="6"/>
        <w:rPr>
          <w:rFonts w:hint="eastAsia" w:ascii="宋体" w:hAnsi="宋体" w:eastAsia="宋体" w:cs="宋体"/>
          <w:sz w:val="24"/>
          <w:szCs w:val="24"/>
        </w:rPr>
      </w:pPr>
      <w:r>
        <w:rPr>
          <w:rFonts w:hint="eastAsia" w:ascii="宋体" w:hAnsi="宋体" w:eastAsia="宋体" w:cs="宋体"/>
          <w:sz w:val="24"/>
          <w:szCs w:val="24"/>
        </w:rPr>
        <w:t>5.1.4.1派车</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操作：给某一条货源线路派车时，输入车牌号，司机名称，司机手机号，备注。</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派车管理列表所需字段：车牌号，客户名称，货物名称，发货单位，收货单位，司机姓名，司机手机号，备注。</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支持按照车牌号搜索派车记录，支持删除（需要相应权限）。</w:t>
      </w:r>
    </w:p>
    <w:p>
      <w:pPr>
        <w:pStyle w:val="6"/>
        <w:rPr>
          <w:rFonts w:hint="eastAsia" w:ascii="宋体" w:hAnsi="宋体" w:eastAsia="宋体" w:cs="宋体"/>
          <w:sz w:val="24"/>
          <w:szCs w:val="24"/>
        </w:rPr>
      </w:pPr>
      <w:r>
        <w:rPr>
          <w:rFonts w:hint="eastAsia" w:ascii="宋体" w:hAnsi="宋体" w:eastAsia="宋体" w:cs="宋体"/>
          <w:sz w:val="24"/>
          <w:szCs w:val="24"/>
        </w:rPr>
        <w:t>5.1.4.2派车用户管理</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仅用于派车时的用户。</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支持按照客户名称/用户姓名/手机号，业务类型（采购，销售），是否锁定（是，否），所属租户进行查询。</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派车用户管理列表所需字段：用户姓名，手机号，所属租户，客户名称，业务类型，是否锁定，创建人，创建时间。</w:t>
      </w:r>
    </w:p>
    <w:p>
      <w:pPr>
        <w:pStyle w:val="5"/>
        <w:rPr>
          <w:rFonts w:hint="eastAsia" w:ascii="宋体" w:hAnsi="宋体" w:eastAsia="宋体" w:cs="宋体"/>
          <w:sz w:val="24"/>
          <w:szCs w:val="24"/>
        </w:rPr>
      </w:pPr>
      <w:bookmarkStart w:id="65" w:name="_Toc30627"/>
      <w:r>
        <w:rPr>
          <w:rFonts w:hint="eastAsia" w:ascii="宋体" w:hAnsi="宋体" w:eastAsia="宋体" w:cs="宋体"/>
          <w:sz w:val="24"/>
          <w:szCs w:val="24"/>
        </w:rPr>
        <w:t>5.1.5运单中心</w:t>
      </w:r>
      <w:bookmarkEnd w:id="65"/>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功能描述：管理及操作所有运单。</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主要是对过磅运单的管理，</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1、操作方面：支持修改,删除（需要相应权限），补录运单，补打运单。支持查看过磅照片（车顶抓拍的）。</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2、查看方面：支持按照车牌号，运单编号，客户名称，货物种类（</w:t>
      </w:r>
      <w:r>
        <w:rPr>
          <w:rFonts w:hint="eastAsia" w:ascii="宋体" w:hAnsi="宋体" w:eastAsia="宋体" w:cs="宋体"/>
          <w:sz w:val="24"/>
          <w:szCs w:val="24"/>
          <w:lang w:val="en-US" w:eastAsia="zh-CN"/>
        </w:rPr>
        <w:t>货</w:t>
      </w:r>
      <w:r>
        <w:rPr>
          <w:rFonts w:hint="eastAsia" w:ascii="宋体" w:hAnsi="宋体" w:eastAsia="宋体" w:cs="宋体"/>
          <w:sz w:val="24"/>
          <w:szCs w:val="24"/>
        </w:rPr>
        <w:t>种，其他），货物名称，运单状态（仅派车，待过毛，已完成），时间搜索运单。</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1、后台派车2、客户派车，3、司机派车（填运单）4、运单补录，产生运单的方式。</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3、运单列表所需字段：车牌号，货物名称，货物种类（</w:t>
      </w:r>
      <w:r>
        <w:rPr>
          <w:rFonts w:hint="eastAsia" w:ascii="宋体" w:hAnsi="宋体" w:eastAsia="宋体" w:cs="宋体"/>
          <w:sz w:val="24"/>
          <w:szCs w:val="24"/>
          <w:lang w:eastAsia="zh-CN"/>
        </w:rPr>
        <w:t>货种</w:t>
      </w:r>
      <w:r>
        <w:rPr>
          <w:rFonts w:hint="eastAsia" w:ascii="宋体" w:hAnsi="宋体" w:eastAsia="宋体" w:cs="宋体"/>
          <w:sz w:val="24"/>
          <w:szCs w:val="24"/>
        </w:rPr>
        <w:t>，其他），发货单位，收货单位，司机手机号，毛重，皮重，净重，矿发净重，盈亏（净重-矿发），允许货损，货源类型（内部流转，外运），是否含水（是，否），运单状态（仅派车，待过毛，已完成），毛重时间（YYYYMMDD HH：MM：SS）皮重时间（YYYYMMDD HH：MM：SS），司磅员（按账号登录者姓名）。</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4、点击运单号，显示运单详情，查看过磅照片和上游矿发磅单。</w:t>
      </w:r>
    </w:p>
    <w:p>
      <w:pPr>
        <w:pStyle w:val="5"/>
        <w:rPr>
          <w:rFonts w:hint="eastAsia" w:ascii="宋体" w:hAnsi="宋体" w:eastAsia="宋体" w:cs="宋体"/>
          <w:sz w:val="24"/>
          <w:szCs w:val="24"/>
        </w:rPr>
      </w:pPr>
      <w:bookmarkStart w:id="66" w:name="_Toc2544"/>
      <w:r>
        <w:rPr>
          <w:rFonts w:hint="eastAsia" w:ascii="宋体" w:hAnsi="宋体" w:eastAsia="宋体" w:cs="宋体"/>
          <w:sz w:val="24"/>
          <w:szCs w:val="24"/>
        </w:rPr>
        <w:t>5.1.6计量过磅</w:t>
      </w:r>
      <w:bookmarkEnd w:id="66"/>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功能描述：连接仪表，称重过磅。</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手动过磅：站台的过磅方式，以及自动过磅不可用时的备用方式。</w:t>
      </w:r>
    </w:p>
    <w:p>
      <w:pPr>
        <w:spacing w:line="360" w:lineRule="auto"/>
        <w:ind w:firstLine="480" w:firstLineChars="200"/>
        <w:rPr>
          <w:rFonts w:hint="eastAsia" w:ascii="宋体" w:hAnsi="宋体" w:eastAsia="宋体" w:cs="宋体"/>
          <w:sz w:val="24"/>
          <w:szCs w:val="24"/>
          <w:lang w:eastAsia="zh-CN"/>
        </w:rPr>
      </w:pPr>
      <w:r>
        <w:rPr>
          <w:rFonts w:hint="eastAsia" w:ascii="宋体" w:hAnsi="宋体" w:eastAsia="宋体" w:cs="宋体"/>
          <w:sz w:val="24"/>
          <w:szCs w:val="24"/>
        </w:rPr>
        <w:t>1．手动过磅分为厂内业务过磅，临时过磅。临时过磅不依赖货源线路和客户</w:t>
      </w:r>
      <w:r>
        <w:rPr>
          <w:rFonts w:hint="eastAsia" w:ascii="宋体" w:hAnsi="宋体" w:eastAsia="宋体" w:cs="宋体"/>
          <w:sz w:val="24"/>
          <w:szCs w:val="24"/>
          <w:lang w:eastAsia="zh-CN"/>
        </w:rPr>
        <w:t>。</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2．厂内业务过磅时，司磅员手动输入车牌号，选择收、发货单位，输入司机手机号，司机姓名，卸货时输入矿发净重，装货时不输入。</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3.临时性过磅，司磅员手动输入车牌号，司机手机号，司机姓名。</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4.临时性过磅不加入运单中心，只在计量过磅页面，留存记录即可。</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5．临时性过磅不计入统计报表。</w:t>
      </w:r>
    </w:p>
    <w:p>
      <w:pPr>
        <w:pStyle w:val="5"/>
        <w:rPr>
          <w:rFonts w:hint="eastAsia" w:ascii="宋体" w:hAnsi="宋体" w:eastAsia="宋体" w:cs="宋体"/>
          <w:sz w:val="24"/>
          <w:szCs w:val="24"/>
        </w:rPr>
      </w:pPr>
      <w:bookmarkStart w:id="67" w:name="_Toc9050"/>
      <w:r>
        <w:rPr>
          <w:rFonts w:hint="eastAsia" w:ascii="宋体" w:hAnsi="宋体" w:eastAsia="宋体" w:cs="宋体"/>
          <w:sz w:val="24"/>
          <w:szCs w:val="24"/>
        </w:rPr>
        <w:t>5.1.7统计报表</w:t>
      </w:r>
      <w:bookmarkEnd w:id="67"/>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功能描述：多维度的数据统计，统计只涉及汽运过磅的。</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支持按照车牌号，货物名称，客户名称，时间进行查询：</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 xml:space="preserve">1、企业采购报表：以供应商为主体，按货物名称，展示明细，统计车数，矿发吨数，实收吨数。 </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2、企业销售报表：以客户为主体，按货物名称，展示明细，统计车数，发出吨数。</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3、商品采购报表：以货物品名为主体，按供应商名称，展示明细，统计车数，矿发吨数，实际吨数。</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4、商品销售报表：以货物品名为主体，按客户名称，展示明细，统计车数，矿发吨数，实际吨数。</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5、采购汇总报表：以供应商为主题，按货物名称，统计车数，矿发吨数，实收吨数。汇总总车数，总矿发吨数，总实收吨数。</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6、销售汇总报表：以供应商为主题，按货物名称，统计车数，发出吨数。汇总总车数，总发出吨数。</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7、列表支持导出，导出内容按筛选条件过滤。</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8、内部流转的货物磅单不算在统计报表中。</w:t>
      </w:r>
    </w:p>
    <w:p>
      <w:pPr>
        <w:pStyle w:val="5"/>
        <w:rPr>
          <w:rFonts w:hint="eastAsia" w:ascii="宋体" w:hAnsi="宋体" w:eastAsia="宋体" w:cs="宋体"/>
          <w:sz w:val="24"/>
          <w:szCs w:val="24"/>
        </w:rPr>
      </w:pPr>
      <w:bookmarkStart w:id="68" w:name="_Toc15773"/>
      <w:r>
        <w:rPr>
          <w:rFonts w:hint="eastAsia" w:ascii="宋体" w:hAnsi="宋体" w:eastAsia="宋体" w:cs="宋体"/>
          <w:sz w:val="24"/>
          <w:szCs w:val="24"/>
        </w:rPr>
        <w:t>5.1.8库存管理</w:t>
      </w:r>
      <w:bookmarkEnd w:id="68"/>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功能描述：根据过磅数据，对每一类货物的出、入库量，总量进行展示。</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1、进销存按</w:t>
      </w:r>
      <w:r>
        <w:rPr>
          <w:rFonts w:hint="eastAsia" w:ascii="宋体" w:hAnsi="宋体" w:eastAsia="宋体" w:cs="宋体"/>
          <w:sz w:val="24"/>
          <w:szCs w:val="24"/>
          <w:lang w:eastAsia="zh-CN"/>
        </w:rPr>
        <w:t>货种</w:t>
      </w:r>
      <w:r>
        <w:rPr>
          <w:rFonts w:hint="eastAsia" w:ascii="宋体" w:hAnsi="宋体" w:eastAsia="宋体" w:cs="宋体"/>
          <w:sz w:val="24"/>
          <w:szCs w:val="24"/>
        </w:rPr>
        <w:t>分，每一个品类每天的进、销存量，库存量的统计。根据过磅数据，自动出入库,不考虑洗煤过程中发生的损耗。</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2</w:t>
      </w:r>
      <w:r>
        <w:rPr>
          <w:rFonts w:hint="eastAsia" w:ascii="宋体" w:hAnsi="宋体" w:eastAsia="宋体" w:cs="宋体"/>
          <w:sz w:val="24"/>
          <w:szCs w:val="24"/>
        </w:rPr>
        <w:t>、支持按照客户名称、货物名称和时间查询，并且货物名称可以多选。</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3</w:t>
      </w:r>
      <w:r>
        <w:rPr>
          <w:rFonts w:hint="eastAsia" w:ascii="宋体" w:hAnsi="宋体" w:eastAsia="宋体" w:cs="宋体"/>
          <w:sz w:val="24"/>
          <w:szCs w:val="24"/>
        </w:rPr>
        <w:t>、库存管理所需字段：所属租户，货物名称，入库量（单位：吨），入库车数，矿发（单位：吨），前库存量（单位：吨），出库量，出库车数，总库存。</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4</w:t>
      </w:r>
      <w:r>
        <w:rPr>
          <w:rFonts w:hint="eastAsia" w:ascii="宋体" w:hAnsi="宋体" w:eastAsia="宋体" w:cs="宋体"/>
          <w:sz w:val="24"/>
          <w:szCs w:val="24"/>
        </w:rPr>
        <w:t>、查询结果支持导出，导出结果按筛选条件过滤。</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5</w:t>
      </w:r>
      <w:r>
        <w:rPr>
          <w:rFonts w:hint="eastAsia" w:ascii="宋体" w:hAnsi="宋体" w:eastAsia="宋体" w:cs="宋体"/>
          <w:sz w:val="24"/>
          <w:szCs w:val="24"/>
        </w:rPr>
        <w:t>、默认展示租户下的库存，默认时间从昨日00：00至今日00：00。</w:t>
      </w:r>
    </w:p>
    <w:p>
      <w:pPr>
        <w:pStyle w:val="5"/>
        <w:rPr>
          <w:rFonts w:hint="eastAsia" w:ascii="宋体" w:hAnsi="宋体" w:eastAsia="宋体" w:cs="宋体"/>
          <w:sz w:val="24"/>
          <w:szCs w:val="24"/>
        </w:rPr>
      </w:pPr>
      <w:bookmarkStart w:id="69" w:name="_Toc29948"/>
      <w:r>
        <w:rPr>
          <w:rFonts w:hint="eastAsia" w:ascii="宋体" w:hAnsi="宋体" w:eastAsia="宋体" w:cs="宋体"/>
          <w:sz w:val="24"/>
          <w:szCs w:val="24"/>
        </w:rPr>
        <w:t>5.1.9门禁管理</w:t>
      </w:r>
      <w:bookmarkEnd w:id="69"/>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功能描述：包括门禁管理，出入记录。</w:t>
      </w:r>
    </w:p>
    <w:p>
      <w:pPr>
        <w:pStyle w:val="6"/>
        <w:rPr>
          <w:rFonts w:hint="eastAsia" w:ascii="宋体" w:hAnsi="宋体" w:eastAsia="宋体" w:cs="宋体"/>
          <w:sz w:val="24"/>
          <w:szCs w:val="24"/>
        </w:rPr>
      </w:pPr>
      <w:r>
        <w:rPr>
          <w:rFonts w:hint="eastAsia" w:ascii="宋体" w:hAnsi="宋体" w:eastAsia="宋体" w:cs="宋体"/>
          <w:sz w:val="24"/>
          <w:szCs w:val="24"/>
        </w:rPr>
        <w:t>5.1.9.1 门禁管理</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1、对出入场内的车辆进行管理。除了装、卸货车辆（走磅上道闸），还有员工车辆，作业车（铲车），摩托车，电瓶车，三轮车等，有的有车牌，有的没有车牌。</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2、能录入系统的提前录入。没车牌的比较宽的车人工抬杆进出，有车牌的联系磅房录入后进出。</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3、门禁系统支持时效设置，有时效性，用户自己灵活设置，精确到分钟。</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4、门禁两侧留出人行通道，一米左右（非功能性）。</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 xml:space="preserve">5、页面操作按钮：重连抓拍相机，重连电气柜，放行。 </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6、门禁管理列表所需字段：车牌号，车辆类型（员工车辆，访客车辆，场内公车，过磅车辆），业务类型（装货，卸货），场内联系人，进场时间，出场时间。</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过磅车辆：走磅上道闸的车辆统一归为过磅车辆。只有过磅车辆才存在“业务类型”。</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7、实时显示当前场内总车数，搜索结果按筛选条件过滤。</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8、查询条件：车牌号，姓名，时间，入场模式（摄像头识别，磅房过磅），业务类型（装货，卸货），时间。</w:t>
      </w:r>
    </w:p>
    <w:p>
      <w:pPr>
        <w:pStyle w:val="6"/>
        <w:rPr>
          <w:rFonts w:hint="eastAsia" w:ascii="宋体" w:hAnsi="宋体" w:eastAsia="宋体" w:cs="宋体"/>
          <w:sz w:val="24"/>
          <w:szCs w:val="24"/>
        </w:rPr>
      </w:pPr>
      <w:r>
        <w:rPr>
          <w:rFonts w:hint="eastAsia" w:ascii="宋体" w:hAnsi="宋体" w:eastAsia="宋体" w:cs="宋体"/>
          <w:sz w:val="24"/>
          <w:szCs w:val="24"/>
        </w:rPr>
        <w:t>5.1.9.2 出入记录</w:t>
      </w:r>
    </w:p>
    <w:p>
      <w:pPr>
        <w:spacing w:line="360" w:lineRule="auto"/>
        <w:rPr>
          <w:rFonts w:hint="eastAsia" w:ascii="宋体" w:hAnsi="宋体" w:eastAsia="宋体" w:cs="宋体"/>
          <w:sz w:val="24"/>
          <w:szCs w:val="24"/>
        </w:rPr>
      </w:pPr>
      <w:r>
        <w:rPr>
          <w:rFonts w:hint="eastAsia" w:ascii="宋体" w:hAnsi="宋体" w:eastAsia="宋体" w:cs="宋体"/>
          <w:sz w:val="24"/>
          <w:szCs w:val="24"/>
        </w:rPr>
        <w:tab/>
      </w:r>
      <w:r>
        <w:rPr>
          <w:rFonts w:hint="eastAsia" w:ascii="宋体" w:hAnsi="宋体" w:eastAsia="宋体" w:cs="宋体"/>
          <w:sz w:val="24"/>
          <w:szCs w:val="24"/>
        </w:rPr>
        <w:t xml:space="preserve"> 出入记录查询条件：车牌号/姓名/备注，业务类型（收货，发货），入场模式（人工录入，摄像头识别，磅房过磅），时间类型（装卸货时间，入场时间），时间。</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出入记录列表所需字段：车牌号，车辆类型（员工车辆，访客车辆，场内公车，过磅车辆），业务类型（装货，卸货），入场模式（摄像头识别，磅房过磅），进场时间，出场时间，备注。</w:t>
      </w:r>
    </w:p>
    <w:p>
      <w:pPr>
        <w:pStyle w:val="5"/>
        <w:rPr>
          <w:rFonts w:hint="eastAsia" w:ascii="宋体" w:hAnsi="宋体" w:eastAsia="宋体" w:cs="宋体"/>
          <w:sz w:val="24"/>
          <w:szCs w:val="24"/>
        </w:rPr>
      </w:pPr>
      <w:bookmarkStart w:id="70" w:name="_Toc20312"/>
      <w:r>
        <w:rPr>
          <w:rFonts w:hint="eastAsia" w:ascii="宋体" w:hAnsi="宋体" w:eastAsia="宋体" w:cs="宋体"/>
          <w:sz w:val="24"/>
          <w:szCs w:val="24"/>
        </w:rPr>
        <w:t>5.1.10系统设置</w:t>
      </w:r>
      <w:bookmarkEnd w:id="70"/>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功能描述：仪表配置，预警规则配置，权限管理</w:t>
      </w:r>
    </w:p>
    <w:p>
      <w:pPr>
        <w:pStyle w:val="6"/>
        <w:rPr>
          <w:rFonts w:hint="eastAsia" w:ascii="宋体" w:hAnsi="宋体" w:eastAsia="宋体" w:cs="宋体"/>
          <w:sz w:val="24"/>
          <w:szCs w:val="24"/>
        </w:rPr>
      </w:pPr>
      <w:r>
        <w:rPr>
          <w:rFonts w:hint="eastAsia" w:ascii="宋体" w:hAnsi="宋体" w:eastAsia="宋体" w:cs="宋体"/>
          <w:sz w:val="24"/>
          <w:szCs w:val="24"/>
        </w:rPr>
        <w:t>5.1.10.1仪表配置</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仪表配置列表所需字段：仪表名称，所属租户，IP地址，串口号，波特率，校验位，停止位，仪表单位，默认状态，仪表状态。</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操作方面：支持编辑，启用/禁用。</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编辑仪表时，这些字段中：仪表名称，所属租户，IP地址，串口号，波特率，校验位，停止位，仪表单位，默认状态，仪表状态。除了所属租户和默认状态非必填，其余均为必填项。</w:t>
      </w:r>
    </w:p>
    <w:p>
      <w:pPr>
        <w:pStyle w:val="6"/>
        <w:rPr>
          <w:rFonts w:hint="eastAsia" w:ascii="宋体" w:hAnsi="宋体" w:eastAsia="宋体" w:cs="宋体"/>
          <w:sz w:val="24"/>
          <w:szCs w:val="24"/>
        </w:rPr>
      </w:pPr>
      <w:r>
        <w:rPr>
          <w:rFonts w:hint="eastAsia" w:ascii="宋体" w:hAnsi="宋体" w:eastAsia="宋体" w:cs="宋体"/>
          <w:sz w:val="24"/>
          <w:szCs w:val="24"/>
        </w:rPr>
        <w:t>5.1.10.2预警规则配置（全局）</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1、皮重：第n次过磅时，与前n-1次的皮重平均值做差值，设置最大允许差值，单位吨，保留小数点后2位。</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2、时间：皮重时间-毛重时间，超过多少min预警。</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3、如果是新车，第一次过皮时，通过两种方式去进行限制：（1）所有车辆，设置一个上限，净重超过多少就预警，该数值用户可以自定义（2）根据范围进行限制，设置毛重范围：XX-XX，净重范围：XX-XX。</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系统中记录了车辆信息后，后面的就按平均值计算。</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4、优先级：先吨位，再时间。</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超过预警值时，道闸无法自动打开，语音提醒，LED文字提示，必须联系磅房人员进行处理。</w:t>
      </w:r>
    </w:p>
    <w:p>
      <w:pPr>
        <w:pStyle w:val="5"/>
        <w:rPr>
          <w:rFonts w:hint="eastAsia" w:ascii="宋体" w:hAnsi="宋体" w:eastAsia="宋体" w:cs="宋体"/>
          <w:sz w:val="24"/>
          <w:szCs w:val="24"/>
        </w:rPr>
      </w:pPr>
      <w:bookmarkStart w:id="71" w:name="_Toc17932"/>
      <w:r>
        <w:rPr>
          <w:rFonts w:hint="eastAsia" w:ascii="宋体" w:hAnsi="宋体" w:eastAsia="宋体" w:cs="宋体"/>
          <w:sz w:val="24"/>
          <w:szCs w:val="24"/>
        </w:rPr>
        <w:t>5.1.11权限管理</w:t>
      </w:r>
      <w:bookmarkEnd w:id="71"/>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功能描述：根据人员划分权限。</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管理员新建用户，根据需要为用户分配权限。</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权限管理列表所需字段：用户姓名，手机号，是否停用，创建人，创建时间。</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操作方面：设置权限。采用树形结构展示菜单，具体到根目录页面的操作按钮，以及新增，修改，删除，查看的权限。</w:t>
      </w:r>
    </w:p>
    <w:p>
      <w:pPr>
        <w:pStyle w:val="5"/>
        <w:rPr>
          <w:rFonts w:hint="eastAsia" w:ascii="宋体" w:hAnsi="宋体" w:eastAsia="宋体" w:cs="宋体"/>
          <w:sz w:val="24"/>
          <w:szCs w:val="24"/>
        </w:rPr>
      </w:pPr>
      <w:bookmarkStart w:id="72" w:name="_Toc31495"/>
      <w:r>
        <w:rPr>
          <w:rFonts w:hint="eastAsia" w:ascii="宋体" w:hAnsi="宋体" w:eastAsia="宋体" w:cs="宋体"/>
          <w:sz w:val="24"/>
          <w:szCs w:val="24"/>
        </w:rPr>
        <w:t>5.1.12基础数据</w:t>
      </w:r>
      <w:bookmarkEnd w:id="72"/>
    </w:p>
    <w:p>
      <w:pPr>
        <w:rPr>
          <w:rFonts w:hint="eastAsia" w:ascii="宋体" w:hAnsi="宋体" w:eastAsia="宋体" w:cs="宋体"/>
          <w:sz w:val="24"/>
          <w:szCs w:val="24"/>
        </w:rPr>
      </w:pPr>
      <w:r>
        <w:rPr>
          <w:rFonts w:hint="eastAsia" w:ascii="宋体" w:hAnsi="宋体" w:eastAsia="宋体" w:cs="宋体"/>
          <w:sz w:val="24"/>
          <w:szCs w:val="24"/>
        </w:rPr>
        <w:t>功能描述：包括货物管理，收发货单位管理，车辆管理，司机银行卡管理。</w:t>
      </w:r>
    </w:p>
    <w:p>
      <w:pPr>
        <w:pStyle w:val="6"/>
        <w:rPr>
          <w:rFonts w:hint="eastAsia" w:ascii="宋体" w:hAnsi="宋体" w:eastAsia="宋体" w:cs="宋体"/>
          <w:sz w:val="24"/>
          <w:szCs w:val="24"/>
        </w:rPr>
      </w:pPr>
      <w:r>
        <w:rPr>
          <w:rFonts w:hint="eastAsia" w:ascii="宋体" w:hAnsi="宋体" w:eastAsia="宋体" w:cs="宋体"/>
          <w:sz w:val="24"/>
          <w:szCs w:val="24"/>
        </w:rPr>
        <w:t>5.1.12.1 货物管理</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列表支持按照货物名称，类型（采购货物，销售货物），货物种类（</w:t>
      </w:r>
      <w:r>
        <w:rPr>
          <w:rFonts w:hint="eastAsia" w:ascii="宋体" w:hAnsi="宋体" w:eastAsia="宋体" w:cs="宋体"/>
          <w:sz w:val="24"/>
          <w:szCs w:val="24"/>
          <w:lang w:eastAsia="zh-CN"/>
        </w:rPr>
        <w:t>货种</w:t>
      </w:r>
      <w:r>
        <w:rPr>
          <w:rFonts w:hint="eastAsia" w:ascii="宋体" w:hAnsi="宋体" w:eastAsia="宋体" w:cs="宋体"/>
          <w:sz w:val="24"/>
          <w:szCs w:val="24"/>
        </w:rPr>
        <w:t>，其他），所属租户，进行查询。</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操作方面：支持新增，修改，删除（需要管理员权限才能删除，无权限时该按钮置灰）。</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新增所需字段：货物种类（</w:t>
      </w:r>
      <w:r>
        <w:rPr>
          <w:rFonts w:hint="eastAsia" w:ascii="宋体" w:hAnsi="宋体" w:eastAsia="宋体" w:cs="宋体"/>
          <w:sz w:val="24"/>
          <w:szCs w:val="24"/>
          <w:lang w:eastAsia="zh-CN"/>
        </w:rPr>
        <w:t>货种</w:t>
      </w:r>
      <w:r>
        <w:rPr>
          <w:rFonts w:hint="eastAsia" w:ascii="宋体" w:hAnsi="宋体" w:eastAsia="宋体" w:cs="宋体"/>
          <w:sz w:val="24"/>
          <w:szCs w:val="24"/>
        </w:rPr>
        <w:t>，其他。默认</w:t>
      </w:r>
      <w:r>
        <w:rPr>
          <w:rFonts w:hint="eastAsia" w:ascii="宋体" w:hAnsi="宋体" w:eastAsia="宋体" w:cs="宋体"/>
          <w:sz w:val="24"/>
          <w:szCs w:val="24"/>
          <w:lang w:eastAsia="zh-CN"/>
        </w:rPr>
        <w:t>货种</w:t>
      </w:r>
      <w:r>
        <w:rPr>
          <w:rFonts w:hint="eastAsia" w:ascii="宋体" w:hAnsi="宋体" w:eastAsia="宋体" w:cs="宋体"/>
          <w:sz w:val="24"/>
          <w:szCs w:val="24"/>
        </w:rPr>
        <w:t>），货物名称，类型（采购货物，销售货物），所属租户。均为必填。选择货物种类为</w:t>
      </w:r>
      <w:r>
        <w:rPr>
          <w:rFonts w:hint="eastAsia" w:ascii="宋体" w:hAnsi="宋体" w:eastAsia="宋体" w:cs="宋体"/>
          <w:sz w:val="24"/>
          <w:szCs w:val="24"/>
          <w:lang w:eastAsia="zh-CN"/>
        </w:rPr>
        <w:t>货种</w:t>
      </w:r>
      <w:r>
        <w:rPr>
          <w:rFonts w:hint="eastAsia" w:ascii="宋体" w:hAnsi="宋体" w:eastAsia="宋体" w:cs="宋体"/>
          <w:sz w:val="24"/>
          <w:szCs w:val="24"/>
        </w:rPr>
        <w:t>时，要多加一个字段，是否含水（是，否），必选。选择其他时，不需要该字段。</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货物管理列表所需字段：货物名称，类型，货物种类（</w:t>
      </w:r>
      <w:r>
        <w:rPr>
          <w:rFonts w:hint="eastAsia" w:ascii="宋体" w:hAnsi="宋体" w:eastAsia="宋体" w:cs="宋体"/>
          <w:sz w:val="24"/>
          <w:szCs w:val="24"/>
          <w:lang w:eastAsia="zh-CN"/>
        </w:rPr>
        <w:t>货种</w:t>
      </w:r>
      <w:r>
        <w:rPr>
          <w:rFonts w:hint="eastAsia" w:ascii="宋体" w:hAnsi="宋体" w:eastAsia="宋体" w:cs="宋体"/>
          <w:sz w:val="24"/>
          <w:szCs w:val="24"/>
        </w:rPr>
        <w:t>，其他），所属租户，创建人，创建时间，更新人，更新时间。</w:t>
      </w:r>
    </w:p>
    <w:p>
      <w:pPr>
        <w:pStyle w:val="6"/>
        <w:rPr>
          <w:rFonts w:hint="eastAsia" w:ascii="宋体" w:hAnsi="宋体" w:eastAsia="宋体" w:cs="宋体"/>
          <w:sz w:val="24"/>
          <w:szCs w:val="24"/>
        </w:rPr>
      </w:pPr>
      <w:r>
        <w:rPr>
          <w:rFonts w:hint="eastAsia" w:ascii="宋体" w:hAnsi="宋体" w:eastAsia="宋体" w:cs="宋体"/>
          <w:sz w:val="24"/>
          <w:szCs w:val="24"/>
        </w:rPr>
        <w:t>5.1.12.2 收发货单位管理</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支持按照单位名称，所属租户，收发类型（收货单位，发货单位）进行查询。</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操作方面：支持新增，修改，删除（需要管理员权限才能删除，无权限该按钮置灰）。新增所需字段：单位名称，收发类型，所属租户。均为必填项。</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列表所需字段：单位名称，收发类型（收货单位，发货单位），所属租户，创建人，更新人，创建时间，更新时间。</w:t>
      </w:r>
    </w:p>
    <w:p>
      <w:pPr>
        <w:pStyle w:val="6"/>
        <w:rPr>
          <w:rFonts w:hint="eastAsia" w:ascii="宋体" w:hAnsi="宋体" w:eastAsia="宋体" w:cs="宋体"/>
          <w:sz w:val="24"/>
          <w:szCs w:val="24"/>
        </w:rPr>
      </w:pPr>
      <w:r>
        <w:rPr>
          <w:rFonts w:hint="eastAsia" w:ascii="宋体" w:hAnsi="宋体" w:eastAsia="宋体" w:cs="宋体"/>
          <w:sz w:val="24"/>
          <w:szCs w:val="24"/>
        </w:rPr>
        <w:t>5.1.12.3 车辆管理</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支持按照车牌号，所属租户进行搜索。</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车牌管理列表所需字段：车牌号，状态（白名单，黑名单，临时通行，临时通行过期），车辆类型（员工车辆，访客车辆，场内公车，过磅车辆），所属租户，创建人，创建时间，更新人，更新时间。</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操作方面：支持新增，修改，删除，拉黑，拉白，设置有效时限（选择一条数据，设置时限，精确到min，格式：YYYY－MM－DD HH:MM，从XX（此刻）到XX）。在时限范围内，状态为临时通行，车辆可正常通行，超出时限后，状态变为临时通行过期，无法通行，需联系磅房人员。白名单可一直出入，黑名单不可出入。</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新增车辆所需基本字段：车牌号，车辆类型（员工车辆，访客车辆，场内公车，过磅车辆），司机姓名，司机手机号，所属租户。其中车牌号、车辆类型必填，其余非必填。当车辆类型选择访客车辆时，增加一个字段：场内联系人（必填）。</w:t>
      </w:r>
    </w:p>
    <w:p>
      <w:pPr>
        <w:pStyle w:val="6"/>
        <w:rPr>
          <w:rFonts w:hint="eastAsia" w:ascii="宋体" w:hAnsi="宋体" w:eastAsia="宋体" w:cs="宋体"/>
          <w:sz w:val="24"/>
          <w:szCs w:val="24"/>
        </w:rPr>
      </w:pPr>
      <w:r>
        <w:rPr>
          <w:rFonts w:hint="eastAsia" w:ascii="宋体" w:hAnsi="宋体" w:eastAsia="宋体" w:cs="宋体"/>
          <w:sz w:val="24"/>
          <w:szCs w:val="24"/>
        </w:rPr>
        <w:t>5.1.12.4 司机银行卡管理</w:t>
      </w:r>
    </w:p>
    <w:p>
      <w:pPr>
        <w:spacing w:line="360" w:lineRule="auto"/>
        <w:rPr>
          <w:rFonts w:hint="eastAsia" w:ascii="宋体" w:hAnsi="宋体" w:eastAsia="宋体" w:cs="宋体"/>
          <w:sz w:val="24"/>
          <w:szCs w:val="24"/>
        </w:rPr>
      </w:pPr>
      <w:r>
        <w:rPr>
          <w:rFonts w:hint="eastAsia" w:ascii="宋体" w:hAnsi="宋体" w:eastAsia="宋体" w:cs="宋体"/>
          <w:sz w:val="24"/>
          <w:szCs w:val="24"/>
        </w:rPr>
        <w:t>管理有运费结算往来的司机银行卡信息，供财务查看（仅查看，不操作），数据来源于司机小程序录入。</w:t>
      </w:r>
    </w:p>
    <w:p>
      <w:pPr>
        <w:spacing w:line="360" w:lineRule="auto"/>
        <w:rPr>
          <w:rFonts w:hint="eastAsia" w:ascii="宋体" w:hAnsi="宋体" w:eastAsia="宋体" w:cs="宋体"/>
          <w:sz w:val="24"/>
          <w:szCs w:val="24"/>
        </w:rPr>
      </w:pPr>
      <w:r>
        <w:rPr>
          <w:rFonts w:hint="eastAsia" w:ascii="宋体" w:hAnsi="宋体" w:eastAsia="宋体" w:cs="宋体"/>
          <w:sz w:val="24"/>
          <w:szCs w:val="24"/>
        </w:rPr>
        <w:t>银行卡管理所需字段：司机姓名，银行卡号，开户行，司机手机号。支持按照司机姓名和银行卡号搜索。</w:t>
      </w:r>
    </w:p>
    <w:p>
      <w:pPr>
        <w:pStyle w:val="4"/>
        <w:rPr>
          <w:rFonts w:hint="eastAsia" w:ascii="宋体" w:hAnsi="宋体" w:eastAsia="宋体" w:cs="宋体"/>
          <w:sz w:val="24"/>
          <w:szCs w:val="24"/>
        </w:rPr>
      </w:pPr>
      <w:bookmarkStart w:id="73" w:name="_Toc20863"/>
      <w:r>
        <w:rPr>
          <w:rFonts w:hint="eastAsia" w:ascii="宋体" w:hAnsi="宋体" w:eastAsia="宋体" w:cs="宋体"/>
          <w:sz w:val="24"/>
          <w:szCs w:val="24"/>
        </w:rPr>
        <w:t>5.2管理端小程序</w:t>
      </w:r>
      <w:bookmarkEnd w:id="73"/>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管理端小程序的账号体系与网页端-用户管理一致，租户下的账号，有相应权限的即可通过账号/密码进行登录。</w:t>
      </w:r>
    </w:p>
    <w:p>
      <w:pPr>
        <w:pStyle w:val="5"/>
        <w:rPr>
          <w:rFonts w:hint="eastAsia" w:ascii="宋体" w:hAnsi="宋体" w:eastAsia="宋体" w:cs="宋体"/>
          <w:sz w:val="24"/>
          <w:szCs w:val="24"/>
        </w:rPr>
      </w:pPr>
      <w:bookmarkStart w:id="74" w:name="_Toc27603"/>
      <w:r>
        <w:rPr>
          <w:rFonts w:hint="eastAsia" w:ascii="宋体" w:hAnsi="宋体" w:eastAsia="宋体" w:cs="宋体"/>
          <w:sz w:val="24"/>
          <w:szCs w:val="24"/>
        </w:rPr>
        <w:t>5.2.1 派车</w:t>
      </w:r>
      <w:bookmarkEnd w:id="74"/>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功能描述：此派车功能与电脑端一致，可进行销售派车，采购派车。</w:t>
      </w:r>
    </w:p>
    <w:p>
      <w:pPr>
        <w:pStyle w:val="2"/>
        <w:rPr>
          <w:rFonts w:hint="eastAsia" w:ascii="宋体" w:hAnsi="宋体" w:eastAsia="宋体" w:cs="宋体"/>
          <w:sz w:val="24"/>
          <w:szCs w:val="24"/>
        </w:rPr>
      </w:pP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1、销售派车所需字段：收货单位，发货单位，货物名称，车牌号，司机手机号，司机姓名</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2、采购派车所需字段：收货单位，发货单位，货物名称，车牌号，司机手机号，司机姓名</w:t>
      </w:r>
    </w:p>
    <w:p>
      <w:pPr>
        <w:pStyle w:val="5"/>
        <w:rPr>
          <w:rFonts w:hint="eastAsia" w:ascii="宋体" w:hAnsi="宋体" w:eastAsia="宋体" w:cs="宋体"/>
          <w:sz w:val="24"/>
          <w:szCs w:val="24"/>
        </w:rPr>
      </w:pPr>
      <w:bookmarkStart w:id="75" w:name="_Toc2514"/>
      <w:r>
        <w:rPr>
          <w:rFonts w:hint="eastAsia" w:ascii="宋体" w:hAnsi="宋体" w:eastAsia="宋体" w:cs="宋体"/>
          <w:sz w:val="24"/>
          <w:szCs w:val="24"/>
        </w:rPr>
        <w:t>5.2.2 统计信息</w:t>
      </w:r>
      <w:bookmarkEnd w:id="75"/>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（1）可按企业名称搜索，从日/月/年三个时间维度统计</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企业采购统计：以供应商为主体，按货物名称，统计车数，矿发吨数，实收吨数。汇总总车数，总矿发吨数，总实收吨数。</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企业销售统计：以客户为主体，按货物名称，统计车数，发出吨数。汇总总车数，总发出吨数。</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（2）可按货物名称搜索，从日/月/年三个时间维度统计</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商品采购统计：以货物品名为主体，按供应商名称，统计车数，矿发吨数，实际吨数。汇总总车数，总矿发吨数，总实收吨数。</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商品销售统计：以货物品名为主体，按客户名称，统计车数，矿发吨数，实际吨数。汇总总车数，总发出吨数。</w:t>
      </w:r>
    </w:p>
    <w:p>
      <w:pPr>
        <w:pStyle w:val="4"/>
        <w:rPr>
          <w:rFonts w:hint="eastAsia" w:ascii="宋体" w:hAnsi="宋体" w:eastAsia="宋体" w:cs="宋体"/>
          <w:sz w:val="24"/>
          <w:szCs w:val="24"/>
        </w:rPr>
      </w:pPr>
      <w:bookmarkStart w:id="76" w:name="_Toc22095"/>
      <w:r>
        <w:rPr>
          <w:rFonts w:hint="eastAsia" w:ascii="宋体" w:hAnsi="宋体" w:eastAsia="宋体" w:cs="宋体"/>
          <w:sz w:val="24"/>
          <w:szCs w:val="24"/>
        </w:rPr>
        <w:t>5.3司机端小程序</w:t>
      </w:r>
      <w:bookmarkEnd w:id="76"/>
    </w:p>
    <w:p>
      <w:pPr>
        <w:pStyle w:val="5"/>
        <w:rPr>
          <w:rFonts w:hint="eastAsia" w:ascii="宋体" w:hAnsi="宋体" w:eastAsia="宋体" w:cs="宋体"/>
          <w:sz w:val="24"/>
          <w:szCs w:val="24"/>
        </w:rPr>
      </w:pPr>
      <w:bookmarkStart w:id="77" w:name="_Toc29978"/>
      <w:r>
        <w:rPr>
          <w:rFonts w:hint="eastAsia" w:ascii="宋体" w:hAnsi="宋体" w:eastAsia="宋体" w:cs="宋体"/>
          <w:sz w:val="24"/>
          <w:szCs w:val="24"/>
        </w:rPr>
        <w:t>5.3.1 注册/登录</w:t>
      </w:r>
      <w:bookmarkEnd w:id="77"/>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授权微信一键登录。</w:t>
      </w:r>
    </w:p>
    <w:p>
      <w:pPr>
        <w:pStyle w:val="5"/>
        <w:rPr>
          <w:rFonts w:hint="eastAsia" w:ascii="宋体" w:hAnsi="宋体" w:eastAsia="宋体" w:cs="宋体"/>
          <w:sz w:val="24"/>
          <w:szCs w:val="24"/>
        </w:rPr>
      </w:pPr>
      <w:bookmarkStart w:id="78" w:name="_Toc25828"/>
      <w:r>
        <w:rPr>
          <w:rFonts w:hint="eastAsia" w:ascii="宋体" w:hAnsi="宋体" w:eastAsia="宋体" w:cs="宋体"/>
          <w:sz w:val="24"/>
          <w:szCs w:val="24"/>
        </w:rPr>
        <w:t>5.3.2 首页</w:t>
      </w:r>
      <w:bookmarkEnd w:id="78"/>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填写运单：</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（1）我要装货：</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发货单位，收货单位,货物种类，货物名称，提示车牌号是否有变更，有变更则跳转到车牌号管理页面进行修改。均为必填项。</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(2)我要卸货：</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发货单位，收货单位，货物种类（</w:t>
      </w:r>
      <w:r>
        <w:rPr>
          <w:rFonts w:hint="eastAsia" w:ascii="宋体" w:hAnsi="宋体" w:eastAsia="宋体" w:cs="宋体"/>
          <w:sz w:val="24"/>
          <w:szCs w:val="24"/>
          <w:lang w:eastAsia="zh-CN"/>
        </w:rPr>
        <w:t>货种</w:t>
      </w:r>
      <w:r>
        <w:rPr>
          <w:rFonts w:hint="eastAsia" w:ascii="宋体" w:hAnsi="宋体" w:eastAsia="宋体" w:cs="宋体"/>
          <w:sz w:val="24"/>
          <w:szCs w:val="24"/>
        </w:rPr>
        <w:t>，其他），货物名称，矿发净重，矿发磅单拍照上传，均为必填项。</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提示车牌号是否有变更，有变更则跳转到车牌号管理页面进行修改。</w:t>
      </w:r>
    </w:p>
    <w:p>
      <w:pPr>
        <w:pStyle w:val="5"/>
        <w:rPr>
          <w:rFonts w:hint="eastAsia" w:ascii="宋体" w:hAnsi="宋体" w:eastAsia="宋体" w:cs="宋体"/>
          <w:sz w:val="24"/>
          <w:szCs w:val="24"/>
        </w:rPr>
      </w:pPr>
      <w:bookmarkStart w:id="79" w:name="_Toc26163"/>
      <w:r>
        <w:rPr>
          <w:rFonts w:hint="eastAsia" w:ascii="宋体" w:hAnsi="宋体" w:eastAsia="宋体" w:cs="宋体"/>
          <w:sz w:val="24"/>
          <w:szCs w:val="24"/>
        </w:rPr>
        <w:t>5.3.3 个人中心</w:t>
      </w:r>
      <w:bookmarkEnd w:id="79"/>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（1）个人信息：姓名，手机号</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（2）车牌号管理（支持新增、删除车牌号，设置默认车牌号）</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（3）银行卡管理（录入开户行，卡号，持卡人姓名，手机号。同步后台，供财务结算运费使用）</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（4）历史运单记录，可按运单号，收、发货单位，日期进行查询</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（5）退出登录按钮。</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备注：银行卡不做真实性校验，银行卡信息支持修改和删除，但只能存在一条。</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由于司机的车牌号不固定，变动性较大，</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1、注册过的司机每次进场前确认运单时，要确认车牌号是否变化，车牌号继承上一次的，有变化时再修改。</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2、司机在小程序添加车辆，更换车牌号，相机识别的车牌号，跟司机操作时绑定的车牌做校验。</w:t>
      </w:r>
    </w:p>
    <w:p>
      <w:pPr>
        <w:pStyle w:val="4"/>
        <w:rPr>
          <w:rFonts w:hint="eastAsia" w:ascii="宋体" w:hAnsi="宋体" w:eastAsia="宋体" w:cs="宋体"/>
          <w:sz w:val="24"/>
          <w:szCs w:val="24"/>
        </w:rPr>
      </w:pPr>
      <w:bookmarkStart w:id="80" w:name="_Toc4271"/>
      <w:r>
        <w:rPr>
          <w:rFonts w:hint="eastAsia" w:ascii="宋体" w:hAnsi="宋体" w:eastAsia="宋体" w:cs="宋体"/>
          <w:sz w:val="24"/>
          <w:szCs w:val="24"/>
        </w:rPr>
        <w:t>5.4 客户小程序</w:t>
      </w:r>
      <w:bookmarkEnd w:id="80"/>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客户小程序仅用于派车。</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客户派车填写字段：货物名称，收货单位，发货单位，车牌号，司机姓名，司机手机号。其中司机姓名和手机号非必填，其余均为必填。</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客户小程序的账号与派车用户管理中一致。</w:t>
      </w:r>
    </w:p>
    <w:p>
      <w:pPr>
        <w:pStyle w:val="4"/>
        <w:rPr>
          <w:rFonts w:hint="eastAsia" w:ascii="宋体" w:hAnsi="宋体" w:eastAsia="宋体" w:cs="宋体"/>
          <w:sz w:val="24"/>
          <w:szCs w:val="24"/>
        </w:rPr>
      </w:pPr>
      <w:bookmarkStart w:id="81" w:name="_Toc25780"/>
      <w:r>
        <w:rPr>
          <w:rFonts w:hint="eastAsia" w:ascii="宋体" w:hAnsi="宋体" w:eastAsia="宋体" w:cs="宋体"/>
          <w:sz w:val="24"/>
          <w:szCs w:val="24"/>
        </w:rPr>
        <w:t>5.5 语音系统</w:t>
      </w:r>
      <w:bookmarkEnd w:id="81"/>
    </w:p>
    <w:p>
      <w:pPr>
        <w:spacing w:line="276" w:lineRule="auto"/>
        <w:rPr>
          <w:rFonts w:hint="eastAsia" w:ascii="宋体" w:hAnsi="宋体" w:eastAsia="宋体" w:cs="宋体"/>
          <w:sz w:val="24"/>
          <w:szCs w:val="24"/>
        </w:rPr>
      </w:pPr>
      <w:r>
        <w:rPr>
          <w:rFonts w:hint="eastAsia" w:ascii="宋体" w:hAnsi="宋体" w:eastAsia="宋体" w:cs="宋体"/>
          <w:sz w:val="24"/>
          <w:szCs w:val="24"/>
        </w:rPr>
        <w:t>提示内容：</w:t>
      </w:r>
    </w:p>
    <w:p>
      <w:pPr>
        <w:pStyle w:val="34"/>
        <w:numPr>
          <w:ilvl w:val="0"/>
          <w:numId w:val="6"/>
        </w:numPr>
        <w:spacing w:line="276" w:lineRule="auto"/>
        <w:ind w:firstLineChars="0"/>
        <w:rPr>
          <w:rFonts w:hint="eastAsia" w:ascii="宋体" w:hAnsi="宋体" w:eastAsia="宋体" w:cs="宋体"/>
          <w:sz w:val="24"/>
          <w:szCs w:val="24"/>
        </w:rPr>
      </w:pPr>
      <w:r>
        <w:rPr>
          <w:rFonts w:hint="eastAsia" w:ascii="宋体" w:hAnsi="宋体" w:eastAsia="宋体" w:cs="宋体"/>
          <w:sz w:val="24"/>
          <w:szCs w:val="24"/>
        </w:rPr>
        <w:t>请上磅</w:t>
      </w:r>
    </w:p>
    <w:p>
      <w:pPr>
        <w:pStyle w:val="34"/>
        <w:numPr>
          <w:ilvl w:val="0"/>
          <w:numId w:val="6"/>
        </w:numPr>
        <w:spacing w:line="276" w:lineRule="auto"/>
        <w:ind w:firstLineChars="0"/>
        <w:rPr>
          <w:rFonts w:hint="eastAsia" w:ascii="宋体" w:hAnsi="宋体" w:eastAsia="宋体" w:cs="宋体"/>
          <w:sz w:val="24"/>
          <w:szCs w:val="24"/>
        </w:rPr>
      </w:pPr>
      <w:r>
        <w:rPr>
          <w:rFonts w:hint="eastAsia" w:ascii="宋体" w:hAnsi="宋体" w:eastAsia="宋体" w:cs="宋体"/>
          <w:sz w:val="24"/>
          <w:szCs w:val="24"/>
        </w:rPr>
        <w:t>称重完成，请下磅</w:t>
      </w:r>
    </w:p>
    <w:p>
      <w:pPr>
        <w:pStyle w:val="34"/>
        <w:numPr>
          <w:ilvl w:val="0"/>
          <w:numId w:val="6"/>
        </w:numPr>
        <w:spacing w:line="276" w:lineRule="auto"/>
        <w:ind w:firstLineChars="0"/>
        <w:rPr>
          <w:rFonts w:hint="eastAsia" w:ascii="宋体" w:hAnsi="宋体" w:eastAsia="宋体" w:cs="宋体"/>
          <w:sz w:val="24"/>
          <w:szCs w:val="24"/>
        </w:rPr>
      </w:pPr>
      <w:r>
        <w:rPr>
          <w:rFonts w:hint="eastAsia" w:ascii="宋体" w:hAnsi="宋体" w:eastAsia="宋体" w:cs="宋体"/>
          <w:sz w:val="24"/>
          <w:szCs w:val="24"/>
        </w:rPr>
        <w:t>皮重不对，请联系磅房人员</w:t>
      </w:r>
    </w:p>
    <w:p>
      <w:pPr>
        <w:rPr>
          <w:rFonts w:hint="eastAsia" w:ascii="宋体" w:hAnsi="宋体" w:eastAsia="宋体" w:cs="宋体"/>
          <w:sz w:val="24"/>
          <w:szCs w:val="24"/>
        </w:rPr>
      </w:pPr>
      <w:r>
        <w:rPr>
          <w:rFonts w:hint="eastAsia" w:ascii="宋体" w:hAnsi="宋体" w:eastAsia="宋体" w:cs="宋体"/>
          <w:sz w:val="24"/>
          <w:szCs w:val="24"/>
        </w:rPr>
        <w:t>4、过磅超时，请联系磅房人员</w:t>
      </w:r>
    </w:p>
    <w:p>
      <w:pPr>
        <w:pStyle w:val="4"/>
        <w:rPr>
          <w:rFonts w:hint="eastAsia" w:ascii="宋体" w:hAnsi="宋体" w:eastAsia="宋体" w:cs="宋体"/>
          <w:sz w:val="24"/>
          <w:szCs w:val="24"/>
        </w:rPr>
      </w:pPr>
      <w:bookmarkStart w:id="82" w:name="_Toc4651"/>
      <w:r>
        <w:rPr>
          <w:rFonts w:hint="eastAsia" w:ascii="宋体" w:hAnsi="宋体" w:eastAsia="宋体" w:cs="宋体"/>
          <w:sz w:val="24"/>
          <w:szCs w:val="24"/>
        </w:rPr>
        <w:t>5.6 LED系统</w:t>
      </w:r>
      <w:bookmarkEnd w:id="82"/>
    </w:p>
    <w:p>
      <w:pPr>
        <w:spacing w:line="360" w:lineRule="auto"/>
        <w:rPr>
          <w:rFonts w:hint="eastAsia" w:ascii="宋体" w:hAnsi="宋体" w:eastAsia="宋体" w:cs="宋体"/>
          <w:sz w:val="24"/>
          <w:szCs w:val="24"/>
        </w:rPr>
      </w:pPr>
      <w:r>
        <w:rPr>
          <w:rFonts w:hint="eastAsia" w:ascii="宋体" w:hAnsi="宋体" w:eastAsia="宋体" w:cs="宋体"/>
          <w:sz w:val="24"/>
          <w:szCs w:val="24"/>
        </w:rPr>
        <w:t>过磅时显示：车牌号，重量（单位：吨，精确到小数点后2位）</w:t>
      </w:r>
    </w:p>
    <w:p>
      <w:pPr>
        <w:spacing w:line="360" w:lineRule="auto"/>
        <w:rPr>
          <w:rFonts w:hint="eastAsia" w:ascii="宋体" w:hAnsi="宋体" w:eastAsia="宋体" w:cs="宋体"/>
          <w:sz w:val="24"/>
          <w:szCs w:val="24"/>
        </w:rPr>
      </w:pPr>
      <w:r>
        <w:rPr>
          <w:rFonts w:hint="eastAsia" w:ascii="宋体" w:hAnsi="宋体" w:eastAsia="宋体" w:cs="宋体"/>
          <w:sz w:val="24"/>
          <w:szCs w:val="24"/>
        </w:rPr>
        <w:t>皮重预警时显示：皮重不对，请联系磅房人员131XXXX2345</w:t>
      </w:r>
    </w:p>
    <w:p>
      <w:pPr>
        <w:spacing w:line="360" w:lineRule="auto"/>
        <w:rPr>
          <w:rFonts w:hint="eastAsia" w:ascii="宋体" w:hAnsi="宋体" w:eastAsia="宋体" w:cs="宋体"/>
          <w:sz w:val="24"/>
          <w:szCs w:val="24"/>
        </w:rPr>
      </w:pPr>
      <w:r>
        <w:rPr>
          <w:rFonts w:hint="eastAsia" w:ascii="宋体" w:hAnsi="宋体" w:eastAsia="宋体" w:cs="宋体"/>
          <w:sz w:val="24"/>
          <w:szCs w:val="24"/>
        </w:rPr>
        <w:t>过磅超时显示：过磅超时，请联系磅房人员131XXXX2345</w:t>
      </w:r>
    </w:p>
    <w:p>
      <w:pPr>
        <w:pStyle w:val="4"/>
        <w:rPr>
          <w:rFonts w:hint="eastAsia" w:ascii="宋体" w:hAnsi="宋体" w:eastAsia="宋体" w:cs="宋体"/>
          <w:sz w:val="24"/>
          <w:szCs w:val="24"/>
        </w:rPr>
      </w:pPr>
      <w:bookmarkStart w:id="83" w:name="_Toc24927"/>
      <w:r>
        <w:rPr>
          <w:rFonts w:hint="eastAsia" w:ascii="宋体" w:hAnsi="宋体" w:eastAsia="宋体" w:cs="宋体"/>
          <w:sz w:val="24"/>
          <w:szCs w:val="24"/>
        </w:rPr>
        <w:t>5.7红绿灯系统</w:t>
      </w:r>
      <w:bookmarkEnd w:id="83"/>
    </w:p>
    <w:p>
      <w:pPr>
        <w:spacing w:line="360" w:lineRule="auto"/>
        <w:rPr>
          <w:rFonts w:hint="eastAsia" w:ascii="宋体" w:hAnsi="宋体" w:eastAsia="宋体" w:cs="宋体"/>
          <w:sz w:val="24"/>
          <w:szCs w:val="24"/>
        </w:rPr>
      </w:pPr>
      <w:r>
        <w:rPr>
          <w:rFonts w:hint="eastAsia" w:ascii="宋体" w:hAnsi="宋体" w:eastAsia="宋体" w:cs="宋体"/>
          <w:sz w:val="24"/>
          <w:szCs w:val="24"/>
        </w:rPr>
        <w:t>根据过磅状态，提示司机上、下磅，绿灯为可通行，红灯时不可通行。</w:t>
      </w:r>
    </w:p>
    <w:p>
      <w:pPr>
        <w:pStyle w:val="4"/>
        <w:rPr>
          <w:rFonts w:hint="eastAsia" w:ascii="宋体" w:hAnsi="宋体" w:eastAsia="宋体" w:cs="宋体"/>
          <w:sz w:val="24"/>
          <w:szCs w:val="24"/>
        </w:rPr>
      </w:pPr>
      <w:bookmarkStart w:id="84" w:name="_Toc12390"/>
      <w:r>
        <w:rPr>
          <w:rFonts w:hint="eastAsia" w:ascii="宋体" w:hAnsi="宋体" w:eastAsia="宋体" w:cs="宋体"/>
          <w:sz w:val="24"/>
          <w:szCs w:val="24"/>
        </w:rPr>
        <w:t>5.8 打印一体机系统</w:t>
      </w:r>
      <w:bookmarkEnd w:id="84"/>
    </w:p>
    <w:p>
      <w:pPr>
        <w:spacing w:line="360" w:lineRule="auto"/>
        <w:rPr>
          <w:rFonts w:hint="eastAsia" w:ascii="宋体" w:hAnsi="宋体" w:eastAsia="宋体" w:cs="宋体"/>
          <w:sz w:val="24"/>
          <w:szCs w:val="24"/>
        </w:rPr>
      </w:pPr>
      <w:r>
        <w:rPr>
          <w:rFonts w:hint="eastAsia" w:ascii="宋体" w:hAnsi="宋体" w:eastAsia="宋体" w:cs="宋体"/>
          <w:sz w:val="24"/>
          <w:szCs w:val="24"/>
        </w:rPr>
        <w:t>支持打印磅单</w:t>
      </w:r>
    </w:p>
    <w:p>
      <w:pPr>
        <w:spacing w:line="360" w:lineRule="auto"/>
        <w:rPr>
          <w:rFonts w:hint="eastAsia" w:ascii="宋体" w:hAnsi="宋体" w:eastAsia="宋体" w:cs="宋体"/>
          <w:sz w:val="24"/>
          <w:szCs w:val="24"/>
        </w:rPr>
      </w:pPr>
      <w:r>
        <w:rPr>
          <w:rFonts w:hint="eastAsia" w:ascii="宋体" w:hAnsi="宋体" w:eastAsia="宋体" w:cs="宋体"/>
          <w:sz w:val="24"/>
          <w:szCs w:val="24"/>
        </w:rPr>
        <w:t>磅单展示内容：</w:t>
      </w:r>
    </w:p>
    <w:p>
      <w:pPr>
        <w:spacing w:line="360" w:lineRule="auto"/>
        <w:rPr>
          <w:rFonts w:hint="eastAsia" w:ascii="宋体" w:hAnsi="宋体" w:eastAsia="宋体" w:cs="宋体"/>
          <w:sz w:val="24"/>
          <w:szCs w:val="24"/>
        </w:rPr>
      </w:pPr>
      <w:r>
        <w:rPr>
          <w:rFonts w:hint="eastAsia" w:ascii="宋体" w:hAnsi="宋体" w:eastAsia="宋体" w:cs="宋体"/>
          <w:sz w:val="24"/>
          <w:szCs w:val="24"/>
        </w:rPr>
        <w:t>抬头（</w:t>
      </w:r>
      <w:r>
        <w:rPr>
          <w:rFonts w:hint="eastAsia" w:ascii="宋体" w:hAnsi="宋体" w:eastAsia="宋体" w:cs="宋体"/>
          <w:sz w:val="24"/>
          <w:szCs w:val="24"/>
          <w:lang w:val="en-US" w:eastAsia="zh-CN"/>
        </w:rPr>
        <w:t>***</w:t>
      </w:r>
      <w:r>
        <w:rPr>
          <w:rFonts w:hint="eastAsia" w:ascii="宋体" w:hAnsi="宋体" w:eastAsia="宋体" w:cs="宋体"/>
          <w:sz w:val="24"/>
          <w:szCs w:val="24"/>
        </w:rPr>
        <w:t>计量单）</w:t>
      </w:r>
    </w:p>
    <w:p>
      <w:pPr>
        <w:spacing w:line="360" w:lineRule="auto"/>
        <w:rPr>
          <w:rFonts w:hint="eastAsia" w:ascii="宋体" w:hAnsi="宋体" w:eastAsia="宋体" w:cs="宋体"/>
          <w:sz w:val="24"/>
          <w:szCs w:val="24"/>
        </w:rPr>
      </w:pPr>
      <w:r>
        <w:rPr>
          <w:rFonts w:hint="eastAsia" w:ascii="宋体" w:hAnsi="宋体" w:eastAsia="宋体" w:cs="宋体"/>
          <w:sz w:val="24"/>
          <w:szCs w:val="24"/>
        </w:rPr>
        <w:t>发货单位，收货单位，流水号。</w:t>
      </w:r>
    </w:p>
    <w:p>
      <w:pPr>
        <w:spacing w:line="360" w:lineRule="auto"/>
        <w:rPr>
          <w:rFonts w:hint="eastAsia" w:ascii="宋体" w:hAnsi="宋体" w:eastAsia="宋体" w:cs="宋体"/>
          <w:sz w:val="24"/>
          <w:szCs w:val="24"/>
        </w:rPr>
      </w:pPr>
      <w:r>
        <w:rPr>
          <w:rFonts w:hint="eastAsia" w:ascii="宋体" w:hAnsi="宋体" w:eastAsia="宋体" w:cs="宋体"/>
          <w:sz w:val="24"/>
          <w:szCs w:val="24"/>
        </w:rPr>
        <w:t>车配号，货物名称，毛重，皮重，净重，矿发净重，盈亏（格式：-.10表示亏损0.10吨），备注。</w:t>
      </w:r>
    </w:p>
    <w:p>
      <w:pPr>
        <w:spacing w:line="360" w:lineRule="auto"/>
        <w:rPr>
          <w:rFonts w:hint="eastAsia" w:ascii="宋体" w:hAnsi="宋体" w:eastAsia="宋体" w:cs="宋体"/>
          <w:sz w:val="24"/>
          <w:szCs w:val="24"/>
        </w:rPr>
      </w:pPr>
      <w:r>
        <w:rPr>
          <w:rFonts w:hint="eastAsia" w:ascii="宋体" w:hAnsi="宋体" w:eastAsia="宋体" w:cs="宋体"/>
          <w:sz w:val="24"/>
          <w:szCs w:val="24"/>
        </w:rPr>
        <w:t>司磅员，计量单位（ｔ），打印时间（YYYY－MM－DD　HH：MM：SS）</w:t>
      </w:r>
    </w:p>
    <w:p>
      <w:pPr>
        <w:spacing w:line="360" w:lineRule="auto"/>
        <w:rPr>
          <w:rFonts w:hint="eastAsia" w:ascii="宋体" w:hAnsi="宋体" w:eastAsia="宋体" w:cs="宋体"/>
          <w:sz w:val="24"/>
          <w:szCs w:val="24"/>
        </w:rPr>
      </w:pPr>
      <w:r>
        <w:rPr>
          <w:rFonts w:hint="eastAsia" w:ascii="宋体" w:hAnsi="宋体" w:eastAsia="宋体" w:cs="宋体"/>
          <w:sz w:val="24"/>
          <w:szCs w:val="24"/>
        </w:rPr>
        <w:t>洗煤厂每过一次磅，都要打印磅单，磅单由司机取走。</w:t>
      </w:r>
    </w:p>
    <w:p>
      <w:pPr>
        <w:pStyle w:val="4"/>
        <w:rPr>
          <w:rFonts w:hint="eastAsia" w:ascii="宋体" w:hAnsi="宋体" w:eastAsia="宋体" w:cs="宋体"/>
          <w:sz w:val="24"/>
          <w:szCs w:val="24"/>
        </w:rPr>
      </w:pPr>
      <w:bookmarkStart w:id="85" w:name="_Toc796"/>
      <w:r>
        <w:rPr>
          <w:rFonts w:hint="eastAsia" w:ascii="宋体" w:hAnsi="宋体" w:eastAsia="宋体" w:cs="宋体"/>
          <w:sz w:val="24"/>
          <w:szCs w:val="24"/>
        </w:rPr>
        <w:t>5.9二维码系统</w:t>
      </w:r>
      <w:bookmarkEnd w:id="85"/>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使用场景：第一次上磅后，司机司机扫描二维码，系统自动调取该车信息：车牌号，收、发货单位，货物名称，司机信息等，系统判断重量稳定后，自动保存重量，出口方向的道闸开启，同时司机左前方的LED显示屏自动显示当前车牌号、重量、货物名称等信息，并提示司机车辆下磅。</w:t>
      </w:r>
      <w:bookmarkEnd w:id="59"/>
      <w:bookmarkStart w:id="86" w:name="_Toc1470106"/>
      <w:bookmarkStart w:id="87" w:name="_Toc4772797"/>
      <w:bookmarkStart w:id="88" w:name="_Toc50021303"/>
    </w:p>
    <w:p>
      <w:pPr>
        <w:pStyle w:val="2"/>
        <w:rPr>
          <w:rFonts w:hint="eastAsia" w:ascii="宋体" w:hAnsi="宋体" w:eastAsia="宋体" w:cs="宋体"/>
          <w:sz w:val="24"/>
          <w:szCs w:val="24"/>
        </w:rPr>
      </w:pPr>
    </w:p>
    <w:p>
      <w:pPr>
        <w:pStyle w:val="2"/>
        <w:rPr>
          <w:rFonts w:hint="eastAsia" w:ascii="宋体" w:hAnsi="宋体" w:eastAsia="宋体" w:cs="宋体"/>
          <w:sz w:val="24"/>
          <w:szCs w:val="24"/>
        </w:rPr>
      </w:pPr>
    </w:p>
    <w:bookmarkEnd w:id="86"/>
    <w:bookmarkEnd w:id="87"/>
    <w:p>
      <w:pPr>
        <w:pStyle w:val="3"/>
        <w:numPr>
          <w:ilvl w:val="0"/>
          <w:numId w:val="0"/>
        </w:numPr>
        <w:spacing w:before="0" w:after="0" w:line="360" w:lineRule="auto"/>
        <w:ind w:left="-147" w:leftChars="0"/>
        <w:rPr>
          <w:rFonts w:hint="eastAsia" w:ascii="宋体" w:hAnsi="宋体" w:eastAsia="宋体" w:cs="宋体"/>
          <w:b w:val="0"/>
          <w:sz w:val="24"/>
          <w:szCs w:val="24"/>
        </w:rPr>
      </w:pPr>
      <w:bookmarkStart w:id="89" w:name="_Toc43713721"/>
      <w:bookmarkStart w:id="90" w:name="_Toc525881223"/>
      <w:bookmarkStart w:id="91" w:name="_Toc50970525"/>
      <w:bookmarkStart w:id="92" w:name="_Toc10890"/>
      <w:r>
        <w:rPr>
          <w:rFonts w:hint="eastAsia" w:ascii="宋体" w:hAnsi="宋体" w:eastAsia="宋体" w:cs="宋体"/>
          <w:b w:val="0"/>
          <w:sz w:val="24"/>
          <w:szCs w:val="24"/>
          <w:lang w:val="en-US" w:eastAsia="zh-CN"/>
        </w:rPr>
        <w:t xml:space="preserve">6 </w:t>
      </w:r>
      <w:r>
        <w:rPr>
          <w:rFonts w:hint="eastAsia" w:ascii="宋体" w:hAnsi="宋体" w:eastAsia="宋体" w:cs="宋体"/>
          <w:b w:val="0"/>
          <w:sz w:val="24"/>
          <w:szCs w:val="24"/>
        </w:rPr>
        <w:t>产品优势</w:t>
      </w:r>
      <w:bookmarkEnd w:id="89"/>
      <w:bookmarkEnd w:id="90"/>
      <w:bookmarkEnd w:id="91"/>
      <w:bookmarkEnd w:id="92"/>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软件基础平台框架进行产品化、项目化部署或二次开发。</w:t>
      </w:r>
    </w:p>
    <w:p>
      <w:pPr>
        <w:pStyle w:val="34"/>
        <w:numPr>
          <w:ilvl w:val="0"/>
          <w:numId w:val="7"/>
        </w:numPr>
        <w:ind w:firstLineChars="0"/>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rPr>
        <w:t>统一、稳定的开发、运行平台</w:t>
      </w:r>
    </w:p>
    <w:p>
      <w:pPr>
        <w:pStyle w:val="34"/>
        <w:numPr>
          <w:ilvl w:val="0"/>
          <w:numId w:val="7"/>
        </w:numPr>
        <w:ind w:firstLineChars="0"/>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rPr>
        <w:t>适用于不同企业、不同领域的应用系统二次开发</w:t>
      </w:r>
    </w:p>
    <w:p>
      <w:pPr>
        <w:pStyle w:val="34"/>
        <w:numPr>
          <w:ilvl w:val="0"/>
          <w:numId w:val="7"/>
        </w:numPr>
        <w:ind w:firstLineChars="0"/>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rPr>
        <w:t>封装了各应用系统共用的模块及组件</w:t>
      </w:r>
    </w:p>
    <w:p>
      <w:pPr>
        <w:pStyle w:val="34"/>
        <w:numPr>
          <w:ilvl w:val="0"/>
          <w:numId w:val="7"/>
        </w:numPr>
        <w:ind w:firstLineChars="0"/>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rPr>
        <w:t>融合了优秀、成熟的开发模式与实践</w:t>
      </w:r>
    </w:p>
    <w:p>
      <w:pPr>
        <w:pStyle w:val="34"/>
        <w:numPr>
          <w:ilvl w:val="0"/>
          <w:numId w:val="7"/>
        </w:numPr>
        <w:ind w:firstLineChars="0"/>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rPr>
        <w:t>自动生成一些重复度较高的文件</w:t>
      </w:r>
    </w:p>
    <w:p>
      <w:pPr>
        <w:pStyle w:val="34"/>
        <w:numPr>
          <w:ilvl w:val="0"/>
          <w:numId w:val="7"/>
        </w:numPr>
        <w:ind w:firstLineChars="0"/>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rPr>
        <w:t>提供了一些辅助管理工具</w:t>
      </w:r>
    </w:p>
    <w:p>
      <w:pPr>
        <w:pStyle w:val="34"/>
        <w:numPr>
          <w:ilvl w:val="0"/>
          <w:numId w:val="7"/>
        </w:numPr>
        <w:ind w:firstLineChars="0"/>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rPr>
        <w:t>提供统一的接口</w:t>
      </w:r>
    </w:p>
    <w:p>
      <w:pPr>
        <w:pStyle w:val="34"/>
        <w:numPr>
          <w:ilvl w:val="0"/>
          <w:numId w:val="0"/>
        </w:numPr>
        <w:rPr>
          <w:rFonts w:hint="eastAsia" w:ascii="宋体" w:hAnsi="宋体" w:eastAsia="宋体" w:cs="宋体"/>
          <w:color w:val="000000"/>
          <w:kern w:val="2"/>
          <w:sz w:val="24"/>
          <w:szCs w:val="24"/>
        </w:rPr>
      </w:pPr>
    </w:p>
    <w:p>
      <w:pPr>
        <w:pStyle w:val="34"/>
        <w:numPr>
          <w:ilvl w:val="0"/>
          <w:numId w:val="0"/>
        </w:numPr>
        <w:rPr>
          <w:rFonts w:hint="eastAsia" w:ascii="宋体" w:hAnsi="宋体" w:eastAsia="宋体" w:cs="宋体"/>
          <w:color w:val="000000"/>
          <w:kern w:val="2"/>
          <w:sz w:val="24"/>
          <w:szCs w:val="24"/>
        </w:rPr>
      </w:pPr>
    </w:p>
    <w:p>
      <w:pPr>
        <w:pStyle w:val="34"/>
        <w:numPr>
          <w:ilvl w:val="0"/>
          <w:numId w:val="0"/>
        </w:numPr>
        <w:ind w:left="-147" w:leftChars="0"/>
        <w:outlineLvl w:val="0"/>
        <w:rPr>
          <w:rFonts w:hint="eastAsia" w:ascii="宋体" w:hAnsi="宋体" w:eastAsia="宋体" w:cs="宋体"/>
          <w:color w:val="000000"/>
          <w:kern w:val="2"/>
          <w:sz w:val="24"/>
          <w:szCs w:val="24"/>
          <w:lang w:val="en-US" w:eastAsia="zh-CN"/>
        </w:rPr>
      </w:pPr>
      <w:bookmarkStart w:id="93" w:name="_Toc30914"/>
      <w:r>
        <w:rPr>
          <w:rFonts w:hint="eastAsia" w:ascii="宋体" w:hAnsi="宋体" w:cs="宋体"/>
          <w:color w:val="000000"/>
          <w:kern w:val="2"/>
          <w:sz w:val="24"/>
          <w:szCs w:val="24"/>
          <w:lang w:val="en-US" w:eastAsia="zh-CN"/>
        </w:rPr>
        <w:t xml:space="preserve">7 </w:t>
      </w:r>
      <w:r>
        <w:rPr>
          <w:rFonts w:hint="eastAsia" w:ascii="宋体" w:hAnsi="宋体" w:eastAsia="宋体" w:cs="宋体"/>
          <w:color w:val="000000"/>
          <w:kern w:val="2"/>
          <w:sz w:val="24"/>
          <w:szCs w:val="24"/>
          <w:lang w:val="en-US" w:eastAsia="zh-CN"/>
        </w:rPr>
        <w:t>项目</w:t>
      </w:r>
      <w:r>
        <w:rPr>
          <w:rFonts w:hint="eastAsia" w:ascii="宋体" w:hAnsi="宋体" w:eastAsia="宋体" w:cs="宋体"/>
          <w:sz w:val="24"/>
          <w:szCs w:val="24"/>
        </w:rPr>
        <w:t>人员配置</w:t>
      </w:r>
      <w:bookmarkEnd w:id="93"/>
    </w:p>
    <w:p>
      <w:pPr>
        <w:spacing w:line="360" w:lineRule="auto"/>
        <w:rPr>
          <w:rFonts w:hint="eastAsia" w:ascii="宋体" w:hAnsi="宋体" w:eastAsia="宋体" w:cs="宋体"/>
          <w:sz w:val="24"/>
          <w:szCs w:val="24"/>
        </w:rPr>
      </w:pPr>
      <w:r>
        <w:rPr>
          <w:rFonts w:hint="eastAsia" w:ascii="宋体" w:hAnsi="宋体" w:eastAsia="宋体" w:cs="宋体"/>
          <w:sz w:val="24"/>
          <w:szCs w:val="24"/>
        </w:rPr>
        <w:t>具体人员配置情况如下表</w:t>
      </w:r>
    </w:p>
    <w:tbl>
      <w:tblPr>
        <w:tblStyle w:val="23"/>
        <w:tblW w:w="8240" w:type="dxa"/>
        <w:tblInd w:w="14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9"/>
        <w:gridCol w:w="2101"/>
        <w:gridCol w:w="1505"/>
        <w:gridCol w:w="38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0" w:hRule="exact"/>
        </w:trPr>
        <w:tc>
          <w:tcPr>
            <w:tcW w:w="759" w:type="dxa"/>
            <w:tcBorders>
              <w:top w:val="single" w:color="auto" w:sz="4" w:space="0"/>
              <w:left w:val="single" w:color="auto" w:sz="6" w:space="0"/>
              <w:bottom w:val="single" w:color="auto" w:sz="6" w:space="0"/>
              <w:right w:val="single" w:color="auto" w:sz="6" w:space="0"/>
            </w:tcBorders>
            <w:vAlign w:val="center"/>
          </w:tcPr>
          <w:p>
            <w:pPr>
              <w:jc w:val="center"/>
              <w:rPr>
                <w:rFonts w:hint="eastAsia" w:ascii="宋体" w:hAnsi="宋体" w:eastAsia="宋体" w:cs="宋体"/>
                <w:sz w:val="24"/>
                <w:szCs w:val="24"/>
              </w:rPr>
            </w:pPr>
            <w:r>
              <w:rPr>
                <w:rFonts w:hint="eastAsia" w:ascii="宋体" w:hAnsi="宋体" w:eastAsia="宋体" w:cs="宋体"/>
                <w:sz w:val="24"/>
                <w:szCs w:val="24"/>
              </w:rPr>
              <w:t>序号</w:t>
            </w:r>
          </w:p>
        </w:tc>
        <w:tc>
          <w:tcPr>
            <w:tcW w:w="2101" w:type="dxa"/>
            <w:tcBorders>
              <w:top w:val="single" w:color="auto" w:sz="4" w:space="0"/>
              <w:left w:val="single" w:color="auto" w:sz="6" w:space="0"/>
              <w:bottom w:val="single" w:color="auto" w:sz="6" w:space="0"/>
              <w:right w:val="single" w:color="auto" w:sz="6" w:space="0"/>
            </w:tcBorders>
            <w:vAlign w:val="center"/>
          </w:tcPr>
          <w:p>
            <w:pPr>
              <w:jc w:val="center"/>
              <w:rPr>
                <w:rFonts w:hint="eastAsia" w:ascii="宋体" w:hAnsi="宋体" w:eastAsia="宋体" w:cs="宋体"/>
                <w:sz w:val="24"/>
                <w:szCs w:val="24"/>
              </w:rPr>
            </w:pPr>
            <w:r>
              <w:rPr>
                <w:rFonts w:hint="eastAsia" w:ascii="宋体" w:hAnsi="宋体" w:eastAsia="宋体" w:cs="宋体"/>
                <w:sz w:val="24"/>
                <w:szCs w:val="24"/>
              </w:rPr>
              <w:t>职位</w:t>
            </w:r>
          </w:p>
        </w:tc>
        <w:tc>
          <w:tcPr>
            <w:tcW w:w="1505" w:type="dxa"/>
            <w:tcBorders>
              <w:top w:val="single" w:color="auto" w:sz="6" w:space="0"/>
              <w:left w:val="single" w:color="auto" w:sz="6" w:space="0"/>
              <w:bottom w:val="single" w:color="auto" w:sz="6" w:space="0"/>
              <w:right w:val="single" w:color="auto" w:sz="6" w:space="0"/>
            </w:tcBorders>
            <w:vAlign w:val="center"/>
          </w:tcPr>
          <w:p>
            <w:pPr>
              <w:jc w:val="center"/>
              <w:rPr>
                <w:rFonts w:hint="eastAsia" w:ascii="宋体" w:hAnsi="宋体" w:eastAsia="宋体" w:cs="宋体"/>
                <w:sz w:val="24"/>
                <w:szCs w:val="24"/>
              </w:rPr>
            </w:pPr>
            <w:r>
              <w:rPr>
                <w:rFonts w:hint="eastAsia" w:ascii="宋体" w:hAnsi="宋体" w:eastAsia="宋体" w:cs="宋体"/>
                <w:sz w:val="24"/>
                <w:szCs w:val="24"/>
              </w:rPr>
              <w:t>人数（15人）</w:t>
            </w:r>
          </w:p>
        </w:tc>
        <w:tc>
          <w:tcPr>
            <w:tcW w:w="3875" w:type="dxa"/>
            <w:tcBorders>
              <w:top w:val="single" w:color="auto" w:sz="6" w:space="0"/>
              <w:left w:val="single" w:color="auto" w:sz="6" w:space="0"/>
              <w:bottom w:val="single" w:color="auto" w:sz="6" w:space="0"/>
              <w:right w:val="single" w:color="auto" w:sz="6" w:space="0"/>
            </w:tcBorders>
            <w:vAlign w:val="center"/>
          </w:tcPr>
          <w:p>
            <w:pPr>
              <w:jc w:val="center"/>
              <w:rPr>
                <w:rFonts w:hint="eastAsia" w:ascii="宋体" w:hAnsi="宋体" w:eastAsia="宋体" w:cs="宋体"/>
                <w:sz w:val="24"/>
                <w:szCs w:val="24"/>
              </w:rPr>
            </w:pPr>
            <w:r>
              <w:rPr>
                <w:rFonts w:hint="eastAsia" w:ascii="宋体" w:hAnsi="宋体" w:eastAsia="宋体" w:cs="宋体"/>
                <w:sz w:val="24"/>
                <w:szCs w:val="24"/>
              </w:rPr>
              <w:t>职责描述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6" w:hRule="exact"/>
        </w:trPr>
        <w:tc>
          <w:tcPr>
            <w:tcW w:w="759" w:type="dxa"/>
            <w:tcBorders>
              <w:top w:val="single" w:color="auto" w:sz="6" w:space="0"/>
              <w:left w:val="single" w:color="auto" w:sz="6" w:space="0"/>
              <w:bottom w:val="single" w:color="auto" w:sz="6" w:space="0"/>
              <w:right w:val="single" w:color="auto" w:sz="6" w:space="0"/>
            </w:tcBorders>
            <w:vAlign w:val="center"/>
          </w:tcPr>
          <w:p>
            <w:pPr>
              <w:jc w:val="center"/>
              <w:rPr>
                <w:rFonts w:hint="eastAsia" w:ascii="宋体" w:hAnsi="宋体" w:eastAsia="宋体" w:cs="宋体"/>
                <w:sz w:val="24"/>
                <w:szCs w:val="24"/>
              </w:rPr>
            </w:pPr>
            <w:r>
              <w:rPr>
                <w:rFonts w:hint="eastAsia" w:ascii="宋体" w:hAnsi="宋体" w:eastAsia="宋体" w:cs="宋体"/>
                <w:sz w:val="24"/>
                <w:szCs w:val="24"/>
              </w:rPr>
              <w:t>1</w:t>
            </w:r>
          </w:p>
        </w:tc>
        <w:tc>
          <w:tcPr>
            <w:tcW w:w="2101" w:type="dxa"/>
            <w:tcBorders>
              <w:top w:val="single" w:color="auto" w:sz="6" w:space="0"/>
              <w:left w:val="single" w:color="auto" w:sz="6" w:space="0"/>
              <w:bottom w:val="single" w:color="auto" w:sz="6" w:space="0"/>
              <w:right w:val="single" w:color="auto" w:sz="6" w:space="0"/>
            </w:tcBorders>
            <w:vAlign w:val="center"/>
          </w:tcPr>
          <w:p>
            <w:pPr>
              <w:jc w:val="center"/>
              <w:rPr>
                <w:rFonts w:hint="eastAsia" w:ascii="宋体" w:hAnsi="宋体" w:eastAsia="宋体" w:cs="宋体"/>
                <w:sz w:val="24"/>
                <w:szCs w:val="24"/>
              </w:rPr>
            </w:pPr>
            <w:r>
              <w:rPr>
                <w:rFonts w:hint="eastAsia" w:ascii="宋体" w:hAnsi="宋体" w:eastAsia="宋体" w:cs="宋体"/>
                <w:sz w:val="24"/>
                <w:szCs w:val="24"/>
              </w:rPr>
              <w:t>项目经理</w:t>
            </w:r>
          </w:p>
        </w:tc>
        <w:tc>
          <w:tcPr>
            <w:tcW w:w="1505" w:type="dxa"/>
            <w:tcBorders>
              <w:top w:val="single" w:color="auto" w:sz="6" w:space="0"/>
              <w:left w:val="single" w:color="auto" w:sz="6" w:space="0"/>
              <w:bottom w:val="single" w:color="auto" w:sz="6" w:space="0"/>
              <w:right w:val="single" w:color="auto" w:sz="6" w:space="0"/>
            </w:tcBorders>
            <w:vAlign w:val="center"/>
          </w:tcPr>
          <w:p>
            <w:pPr>
              <w:jc w:val="center"/>
              <w:rPr>
                <w:rFonts w:hint="eastAsia" w:ascii="宋体" w:hAnsi="宋体" w:eastAsia="宋体" w:cs="宋体"/>
                <w:sz w:val="24"/>
                <w:szCs w:val="24"/>
              </w:rPr>
            </w:pPr>
            <w:r>
              <w:rPr>
                <w:rFonts w:hint="eastAsia" w:ascii="宋体" w:hAnsi="宋体" w:eastAsia="宋体" w:cs="宋体"/>
                <w:sz w:val="24"/>
                <w:szCs w:val="24"/>
              </w:rPr>
              <w:t>1</w:t>
            </w:r>
          </w:p>
        </w:tc>
        <w:tc>
          <w:tcPr>
            <w:tcW w:w="3875" w:type="dxa"/>
            <w:tcBorders>
              <w:top w:val="single" w:color="auto" w:sz="6" w:space="0"/>
              <w:left w:val="single" w:color="auto" w:sz="6" w:space="0"/>
              <w:bottom w:val="single" w:color="auto" w:sz="6" w:space="0"/>
              <w:right w:val="single" w:color="auto" w:sz="6" w:space="0"/>
            </w:tcBorders>
            <w:vAlign w:val="center"/>
          </w:tcPr>
          <w:p>
            <w:pPr>
              <w:jc w:val="center"/>
              <w:rPr>
                <w:rFonts w:hint="eastAsia" w:ascii="宋体" w:hAnsi="宋体" w:eastAsia="宋体" w:cs="宋体"/>
                <w:sz w:val="24"/>
                <w:szCs w:val="24"/>
              </w:rPr>
            </w:pPr>
            <w:r>
              <w:rPr>
                <w:rFonts w:hint="eastAsia" w:ascii="宋体" w:hAnsi="宋体" w:eastAsia="宋体" w:cs="宋体"/>
                <w:sz w:val="24"/>
                <w:szCs w:val="24"/>
              </w:rPr>
              <w:t>负责项目的沟通协调，任务分派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5" w:hRule="exact"/>
        </w:trPr>
        <w:tc>
          <w:tcPr>
            <w:tcW w:w="759" w:type="dxa"/>
            <w:tcBorders>
              <w:top w:val="single" w:color="auto" w:sz="6" w:space="0"/>
              <w:left w:val="single" w:color="auto" w:sz="6" w:space="0"/>
              <w:bottom w:val="single" w:color="auto" w:sz="6" w:space="0"/>
              <w:right w:val="single" w:color="auto" w:sz="6" w:space="0"/>
            </w:tcBorders>
            <w:vAlign w:val="center"/>
          </w:tcPr>
          <w:p>
            <w:pPr>
              <w:jc w:val="center"/>
              <w:rPr>
                <w:rFonts w:hint="eastAsia" w:ascii="宋体" w:hAnsi="宋体" w:eastAsia="宋体" w:cs="宋体"/>
                <w:sz w:val="24"/>
                <w:szCs w:val="24"/>
              </w:rPr>
            </w:pPr>
            <w:r>
              <w:rPr>
                <w:rFonts w:hint="eastAsia" w:ascii="宋体" w:hAnsi="宋体" w:eastAsia="宋体" w:cs="宋体"/>
                <w:sz w:val="24"/>
                <w:szCs w:val="24"/>
              </w:rPr>
              <w:t>2</w:t>
            </w:r>
          </w:p>
        </w:tc>
        <w:tc>
          <w:tcPr>
            <w:tcW w:w="2101" w:type="dxa"/>
            <w:tcBorders>
              <w:top w:val="single" w:color="auto" w:sz="6" w:space="0"/>
              <w:left w:val="single" w:color="auto" w:sz="6" w:space="0"/>
              <w:bottom w:val="single" w:color="auto" w:sz="6" w:space="0"/>
              <w:right w:val="single" w:color="auto" w:sz="6" w:space="0"/>
            </w:tcBorders>
            <w:vAlign w:val="center"/>
          </w:tcPr>
          <w:p>
            <w:pPr>
              <w:jc w:val="center"/>
              <w:rPr>
                <w:rFonts w:hint="eastAsia" w:ascii="宋体" w:hAnsi="宋体" w:eastAsia="宋体" w:cs="宋体"/>
                <w:sz w:val="24"/>
                <w:szCs w:val="24"/>
              </w:rPr>
            </w:pPr>
            <w:r>
              <w:rPr>
                <w:rFonts w:hint="eastAsia" w:ascii="宋体" w:hAnsi="宋体" w:eastAsia="宋体" w:cs="宋体"/>
                <w:sz w:val="24"/>
                <w:szCs w:val="24"/>
              </w:rPr>
              <w:t>产品经理</w:t>
            </w:r>
          </w:p>
        </w:tc>
        <w:tc>
          <w:tcPr>
            <w:tcW w:w="1505" w:type="dxa"/>
            <w:tcBorders>
              <w:top w:val="single" w:color="auto" w:sz="6" w:space="0"/>
              <w:left w:val="single" w:color="auto" w:sz="6" w:space="0"/>
              <w:bottom w:val="single" w:color="auto" w:sz="6" w:space="0"/>
              <w:right w:val="single" w:color="auto" w:sz="6" w:space="0"/>
            </w:tcBorders>
            <w:vAlign w:val="center"/>
          </w:tcPr>
          <w:p>
            <w:pPr>
              <w:jc w:val="center"/>
              <w:rPr>
                <w:rFonts w:hint="eastAsia" w:ascii="宋体" w:hAnsi="宋体" w:eastAsia="宋体" w:cs="宋体"/>
                <w:sz w:val="24"/>
                <w:szCs w:val="24"/>
              </w:rPr>
            </w:pPr>
            <w:r>
              <w:rPr>
                <w:rFonts w:hint="eastAsia" w:ascii="宋体" w:hAnsi="宋体" w:eastAsia="宋体" w:cs="宋体"/>
                <w:sz w:val="24"/>
                <w:szCs w:val="24"/>
              </w:rPr>
              <w:t>1</w:t>
            </w:r>
          </w:p>
        </w:tc>
        <w:tc>
          <w:tcPr>
            <w:tcW w:w="3875" w:type="dxa"/>
            <w:tcBorders>
              <w:top w:val="single" w:color="auto" w:sz="6" w:space="0"/>
              <w:left w:val="single" w:color="auto" w:sz="6" w:space="0"/>
              <w:bottom w:val="single" w:color="auto" w:sz="6" w:space="0"/>
              <w:right w:val="single" w:color="auto" w:sz="6" w:space="0"/>
            </w:tcBorders>
            <w:vAlign w:val="center"/>
          </w:tcPr>
          <w:p>
            <w:pPr>
              <w:jc w:val="center"/>
              <w:rPr>
                <w:rFonts w:hint="eastAsia" w:ascii="宋体" w:hAnsi="宋体" w:eastAsia="宋体" w:cs="宋体"/>
                <w:sz w:val="24"/>
                <w:szCs w:val="24"/>
              </w:rPr>
            </w:pPr>
            <w:r>
              <w:rPr>
                <w:rFonts w:hint="eastAsia" w:ascii="宋体" w:hAnsi="宋体" w:eastAsia="宋体" w:cs="宋体"/>
                <w:sz w:val="24"/>
                <w:szCs w:val="24"/>
              </w:rPr>
              <w:t>负责对项目的需求进行分析，负责项目业务对接、功能设计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3" w:hRule="exact"/>
        </w:trPr>
        <w:tc>
          <w:tcPr>
            <w:tcW w:w="759" w:type="dxa"/>
            <w:tcBorders>
              <w:top w:val="single" w:color="auto" w:sz="6" w:space="0"/>
              <w:left w:val="single" w:color="auto" w:sz="6" w:space="0"/>
              <w:bottom w:val="single" w:color="auto" w:sz="6" w:space="0"/>
              <w:right w:val="single" w:color="auto" w:sz="6" w:space="0"/>
            </w:tcBorders>
            <w:vAlign w:val="center"/>
          </w:tcPr>
          <w:p>
            <w:pPr>
              <w:jc w:val="center"/>
              <w:rPr>
                <w:rFonts w:hint="eastAsia" w:ascii="宋体" w:hAnsi="宋体" w:eastAsia="宋体" w:cs="宋体"/>
                <w:sz w:val="24"/>
                <w:szCs w:val="24"/>
              </w:rPr>
            </w:pPr>
            <w:r>
              <w:rPr>
                <w:rFonts w:hint="eastAsia" w:ascii="宋体" w:hAnsi="宋体" w:eastAsia="宋体" w:cs="宋体"/>
                <w:sz w:val="24"/>
                <w:szCs w:val="24"/>
              </w:rPr>
              <w:t>3</w:t>
            </w:r>
          </w:p>
        </w:tc>
        <w:tc>
          <w:tcPr>
            <w:tcW w:w="2101" w:type="dxa"/>
            <w:tcBorders>
              <w:top w:val="single" w:color="auto" w:sz="6" w:space="0"/>
              <w:left w:val="single" w:color="auto" w:sz="6" w:space="0"/>
              <w:bottom w:val="single" w:color="auto" w:sz="6" w:space="0"/>
              <w:right w:val="single" w:color="auto" w:sz="6" w:space="0"/>
            </w:tcBorders>
            <w:vAlign w:val="center"/>
          </w:tcPr>
          <w:p>
            <w:pPr>
              <w:jc w:val="center"/>
              <w:rPr>
                <w:rFonts w:hint="eastAsia" w:ascii="宋体" w:hAnsi="宋体" w:eastAsia="宋体" w:cs="宋体"/>
                <w:sz w:val="24"/>
                <w:szCs w:val="24"/>
              </w:rPr>
            </w:pPr>
            <w:r>
              <w:rPr>
                <w:rFonts w:hint="eastAsia" w:ascii="宋体" w:hAnsi="宋体" w:eastAsia="宋体" w:cs="宋体"/>
                <w:sz w:val="24"/>
                <w:szCs w:val="24"/>
              </w:rPr>
              <w:t>技术经理</w:t>
            </w:r>
          </w:p>
        </w:tc>
        <w:tc>
          <w:tcPr>
            <w:tcW w:w="1505" w:type="dxa"/>
            <w:tcBorders>
              <w:top w:val="single" w:color="auto" w:sz="6" w:space="0"/>
              <w:left w:val="single" w:color="auto" w:sz="6" w:space="0"/>
              <w:bottom w:val="single" w:color="auto" w:sz="6" w:space="0"/>
              <w:right w:val="single" w:color="auto" w:sz="6" w:space="0"/>
            </w:tcBorders>
            <w:vAlign w:val="center"/>
          </w:tcPr>
          <w:p>
            <w:pPr>
              <w:jc w:val="center"/>
              <w:rPr>
                <w:rFonts w:hint="eastAsia" w:ascii="宋体" w:hAnsi="宋体" w:eastAsia="宋体" w:cs="宋体"/>
                <w:sz w:val="24"/>
                <w:szCs w:val="24"/>
              </w:rPr>
            </w:pPr>
            <w:r>
              <w:rPr>
                <w:rFonts w:hint="eastAsia" w:ascii="宋体" w:hAnsi="宋体" w:eastAsia="宋体" w:cs="宋体"/>
                <w:sz w:val="24"/>
                <w:szCs w:val="24"/>
              </w:rPr>
              <w:t>1</w:t>
            </w:r>
          </w:p>
        </w:tc>
        <w:tc>
          <w:tcPr>
            <w:tcW w:w="3875" w:type="dxa"/>
            <w:tcBorders>
              <w:top w:val="single" w:color="auto" w:sz="6" w:space="0"/>
              <w:left w:val="single" w:color="auto" w:sz="6" w:space="0"/>
              <w:bottom w:val="single" w:color="auto" w:sz="6" w:space="0"/>
              <w:right w:val="single" w:color="auto" w:sz="6" w:space="0"/>
            </w:tcBorders>
            <w:vAlign w:val="center"/>
          </w:tcPr>
          <w:p>
            <w:pPr>
              <w:jc w:val="center"/>
              <w:rPr>
                <w:rFonts w:hint="eastAsia" w:ascii="宋体" w:hAnsi="宋体" w:eastAsia="宋体" w:cs="宋体"/>
                <w:sz w:val="24"/>
                <w:szCs w:val="24"/>
              </w:rPr>
            </w:pPr>
            <w:r>
              <w:rPr>
                <w:rFonts w:hint="eastAsia" w:ascii="宋体" w:hAnsi="宋体" w:eastAsia="宋体" w:cs="宋体"/>
                <w:sz w:val="24"/>
                <w:szCs w:val="24"/>
              </w:rPr>
              <w:t>负责项目技术选型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3" w:hRule="exact"/>
        </w:trPr>
        <w:tc>
          <w:tcPr>
            <w:tcW w:w="759" w:type="dxa"/>
            <w:tcBorders>
              <w:top w:val="single" w:color="auto" w:sz="6" w:space="0"/>
              <w:left w:val="single" w:color="auto" w:sz="6" w:space="0"/>
              <w:bottom w:val="single" w:color="auto" w:sz="6" w:space="0"/>
              <w:right w:val="single" w:color="auto" w:sz="6" w:space="0"/>
            </w:tcBorders>
            <w:vAlign w:val="center"/>
          </w:tcPr>
          <w:p>
            <w:pPr>
              <w:jc w:val="center"/>
              <w:rPr>
                <w:rFonts w:hint="eastAsia" w:ascii="宋体" w:hAnsi="宋体" w:eastAsia="宋体" w:cs="宋体"/>
                <w:sz w:val="24"/>
                <w:szCs w:val="24"/>
              </w:rPr>
            </w:pPr>
            <w:r>
              <w:rPr>
                <w:rFonts w:hint="eastAsia" w:ascii="宋体" w:hAnsi="宋体" w:eastAsia="宋体" w:cs="宋体"/>
                <w:sz w:val="24"/>
                <w:szCs w:val="24"/>
              </w:rPr>
              <w:t>4</w:t>
            </w:r>
          </w:p>
        </w:tc>
        <w:tc>
          <w:tcPr>
            <w:tcW w:w="2101" w:type="dxa"/>
            <w:tcBorders>
              <w:top w:val="single" w:color="auto" w:sz="6" w:space="0"/>
              <w:left w:val="single" w:color="auto" w:sz="6" w:space="0"/>
              <w:bottom w:val="single" w:color="auto" w:sz="6" w:space="0"/>
              <w:right w:val="single" w:color="auto" w:sz="6" w:space="0"/>
            </w:tcBorders>
            <w:vAlign w:val="center"/>
          </w:tcPr>
          <w:p>
            <w:pPr>
              <w:jc w:val="center"/>
              <w:rPr>
                <w:rFonts w:hint="eastAsia" w:ascii="宋体" w:hAnsi="宋体" w:eastAsia="宋体" w:cs="宋体"/>
                <w:sz w:val="24"/>
                <w:szCs w:val="24"/>
              </w:rPr>
            </w:pPr>
            <w:r>
              <w:rPr>
                <w:rFonts w:hint="eastAsia" w:ascii="宋体" w:hAnsi="宋体" w:eastAsia="宋体" w:cs="宋体"/>
                <w:sz w:val="24"/>
                <w:szCs w:val="24"/>
              </w:rPr>
              <w:t>系统架构师</w:t>
            </w:r>
          </w:p>
        </w:tc>
        <w:tc>
          <w:tcPr>
            <w:tcW w:w="1505" w:type="dxa"/>
            <w:tcBorders>
              <w:top w:val="single" w:color="auto" w:sz="6" w:space="0"/>
              <w:left w:val="single" w:color="auto" w:sz="6" w:space="0"/>
              <w:bottom w:val="single" w:color="auto" w:sz="6" w:space="0"/>
              <w:right w:val="single" w:color="auto" w:sz="6" w:space="0"/>
            </w:tcBorders>
            <w:vAlign w:val="center"/>
          </w:tcPr>
          <w:p>
            <w:pPr>
              <w:jc w:val="center"/>
              <w:rPr>
                <w:rFonts w:hint="eastAsia" w:ascii="宋体" w:hAnsi="宋体" w:eastAsia="宋体" w:cs="宋体"/>
                <w:sz w:val="24"/>
                <w:szCs w:val="24"/>
              </w:rPr>
            </w:pPr>
            <w:r>
              <w:rPr>
                <w:rFonts w:hint="eastAsia" w:ascii="宋体" w:hAnsi="宋体" w:eastAsia="宋体" w:cs="宋体"/>
                <w:sz w:val="24"/>
                <w:szCs w:val="24"/>
              </w:rPr>
              <w:t>1</w:t>
            </w:r>
          </w:p>
        </w:tc>
        <w:tc>
          <w:tcPr>
            <w:tcW w:w="3875" w:type="dxa"/>
            <w:tcBorders>
              <w:top w:val="single" w:color="auto" w:sz="6" w:space="0"/>
              <w:left w:val="single" w:color="auto" w:sz="6" w:space="0"/>
              <w:bottom w:val="single" w:color="auto" w:sz="6" w:space="0"/>
              <w:right w:val="single" w:color="auto" w:sz="6" w:space="0"/>
            </w:tcBorders>
            <w:vAlign w:val="center"/>
          </w:tcPr>
          <w:p>
            <w:pPr>
              <w:jc w:val="center"/>
              <w:rPr>
                <w:rFonts w:hint="eastAsia" w:ascii="宋体" w:hAnsi="宋体" w:eastAsia="宋体" w:cs="宋体"/>
                <w:sz w:val="24"/>
                <w:szCs w:val="24"/>
              </w:rPr>
            </w:pPr>
            <w:r>
              <w:rPr>
                <w:rFonts w:hint="eastAsia" w:ascii="宋体" w:hAnsi="宋体" w:eastAsia="宋体" w:cs="宋体"/>
                <w:sz w:val="24"/>
                <w:szCs w:val="24"/>
              </w:rPr>
              <w:t>负责对系统技术架构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3" w:hRule="exact"/>
        </w:trPr>
        <w:tc>
          <w:tcPr>
            <w:tcW w:w="759" w:type="dxa"/>
            <w:tcBorders>
              <w:top w:val="single" w:color="auto" w:sz="6" w:space="0"/>
              <w:left w:val="single" w:color="auto" w:sz="6" w:space="0"/>
              <w:bottom w:val="single" w:color="auto" w:sz="6" w:space="0"/>
              <w:right w:val="single" w:color="auto" w:sz="6" w:space="0"/>
            </w:tcBorders>
            <w:vAlign w:val="center"/>
          </w:tcPr>
          <w:p>
            <w:pPr>
              <w:jc w:val="center"/>
              <w:rPr>
                <w:rFonts w:hint="eastAsia" w:ascii="宋体" w:hAnsi="宋体" w:eastAsia="宋体" w:cs="宋体"/>
                <w:sz w:val="24"/>
                <w:szCs w:val="24"/>
              </w:rPr>
            </w:pPr>
            <w:r>
              <w:rPr>
                <w:rFonts w:hint="eastAsia" w:ascii="宋体" w:hAnsi="宋体" w:eastAsia="宋体" w:cs="宋体"/>
                <w:sz w:val="24"/>
                <w:szCs w:val="24"/>
              </w:rPr>
              <w:t>5</w:t>
            </w:r>
          </w:p>
        </w:tc>
        <w:tc>
          <w:tcPr>
            <w:tcW w:w="2101" w:type="dxa"/>
            <w:tcBorders>
              <w:top w:val="single" w:color="auto" w:sz="6" w:space="0"/>
              <w:left w:val="single" w:color="auto" w:sz="6" w:space="0"/>
              <w:bottom w:val="single" w:color="auto" w:sz="6" w:space="0"/>
              <w:right w:val="single" w:color="auto" w:sz="6" w:space="0"/>
            </w:tcBorders>
            <w:vAlign w:val="center"/>
          </w:tcPr>
          <w:p>
            <w:pPr>
              <w:jc w:val="center"/>
              <w:rPr>
                <w:rFonts w:hint="eastAsia" w:ascii="宋体" w:hAnsi="宋体" w:eastAsia="宋体" w:cs="宋体"/>
                <w:sz w:val="24"/>
                <w:szCs w:val="24"/>
              </w:rPr>
            </w:pPr>
            <w:r>
              <w:rPr>
                <w:rFonts w:hint="eastAsia" w:ascii="宋体" w:hAnsi="宋体" w:eastAsia="宋体" w:cs="宋体"/>
                <w:sz w:val="24"/>
                <w:szCs w:val="24"/>
              </w:rPr>
              <w:t>UI设计师</w:t>
            </w:r>
          </w:p>
        </w:tc>
        <w:tc>
          <w:tcPr>
            <w:tcW w:w="1505" w:type="dxa"/>
            <w:tcBorders>
              <w:top w:val="single" w:color="auto" w:sz="6" w:space="0"/>
              <w:left w:val="single" w:color="auto" w:sz="6" w:space="0"/>
              <w:bottom w:val="single" w:color="auto" w:sz="6" w:space="0"/>
              <w:right w:val="single" w:color="auto" w:sz="6" w:space="0"/>
            </w:tcBorders>
            <w:vAlign w:val="center"/>
          </w:tcPr>
          <w:p>
            <w:pPr>
              <w:jc w:val="center"/>
              <w:rPr>
                <w:rFonts w:hint="eastAsia" w:ascii="宋体" w:hAnsi="宋体" w:eastAsia="宋体" w:cs="宋体"/>
                <w:sz w:val="24"/>
                <w:szCs w:val="24"/>
              </w:rPr>
            </w:pPr>
            <w:r>
              <w:rPr>
                <w:rFonts w:hint="eastAsia" w:ascii="宋体" w:hAnsi="宋体" w:eastAsia="宋体" w:cs="宋体"/>
                <w:sz w:val="24"/>
                <w:szCs w:val="24"/>
              </w:rPr>
              <w:t>1</w:t>
            </w:r>
          </w:p>
        </w:tc>
        <w:tc>
          <w:tcPr>
            <w:tcW w:w="3875" w:type="dxa"/>
            <w:tcBorders>
              <w:top w:val="single" w:color="auto" w:sz="6" w:space="0"/>
              <w:left w:val="single" w:color="auto" w:sz="6" w:space="0"/>
              <w:bottom w:val="single" w:color="auto" w:sz="6" w:space="0"/>
              <w:right w:val="single" w:color="auto" w:sz="6" w:space="0"/>
            </w:tcBorders>
            <w:vAlign w:val="center"/>
          </w:tcPr>
          <w:p>
            <w:pPr>
              <w:jc w:val="center"/>
              <w:rPr>
                <w:rFonts w:hint="eastAsia" w:ascii="宋体" w:hAnsi="宋体" w:eastAsia="宋体" w:cs="宋体"/>
                <w:sz w:val="24"/>
                <w:szCs w:val="24"/>
              </w:rPr>
            </w:pPr>
            <w:r>
              <w:rPr>
                <w:rFonts w:hint="eastAsia" w:ascii="宋体" w:hAnsi="宋体" w:eastAsia="宋体" w:cs="宋体"/>
                <w:sz w:val="24"/>
                <w:szCs w:val="24"/>
              </w:rPr>
              <w:t>负责对页面的设计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3" w:hRule="exact"/>
        </w:trPr>
        <w:tc>
          <w:tcPr>
            <w:tcW w:w="759" w:type="dxa"/>
            <w:tcBorders>
              <w:top w:val="single" w:color="auto" w:sz="6" w:space="0"/>
              <w:left w:val="single" w:color="auto" w:sz="6" w:space="0"/>
              <w:bottom w:val="single" w:color="auto" w:sz="6" w:space="0"/>
              <w:right w:val="single" w:color="auto" w:sz="6" w:space="0"/>
            </w:tcBorders>
            <w:vAlign w:val="center"/>
          </w:tcPr>
          <w:p>
            <w:pPr>
              <w:jc w:val="center"/>
              <w:rPr>
                <w:rFonts w:hint="eastAsia" w:ascii="宋体" w:hAnsi="宋体" w:eastAsia="宋体" w:cs="宋体"/>
                <w:sz w:val="24"/>
                <w:szCs w:val="24"/>
              </w:rPr>
            </w:pPr>
            <w:r>
              <w:rPr>
                <w:rFonts w:hint="eastAsia" w:ascii="宋体" w:hAnsi="宋体" w:eastAsia="宋体" w:cs="宋体"/>
                <w:sz w:val="24"/>
                <w:szCs w:val="24"/>
              </w:rPr>
              <w:t>6</w:t>
            </w:r>
          </w:p>
        </w:tc>
        <w:tc>
          <w:tcPr>
            <w:tcW w:w="2101" w:type="dxa"/>
            <w:tcBorders>
              <w:top w:val="single" w:color="auto" w:sz="6" w:space="0"/>
              <w:left w:val="single" w:color="auto" w:sz="6" w:space="0"/>
              <w:bottom w:val="single" w:color="auto" w:sz="6" w:space="0"/>
              <w:right w:val="single" w:color="auto" w:sz="6" w:space="0"/>
            </w:tcBorders>
            <w:vAlign w:val="center"/>
          </w:tcPr>
          <w:p>
            <w:pPr>
              <w:jc w:val="center"/>
              <w:rPr>
                <w:rFonts w:hint="eastAsia" w:ascii="宋体" w:hAnsi="宋体" w:eastAsia="宋体" w:cs="宋体"/>
                <w:sz w:val="24"/>
                <w:szCs w:val="24"/>
              </w:rPr>
            </w:pPr>
            <w:r>
              <w:rPr>
                <w:rFonts w:hint="eastAsia" w:ascii="宋体" w:hAnsi="宋体" w:eastAsia="宋体" w:cs="宋体"/>
                <w:sz w:val="24"/>
                <w:szCs w:val="24"/>
              </w:rPr>
              <w:t>软件开发工程师</w:t>
            </w:r>
          </w:p>
        </w:tc>
        <w:tc>
          <w:tcPr>
            <w:tcW w:w="1505" w:type="dxa"/>
            <w:tcBorders>
              <w:top w:val="single" w:color="auto" w:sz="6" w:space="0"/>
              <w:left w:val="single" w:color="auto" w:sz="6" w:space="0"/>
              <w:bottom w:val="single" w:color="auto" w:sz="6" w:space="0"/>
              <w:right w:val="single" w:color="auto" w:sz="6" w:space="0"/>
            </w:tcBorders>
            <w:vAlign w:val="center"/>
          </w:tcPr>
          <w:p>
            <w:pPr>
              <w:jc w:val="center"/>
              <w:rPr>
                <w:rFonts w:hint="eastAsia" w:ascii="宋体" w:hAnsi="宋体" w:eastAsia="宋体" w:cs="宋体"/>
                <w:sz w:val="24"/>
                <w:szCs w:val="24"/>
              </w:rPr>
            </w:pPr>
            <w:r>
              <w:rPr>
                <w:rFonts w:hint="eastAsia" w:ascii="宋体" w:hAnsi="宋体" w:eastAsia="宋体" w:cs="宋体"/>
                <w:sz w:val="24"/>
                <w:szCs w:val="24"/>
              </w:rPr>
              <w:t>4</w:t>
            </w:r>
          </w:p>
        </w:tc>
        <w:tc>
          <w:tcPr>
            <w:tcW w:w="3875" w:type="dxa"/>
            <w:tcBorders>
              <w:top w:val="single" w:color="auto" w:sz="6" w:space="0"/>
              <w:left w:val="single" w:color="auto" w:sz="6" w:space="0"/>
              <w:bottom w:val="single" w:color="auto" w:sz="6" w:space="0"/>
              <w:right w:val="single" w:color="auto" w:sz="6" w:space="0"/>
            </w:tcBorders>
            <w:vAlign w:val="center"/>
          </w:tcPr>
          <w:p>
            <w:pPr>
              <w:jc w:val="center"/>
              <w:rPr>
                <w:rFonts w:hint="eastAsia" w:ascii="宋体" w:hAnsi="宋体" w:eastAsia="宋体" w:cs="宋体"/>
                <w:sz w:val="24"/>
                <w:szCs w:val="24"/>
              </w:rPr>
            </w:pPr>
            <w:r>
              <w:rPr>
                <w:rFonts w:hint="eastAsia" w:ascii="宋体" w:hAnsi="宋体" w:eastAsia="宋体" w:cs="宋体"/>
                <w:sz w:val="24"/>
                <w:szCs w:val="24"/>
              </w:rPr>
              <w:t>代码编写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3" w:hRule="exact"/>
        </w:trPr>
        <w:tc>
          <w:tcPr>
            <w:tcW w:w="759" w:type="dxa"/>
            <w:tcBorders>
              <w:top w:val="single" w:color="auto" w:sz="6" w:space="0"/>
              <w:left w:val="single" w:color="auto" w:sz="6" w:space="0"/>
              <w:bottom w:val="single" w:color="auto" w:sz="6" w:space="0"/>
              <w:right w:val="single" w:color="auto" w:sz="6" w:space="0"/>
            </w:tcBorders>
            <w:vAlign w:val="center"/>
          </w:tcPr>
          <w:p>
            <w:pPr>
              <w:jc w:val="center"/>
              <w:rPr>
                <w:rFonts w:hint="eastAsia" w:ascii="宋体" w:hAnsi="宋体" w:eastAsia="宋体" w:cs="宋体"/>
                <w:sz w:val="24"/>
                <w:szCs w:val="24"/>
              </w:rPr>
            </w:pPr>
            <w:r>
              <w:rPr>
                <w:rFonts w:hint="eastAsia" w:ascii="宋体" w:hAnsi="宋体" w:eastAsia="宋体" w:cs="宋体"/>
                <w:sz w:val="24"/>
                <w:szCs w:val="24"/>
              </w:rPr>
              <w:t>7</w:t>
            </w:r>
          </w:p>
        </w:tc>
        <w:tc>
          <w:tcPr>
            <w:tcW w:w="2101" w:type="dxa"/>
            <w:tcBorders>
              <w:top w:val="single" w:color="auto" w:sz="6" w:space="0"/>
              <w:left w:val="single" w:color="auto" w:sz="6" w:space="0"/>
              <w:bottom w:val="single" w:color="auto" w:sz="6" w:space="0"/>
              <w:right w:val="single" w:color="auto" w:sz="6" w:space="0"/>
            </w:tcBorders>
            <w:vAlign w:val="center"/>
          </w:tcPr>
          <w:p>
            <w:pPr>
              <w:jc w:val="center"/>
              <w:rPr>
                <w:rFonts w:hint="eastAsia" w:ascii="宋体" w:hAnsi="宋体" w:eastAsia="宋体" w:cs="宋体"/>
                <w:sz w:val="24"/>
                <w:szCs w:val="24"/>
              </w:rPr>
            </w:pPr>
            <w:r>
              <w:rPr>
                <w:rFonts w:hint="eastAsia" w:ascii="宋体" w:hAnsi="宋体" w:eastAsia="宋体" w:cs="宋体"/>
                <w:sz w:val="24"/>
                <w:szCs w:val="24"/>
              </w:rPr>
              <w:t>系统测试工程师</w:t>
            </w:r>
          </w:p>
        </w:tc>
        <w:tc>
          <w:tcPr>
            <w:tcW w:w="1505" w:type="dxa"/>
            <w:tcBorders>
              <w:top w:val="single" w:color="auto" w:sz="6" w:space="0"/>
              <w:left w:val="single" w:color="auto" w:sz="6" w:space="0"/>
              <w:bottom w:val="single" w:color="auto" w:sz="6" w:space="0"/>
              <w:right w:val="single" w:color="auto" w:sz="6" w:space="0"/>
            </w:tcBorders>
            <w:vAlign w:val="center"/>
          </w:tcPr>
          <w:p>
            <w:pPr>
              <w:jc w:val="center"/>
              <w:rPr>
                <w:rFonts w:hint="eastAsia" w:ascii="宋体" w:hAnsi="宋体" w:eastAsia="宋体" w:cs="宋体"/>
                <w:sz w:val="24"/>
                <w:szCs w:val="24"/>
                <w:lang w:eastAsia="zh-CN"/>
              </w:rPr>
            </w:pPr>
            <w:r>
              <w:rPr>
                <w:rFonts w:hint="eastAsia" w:ascii="宋体" w:hAnsi="宋体" w:eastAsia="宋体" w:cs="宋体"/>
                <w:sz w:val="24"/>
                <w:szCs w:val="24"/>
                <w:lang w:val="en-US" w:eastAsia="zh-CN"/>
              </w:rPr>
              <w:t>1</w:t>
            </w:r>
          </w:p>
        </w:tc>
        <w:tc>
          <w:tcPr>
            <w:tcW w:w="3875" w:type="dxa"/>
            <w:tcBorders>
              <w:top w:val="single" w:color="auto" w:sz="6" w:space="0"/>
              <w:left w:val="single" w:color="auto" w:sz="6" w:space="0"/>
              <w:bottom w:val="single" w:color="auto" w:sz="6" w:space="0"/>
              <w:right w:val="single" w:color="auto" w:sz="6" w:space="0"/>
            </w:tcBorders>
            <w:vAlign w:val="center"/>
          </w:tcPr>
          <w:p>
            <w:pPr>
              <w:jc w:val="center"/>
              <w:rPr>
                <w:rFonts w:hint="eastAsia" w:ascii="宋体" w:hAnsi="宋体" w:eastAsia="宋体" w:cs="宋体"/>
                <w:sz w:val="24"/>
                <w:szCs w:val="24"/>
              </w:rPr>
            </w:pPr>
            <w:r>
              <w:rPr>
                <w:rFonts w:hint="eastAsia" w:ascii="宋体" w:hAnsi="宋体" w:eastAsia="宋体" w:cs="宋体"/>
                <w:sz w:val="24"/>
                <w:szCs w:val="24"/>
              </w:rPr>
              <w:t>对系统进行测试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3" w:hRule="exact"/>
        </w:trPr>
        <w:tc>
          <w:tcPr>
            <w:tcW w:w="759" w:type="dxa"/>
            <w:tcBorders>
              <w:top w:val="single" w:color="auto" w:sz="6" w:space="0"/>
              <w:left w:val="single" w:color="auto" w:sz="6" w:space="0"/>
              <w:bottom w:val="single" w:color="auto" w:sz="6" w:space="0"/>
              <w:right w:val="single" w:color="auto" w:sz="6" w:space="0"/>
            </w:tcBorders>
            <w:vAlign w:val="center"/>
          </w:tcPr>
          <w:p>
            <w:pPr>
              <w:jc w:val="center"/>
              <w:rPr>
                <w:rFonts w:hint="eastAsia" w:ascii="宋体" w:hAnsi="宋体" w:eastAsia="宋体" w:cs="宋体"/>
                <w:sz w:val="24"/>
                <w:szCs w:val="24"/>
              </w:rPr>
            </w:pPr>
            <w:r>
              <w:rPr>
                <w:rFonts w:hint="eastAsia" w:ascii="宋体" w:hAnsi="宋体" w:eastAsia="宋体" w:cs="宋体"/>
                <w:sz w:val="24"/>
                <w:szCs w:val="24"/>
              </w:rPr>
              <w:t>8</w:t>
            </w:r>
          </w:p>
        </w:tc>
        <w:tc>
          <w:tcPr>
            <w:tcW w:w="2101" w:type="dxa"/>
            <w:tcBorders>
              <w:top w:val="single" w:color="auto" w:sz="6" w:space="0"/>
              <w:left w:val="single" w:color="auto" w:sz="6" w:space="0"/>
              <w:bottom w:val="single" w:color="auto" w:sz="6" w:space="0"/>
              <w:right w:val="single" w:color="auto" w:sz="6" w:space="0"/>
            </w:tcBorders>
            <w:vAlign w:val="center"/>
          </w:tcPr>
          <w:p>
            <w:pPr>
              <w:jc w:val="center"/>
              <w:rPr>
                <w:rFonts w:hint="eastAsia" w:ascii="宋体" w:hAnsi="宋体" w:eastAsia="宋体" w:cs="宋体"/>
                <w:sz w:val="24"/>
                <w:szCs w:val="24"/>
              </w:rPr>
            </w:pPr>
            <w:r>
              <w:rPr>
                <w:rFonts w:hint="eastAsia" w:ascii="宋体" w:hAnsi="宋体" w:eastAsia="宋体" w:cs="宋体"/>
                <w:sz w:val="24"/>
                <w:szCs w:val="24"/>
              </w:rPr>
              <w:t>系统实施工程师</w:t>
            </w:r>
          </w:p>
        </w:tc>
        <w:tc>
          <w:tcPr>
            <w:tcW w:w="1505" w:type="dxa"/>
            <w:tcBorders>
              <w:top w:val="single" w:color="auto" w:sz="6" w:space="0"/>
              <w:left w:val="single" w:color="auto" w:sz="6" w:space="0"/>
              <w:bottom w:val="single" w:color="auto" w:sz="6" w:space="0"/>
              <w:right w:val="single" w:color="auto" w:sz="6" w:space="0"/>
            </w:tcBorders>
            <w:vAlign w:val="center"/>
          </w:tcPr>
          <w:p>
            <w:pPr>
              <w:jc w:val="center"/>
              <w:rPr>
                <w:rFonts w:hint="eastAsia" w:ascii="宋体" w:hAnsi="宋体" w:eastAsia="宋体" w:cs="宋体"/>
                <w:sz w:val="24"/>
                <w:szCs w:val="24"/>
              </w:rPr>
            </w:pPr>
            <w:r>
              <w:rPr>
                <w:rFonts w:hint="eastAsia" w:ascii="宋体" w:hAnsi="宋体" w:eastAsia="宋体" w:cs="宋体"/>
                <w:sz w:val="24"/>
                <w:szCs w:val="24"/>
              </w:rPr>
              <w:t>2</w:t>
            </w:r>
          </w:p>
        </w:tc>
        <w:tc>
          <w:tcPr>
            <w:tcW w:w="3875" w:type="dxa"/>
            <w:tcBorders>
              <w:top w:val="single" w:color="auto" w:sz="6" w:space="0"/>
              <w:left w:val="single" w:color="auto" w:sz="6" w:space="0"/>
              <w:bottom w:val="single" w:color="auto" w:sz="6" w:space="0"/>
              <w:right w:val="single" w:color="auto" w:sz="6" w:space="0"/>
            </w:tcBorders>
            <w:vAlign w:val="center"/>
          </w:tcPr>
          <w:p>
            <w:pPr>
              <w:jc w:val="center"/>
              <w:rPr>
                <w:rFonts w:hint="eastAsia" w:ascii="宋体" w:hAnsi="宋体" w:eastAsia="宋体" w:cs="宋体"/>
                <w:sz w:val="24"/>
                <w:szCs w:val="24"/>
              </w:rPr>
            </w:pPr>
            <w:r>
              <w:rPr>
                <w:rFonts w:hint="eastAsia" w:ascii="宋体" w:hAnsi="宋体" w:eastAsia="宋体" w:cs="宋体"/>
                <w:sz w:val="24"/>
                <w:szCs w:val="24"/>
              </w:rPr>
              <w:t>对系统进行实施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3" w:hRule="exact"/>
        </w:trPr>
        <w:tc>
          <w:tcPr>
            <w:tcW w:w="759" w:type="dxa"/>
            <w:tcBorders>
              <w:top w:val="single" w:color="auto" w:sz="6" w:space="0"/>
              <w:left w:val="single" w:color="auto" w:sz="6" w:space="0"/>
              <w:bottom w:val="single" w:color="auto" w:sz="6" w:space="0"/>
              <w:right w:val="single" w:color="auto" w:sz="6" w:space="0"/>
            </w:tcBorders>
            <w:vAlign w:val="center"/>
          </w:tcPr>
          <w:p>
            <w:pPr>
              <w:jc w:val="center"/>
              <w:rPr>
                <w:rFonts w:hint="eastAsia" w:ascii="宋体" w:hAnsi="宋体" w:eastAsia="宋体" w:cs="宋体"/>
                <w:sz w:val="24"/>
                <w:szCs w:val="24"/>
              </w:rPr>
            </w:pPr>
            <w:r>
              <w:rPr>
                <w:rFonts w:hint="eastAsia" w:ascii="宋体" w:hAnsi="宋体" w:eastAsia="宋体" w:cs="宋体"/>
                <w:sz w:val="24"/>
                <w:szCs w:val="24"/>
              </w:rPr>
              <w:t>9</w:t>
            </w:r>
          </w:p>
        </w:tc>
        <w:tc>
          <w:tcPr>
            <w:tcW w:w="2101" w:type="dxa"/>
            <w:tcBorders>
              <w:top w:val="single" w:color="auto" w:sz="6" w:space="0"/>
              <w:left w:val="single" w:color="auto" w:sz="6" w:space="0"/>
              <w:bottom w:val="single" w:color="auto" w:sz="6" w:space="0"/>
              <w:right w:val="single" w:color="auto" w:sz="6" w:space="0"/>
            </w:tcBorders>
            <w:vAlign w:val="center"/>
          </w:tcPr>
          <w:p>
            <w:pPr>
              <w:jc w:val="center"/>
              <w:rPr>
                <w:rFonts w:hint="eastAsia" w:ascii="宋体" w:hAnsi="宋体" w:eastAsia="宋体" w:cs="宋体"/>
                <w:sz w:val="24"/>
                <w:szCs w:val="24"/>
              </w:rPr>
            </w:pPr>
            <w:r>
              <w:rPr>
                <w:rFonts w:hint="eastAsia" w:ascii="宋体" w:hAnsi="宋体" w:eastAsia="宋体" w:cs="宋体"/>
                <w:sz w:val="24"/>
                <w:szCs w:val="24"/>
              </w:rPr>
              <w:t>培训工程师</w:t>
            </w:r>
          </w:p>
        </w:tc>
        <w:tc>
          <w:tcPr>
            <w:tcW w:w="1505" w:type="dxa"/>
            <w:tcBorders>
              <w:top w:val="single" w:color="auto" w:sz="6" w:space="0"/>
              <w:left w:val="single" w:color="auto" w:sz="6" w:space="0"/>
              <w:bottom w:val="single" w:color="auto" w:sz="6" w:space="0"/>
              <w:right w:val="single" w:color="auto" w:sz="6" w:space="0"/>
            </w:tcBorders>
            <w:vAlign w:val="center"/>
          </w:tcPr>
          <w:p>
            <w:pPr>
              <w:jc w:val="center"/>
              <w:rPr>
                <w:rFonts w:hint="eastAsia" w:ascii="宋体" w:hAnsi="宋体" w:eastAsia="宋体" w:cs="宋体"/>
                <w:sz w:val="24"/>
                <w:szCs w:val="24"/>
              </w:rPr>
            </w:pPr>
            <w:r>
              <w:rPr>
                <w:rFonts w:hint="eastAsia" w:ascii="宋体" w:hAnsi="宋体" w:eastAsia="宋体" w:cs="宋体"/>
                <w:sz w:val="24"/>
                <w:szCs w:val="24"/>
              </w:rPr>
              <w:t>1</w:t>
            </w:r>
          </w:p>
        </w:tc>
        <w:tc>
          <w:tcPr>
            <w:tcW w:w="3875" w:type="dxa"/>
            <w:tcBorders>
              <w:top w:val="single" w:color="auto" w:sz="6" w:space="0"/>
              <w:left w:val="single" w:color="auto" w:sz="6" w:space="0"/>
              <w:bottom w:val="single" w:color="auto" w:sz="6" w:space="0"/>
              <w:right w:val="single" w:color="auto" w:sz="6" w:space="0"/>
            </w:tcBorders>
            <w:vAlign w:val="center"/>
          </w:tcPr>
          <w:p>
            <w:pPr>
              <w:jc w:val="center"/>
              <w:rPr>
                <w:rFonts w:hint="eastAsia" w:ascii="宋体" w:hAnsi="宋体" w:eastAsia="宋体" w:cs="宋体"/>
                <w:sz w:val="24"/>
                <w:szCs w:val="24"/>
              </w:rPr>
            </w:pPr>
            <w:r>
              <w:rPr>
                <w:rFonts w:hint="eastAsia" w:ascii="宋体" w:hAnsi="宋体" w:eastAsia="宋体" w:cs="宋体"/>
                <w:sz w:val="24"/>
                <w:szCs w:val="24"/>
              </w:rPr>
              <w:t>对使用者进行培训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7" w:hRule="exact"/>
        </w:trPr>
        <w:tc>
          <w:tcPr>
            <w:tcW w:w="759" w:type="dxa"/>
            <w:tcBorders>
              <w:top w:val="single" w:color="auto" w:sz="6" w:space="0"/>
              <w:left w:val="single" w:color="auto" w:sz="6" w:space="0"/>
              <w:bottom w:val="single" w:color="auto" w:sz="6" w:space="0"/>
              <w:right w:val="single" w:color="auto" w:sz="6" w:space="0"/>
            </w:tcBorders>
            <w:vAlign w:val="center"/>
          </w:tcPr>
          <w:p>
            <w:pPr>
              <w:jc w:val="center"/>
              <w:rPr>
                <w:rFonts w:hint="eastAsia" w:ascii="宋体" w:hAnsi="宋体" w:eastAsia="宋体" w:cs="宋体"/>
                <w:sz w:val="24"/>
                <w:szCs w:val="24"/>
              </w:rPr>
            </w:pPr>
            <w:r>
              <w:rPr>
                <w:rFonts w:hint="eastAsia" w:ascii="宋体" w:hAnsi="宋体" w:eastAsia="宋体" w:cs="宋体"/>
                <w:sz w:val="24"/>
                <w:szCs w:val="24"/>
              </w:rPr>
              <w:t>10</w:t>
            </w:r>
          </w:p>
        </w:tc>
        <w:tc>
          <w:tcPr>
            <w:tcW w:w="2101" w:type="dxa"/>
            <w:tcBorders>
              <w:top w:val="single" w:color="auto" w:sz="6" w:space="0"/>
              <w:left w:val="single" w:color="auto" w:sz="6" w:space="0"/>
              <w:bottom w:val="single" w:color="auto" w:sz="6" w:space="0"/>
              <w:right w:val="single" w:color="auto" w:sz="6" w:space="0"/>
            </w:tcBorders>
            <w:vAlign w:val="center"/>
          </w:tcPr>
          <w:p>
            <w:pPr>
              <w:jc w:val="center"/>
              <w:rPr>
                <w:rFonts w:hint="eastAsia" w:ascii="宋体" w:hAnsi="宋体" w:eastAsia="宋体" w:cs="宋体"/>
                <w:sz w:val="24"/>
                <w:szCs w:val="24"/>
              </w:rPr>
            </w:pPr>
            <w:r>
              <w:rPr>
                <w:rFonts w:hint="eastAsia" w:ascii="宋体" w:hAnsi="宋体" w:eastAsia="宋体" w:cs="宋体"/>
                <w:sz w:val="24"/>
                <w:szCs w:val="24"/>
              </w:rPr>
              <w:t>运维工程师</w:t>
            </w:r>
          </w:p>
        </w:tc>
        <w:tc>
          <w:tcPr>
            <w:tcW w:w="1505" w:type="dxa"/>
            <w:tcBorders>
              <w:top w:val="single" w:color="auto" w:sz="6" w:space="0"/>
              <w:left w:val="single" w:color="auto" w:sz="6" w:space="0"/>
              <w:bottom w:val="single" w:color="auto" w:sz="6" w:space="0"/>
              <w:right w:val="single" w:color="auto" w:sz="6" w:space="0"/>
            </w:tcBorders>
            <w:vAlign w:val="center"/>
          </w:tcPr>
          <w:p>
            <w:pPr>
              <w:jc w:val="center"/>
              <w:rPr>
                <w:rFonts w:hint="eastAsia" w:ascii="宋体" w:hAnsi="宋体" w:eastAsia="宋体" w:cs="宋体"/>
                <w:sz w:val="24"/>
                <w:szCs w:val="24"/>
              </w:rPr>
            </w:pPr>
            <w:r>
              <w:rPr>
                <w:rFonts w:hint="eastAsia" w:ascii="宋体" w:hAnsi="宋体" w:eastAsia="宋体" w:cs="宋体"/>
                <w:sz w:val="24"/>
                <w:szCs w:val="24"/>
              </w:rPr>
              <w:t>1</w:t>
            </w:r>
          </w:p>
        </w:tc>
        <w:tc>
          <w:tcPr>
            <w:tcW w:w="3875" w:type="dxa"/>
            <w:tcBorders>
              <w:top w:val="single" w:color="auto" w:sz="6" w:space="0"/>
              <w:left w:val="single" w:color="auto" w:sz="6" w:space="0"/>
              <w:bottom w:val="single" w:color="auto" w:sz="6" w:space="0"/>
              <w:right w:val="single" w:color="auto" w:sz="6" w:space="0"/>
            </w:tcBorders>
            <w:vAlign w:val="center"/>
          </w:tcPr>
          <w:p>
            <w:pPr>
              <w:jc w:val="center"/>
              <w:rPr>
                <w:rFonts w:hint="eastAsia" w:ascii="宋体" w:hAnsi="宋体" w:eastAsia="宋体" w:cs="宋体"/>
                <w:sz w:val="24"/>
                <w:szCs w:val="24"/>
              </w:rPr>
            </w:pPr>
            <w:r>
              <w:rPr>
                <w:rFonts w:hint="eastAsia" w:ascii="宋体" w:hAnsi="宋体" w:eastAsia="宋体" w:cs="宋体"/>
                <w:sz w:val="24"/>
                <w:szCs w:val="24"/>
              </w:rPr>
              <w:t>系统维护</w:t>
            </w:r>
          </w:p>
        </w:tc>
      </w:tr>
    </w:tbl>
    <w:p>
      <w:pPr>
        <w:pStyle w:val="34"/>
        <w:numPr>
          <w:ilvl w:val="0"/>
          <w:numId w:val="0"/>
        </w:numPr>
        <w:ind w:leftChars="0"/>
        <w:rPr>
          <w:rFonts w:hint="eastAsia" w:ascii="宋体" w:hAnsi="宋体" w:eastAsia="宋体" w:cs="宋体"/>
          <w:color w:val="000000"/>
          <w:kern w:val="2"/>
          <w:sz w:val="24"/>
          <w:szCs w:val="24"/>
          <w:lang w:val="en-US" w:eastAsia="zh-CN"/>
        </w:rPr>
      </w:pPr>
    </w:p>
    <w:p>
      <w:pPr>
        <w:pStyle w:val="34"/>
        <w:numPr>
          <w:ilvl w:val="0"/>
          <w:numId w:val="0"/>
        </w:numPr>
        <w:ind w:leftChars="0"/>
        <w:rPr>
          <w:rFonts w:hint="eastAsia" w:ascii="宋体" w:hAnsi="宋体" w:eastAsia="宋体" w:cs="宋体"/>
          <w:color w:val="000000"/>
          <w:kern w:val="2"/>
          <w:sz w:val="24"/>
          <w:szCs w:val="24"/>
          <w:lang w:val="en-US" w:eastAsia="zh-CN"/>
        </w:rPr>
      </w:pPr>
    </w:p>
    <w:bookmarkEnd w:id="88"/>
    <w:p>
      <w:pPr>
        <w:pStyle w:val="3"/>
        <w:numPr>
          <w:ilvl w:val="0"/>
          <w:numId w:val="0"/>
        </w:numPr>
        <w:spacing w:before="0" w:after="0" w:line="360" w:lineRule="auto"/>
        <w:ind w:left="-147" w:leftChars="0"/>
        <w:rPr>
          <w:rFonts w:hint="eastAsia"/>
          <w:lang w:val="en-US" w:eastAsia="zh-CN"/>
        </w:rPr>
      </w:pPr>
      <w:bookmarkStart w:id="94" w:name="_Toc50021304"/>
      <w:bookmarkStart w:id="95" w:name="_Toc5889"/>
      <w:r>
        <w:rPr>
          <w:rFonts w:hint="eastAsia" w:ascii="宋体" w:hAnsi="宋体" w:eastAsia="宋体" w:cs="宋体"/>
          <w:b w:val="0"/>
          <w:sz w:val="24"/>
          <w:szCs w:val="24"/>
          <w:lang w:val="en-US" w:eastAsia="zh-CN"/>
        </w:rPr>
        <w:t>8</w:t>
      </w:r>
      <w:r>
        <w:rPr>
          <w:rFonts w:hint="eastAsia" w:ascii="宋体" w:hAnsi="宋体" w:cs="宋体"/>
          <w:color w:val="000000"/>
          <w:kern w:val="2"/>
          <w:sz w:val="24"/>
          <w:szCs w:val="24"/>
          <w:lang w:val="en-US" w:eastAsia="zh-CN"/>
        </w:rPr>
        <w:t xml:space="preserve"> </w:t>
      </w:r>
      <w:r>
        <w:rPr>
          <w:rFonts w:hint="eastAsia" w:ascii="宋体" w:hAnsi="宋体" w:eastAsia="宋体" w:cs="宋体"/>
          <w:b w:val="0"/>
          <w:sz w:val="24"/>
          <w:szCs w:val="24"/>
        </w:rPr>
        <w:t>部分行业案例</w:t>
      </w:r>
      <w:bookmarkEnd w:id="94"/>
      <w:r>
        <w:rPr>
          <w:rFonts w:hint="eastAsia" w:ascii="宋体" w:hAnsi="宋体" w:eastAsia="宋体" w:cs="宋体"/>
          <w:b w:val="0"/>
          <w:sz w:val="24"/>
          <w:szCs w:val="24"/>
          <w:lang w:val="en-US" w:eastAsia="zh-CN"/>
        </w:rPr>
        <w:t>现场</w:t>
      </w:r>
      <w:bookmarkEnd w:id="95"/>
    </w:p>
    <w:p>
      <w:pPr>
        <w:pStyle w:val="2"/>
        <w:rPr>
          <w:rFonts w:hint="eastAsia"/>
          <w:lang w:val="en-US" w:eastAsia="zh-CN"/>
        </w:rPr>
      </w:pPr>
      <w:r>
        <w:rPr>
          <w:rFonts w:hint="eastAsia"/>
          <w:lang w:val="en-US" w:eastAsia="zh-CN"/>
        </w:rPr>
        <w:drawing>
          <wp:inline distT="0" distB="0" distL="114300" distR="114300">
            <wp:extent cx="5264785" cy="3950335"/>
            <wp:effectExtent l="0" t="0" r="12065" b="12065"/>
            <wp:docPr id="11" name="图片 11" descr="510afd85d681dcfab2e5ebf8ee14c7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510afd85d681dcfab2e5ebf8ee14c7c"/>
                    <pic:cNvPicPr>
                      <a:picLocks noChangeAspect="1"/>
                    </pic:cNvPicPr>
                  </pic:nvPicPr>
                  <pic:blipFill>
                    <a:blip r:embed="rId13"/>
                    <a:stretch>
                      <a:fillRect/>
                    </a:stretch>
                  </pic:blipFill>
                  <pic:spPr>
                    <a:xfrm>
                      <a:off x="0" y="0"/>
                      <a:ext cx="5264785" cy="3950335"/>
                    </a:xfrm>
                    <a:prstGeom prst="rect">
                      <a:avLst/>
                    </a:prstGeom>
                  </pic:spPr>
                </pic:pic>
              </a:graphicData>
            </a:graphic>
          </wp:inline>
        </w:drawing>
      </w:r>
    </w:p>
    <w:p>
      <w:pPr>
        <w:pStyle w:val="2"/>
        <w:rPr>
          <w:rFonts w:hint="eastAsia"/>
          <w:lang w:val="en-US" w:eastAsia="zh-CN"/>
        </w:rPr>
      </w:pPr>
      <w:r>
        <w:rPr>
          <w:rFonts w:hint="eastAsia"/>
          <w:lang w:val="en-US" w:eastAsia="zh-CN"/>
        </w:rPr>
        <w:drawing>
          <wp:inline distT="0" distB="0" distL="114300" distR="114300">
            <wp:extent cx="5264785" cy="3950335"/>
            <wp:effectExtent l="0" t="0" r="12065" b="12065"/>
            <wp:docPr id="12" name="图片 12" descr="6f074a927a3be5891a71594774c80c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6f074a927a3be5891a71594774c80c7"/>
                    <pic:cNvPicPr>
                      <a:picLocks noChangeAspect="1"/>
                    </pic:cNvPicPr>
                  </pic:nvPicPr>
                  <pic:blipFill>
                    <a:blip r:embed="rId14"/>
                    <a:stretch>
                      <a:fillRect/>
                    </a:stretch>
                  </pic:blipFill>
                  <pic:spPr>
                    <a:xfrm>
                      <a:off x="0" y="0"/>
                      <a:ext cx="5264785" cy="3950335"/>
                    </a:xfrm>
                    <a:prstGeom prst="rect">
                      <a:avLst/>
                    </a:prstGeom>
                  </pic:spPr>
                </pic:pic>
              </a:graphicData>
            </a:graphic>
          </wp:inline>
        </w:drawing>
      </w:r>
    </w:p>
    <w:p>
      <w:pPr>
        <w:pStyle w:val="2"/>
        <w:rPr>
          <w:rFonts w:hint="eastAsia" w:ascii="宋体" w:hAnsi="宋体" w:eastAsia="宋体" w:cs="宋体"/>
          <w:sz w:val="24"/>
          <w:szCs w:val="24"/>
          <w:lang w:eastAsia="zh-CN"/>
        </w:rPr>
      </w:pPr>
      <w:r>
        <w:rPr>
          <w:rFonts w:hint="eastAsia" w:ascii="宋体" w:hAnsi="宋体" w:eastAsia="宋体" w:cs="宋体"/>
          <w:sz w:val="24"/>
          <w:szCs w:val="24"/>
          <w:lang w:eastAsia="zh-CN"/>
        </w:rPr>
        <w:drawing>
          <wp:inline distT="0" distB="0" distL="114300" distR="114300">
            <wp:extent cx="5264785" cy="3509645"/>
            <wp:effectExtent l="0" t="0" r="12065" b="14605"/>
            <wp:docPr id="1" name="图片 1" descr="db38a2f22745d1c2153a2bed5ad4d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db38a2f22745d1c2153a2bed5ad4d55"/>
                    <pic:cNvPicPr>
                      <a:picLocks noChangeAspect="1"/>
                    </pic:cNvPicPr>
                  </pic:nvPicPr>
                  <pic:blipFill>
                    <a:blip r:embed="rId15"/>
                    <a:stretch>
                      <a:fillRect/>
                    </a:stretch>
                  </pic:blipFill>
                  <pic:spPr>
                    <a:xfrm>
                      <a:off x="0" y="0"/>
                      <a:ext cx="5264785" cy="3509645"/>
                    </a:xfrm>
                    <a:prstGeom prst="rect">
                      <a:avLst/>
                    </a:prstGeom>
                  </pic:spPr>
                </pic:pic>
              </a:graphicData>
            </a:graphic>
          </wp:inline>
        </w:drawing>
      </w:r>
    </w:p>
    <w:p>
      <w:pPr>
        <w:pStyle w:val="2"/>
        <w:rPr>
          <w:rFonts w:hint="eastAsia" w:ascii="宋体" w:hAnsi="宋体" w:eastAsia="宋体" w:cs="宋体"/>
          <w:sz w:val="24"/>
          <w:szCs w:val="24"/>
          <w:lang w:eastAsia="zh-CN"/>
        </w:rPr>
      </w:pPr>
      <w:r>
        <w:rPr>
          <w:rFonts w:hint="eastAsia" w:ascii="宋体" w:hAnsi="宋体" w:eastAsia="宋体" w:cs="宋体"/>
          <w:sz w:val="24"/>
          <w:szCs w:val="24"/>
          <w:lang w:eastAsia="zh-CN"/>
        </w:rPr>
        <w:drawing>
          <wp:inline distT="0" distB="0" distL="114300" distR="114300">
            <wp:extent cx="5266690" cy="3950335"/>
            <wp:effectExtent l="0" t="0" r="10160" b="12065"/>
            <wp:docPr id="9" name="图片 9" descr="1e6b897ceee611afe68184ab1ecafa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1e6b897ceee611afe68184ab1ecafac"/>
                    <pic:cNvPicPr>
                      <a:picLocks noChangeAspect="1"/>
                    </pic:cNvPicPr>
                  </pic:nvPicPr>
                  <pic:blipFill>
                    <a:blip r:embed="rId16"/>
                    <a:stretch>
                      <a:fillRect/>
                    </a:stretch>
                  </pic:blipFill>
                  <pic:spPr>
                    <a:xfrm>
                      <a:off x="0" y="0"/>
                      <a:ext cx="5266690" cy="3950335"/>
                    </a:xfrm>
                    <a:prstGeom prst="rect">
                      <a:avLst/>
                    </a:prstGeom>
                  </pic:spPr>
                </pic:pic>
              </a:graphicData>
            </a:graphic>
          </wp:inline>
        </w:drawing>
      </w:r>
    </w:p>
    <w:p>
      <w:pPr>
        <w:pStyle w:val="2"/>
        <w:rPr>
          <w:rFonts w:hint="eastAsia" w:ascii="宋体" w:hAnsi="宋体" w:eastAsia="宋体" w:cs="宋体"/>
          <w:sz w:val="24"/>
          <w:szCs w:val="24"/>
          <w:lang w:eastAsia="zh-CN"/>
        </w:rPr>
      </w:pPr>
      <w:r>
        <w:rPr>
          <w:rFonts w:hint="eastAsia" w:ascii="宋体" w:hAnsi="宋体" w:eastAsia="宋体" w:cs="宋体"/>
          <w:sz w:val="24"/>
          <w:szCs w:val="24"/>
          <w:lang w:eastAsia="zh-CN"/>
        </w:rPr>
        <w:drawing>
          <wp:inline distT="0" distB="0" distL="114300" distR="114300">
            <wp:extent cx="5264785" cy="4080510"/>
            <wp:effectExtent l="0" t="0" r="12065" b="15240"/>
            <wp:docPr id="4" name="图片 4" descr="ee772baa63b0e55b9fd40cea483aad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ee772baa63b0e55b9fd40cea483aad6"/>
                    <pic:cNvPicPr>
                      <a:picLocks noChangeAspect="1"/>
                    </pic:cNvPicPr>
                  </pic:nvPicPr>
                  <pic:blipFill>
                    <a:blip r:embed="rId17"/>
                    <a:stretch>
                      <a:fillRect/>
                    </a:stretch>
                  </pic:blipFill>
                  <pic:spPr>
                    <a:xfrm>
                      <a:off x="0" y="0"/>
                      <a:ext cx="5264785" cy="4080510"/>
                    </a:xfrm>
                    <a:prstGeom prst="rect">
                      <a:avLst/>
                    </a:prstGeom>
                  </pic:spPr>
                </pic:pic>
              </a:graphicData>
            </a:graphic>
          </wp:inline>
        </w:drawing>
      </w:r>
    </w:p>
    <w:p>
      <w:pPr>
        <w:pStyle w:val="2"/>
        <w:rPr>
          <w:rFonts w:hint="eastAsia" w:ascii="宋体" w:hAnsi="宋体" w:eastAsia="宋体" w:cs="宋体"/>
          <w:sz w:val="24"/>
          <w:szCs w:val="24"/>
          <w:lang w:eastAsia="zh-CN"/>
        </w:rPr>
      </w:pPr>
      <w:r>
        <w:rPr>
          <w:rFonts w:hint="eastAsia" w:ascii="宋体" w:hAnsi="宋体" w:eastAsia="宋体" w:cs="宋体"/>
          <w:sz w:val="24"/>
          <w:szCs w:val="24"/>
          <w:lang w:eastAsia="zh-CN"/>
        </w:rPr>
        <w:drawing>
          <wp:inline distT="0" distB="0" distL="114300" distR="114300">
            <wp:extent cx="5264785" cy="4254500"/>
            <wp:effectExtent l="0" t="0" r="12065" b="12700"/>
            <wp:docPr id="5" name="图片 5" descr="ea2eea6c1a56b9967c09d3b241ca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ea2eea6c1a56b9967c09d3b241ca222"/>
                    <pic:cNvPicPr>
                      <a:picLocks noChangeAspect="1"/>
                    </pic:cNvPicPr>
                  </pic:nvPicPr>
                  <pic:blipFill>
                    <a:blip r:embed="rId18"/>
                    <a:stretch>
                      <a:fillRect/>
                    </a:stretch>
                  </pic:blipFill>
                  <pic:spPr>
                    <a:xfrm>
                      <a:off x="0" y="0"/>
                      <a:ext cx="5264785" cy="4254500"/>
                    </a:xfrm>
                    <a:prstGeom prst="rect">
                      <a:avLst/>
                    </a:prstGeom>
                  </pic:spPr>
                </pic:pic>
              </a:graphicData>
            </a:graphic>
          </wp:inline>
        </w:drawing>
      </w:r>
    </w:p>
    <w:p>
      <w:pPr>
        <w:pStyle w:val="2"/>
        <w:rPr>
          <w:rFonts w:hint="eastAsia" w:ascii="宋体" w:hAnsi="宋体" w:eastAsia="宋体" w:cs="宋体"/>
          <w:sz w:val="24"/>
          <w:szCs w:val="24"/>
          <w:lang w:eastAsia="zh-CN"/>
        </w:rPr>
      </w:pPr>
      <w:r>
        <w:rPr>
          <w:rFonts w:hint="eastAsia" w:ascii="宋体" w:hAnsi="宋体" w:eastAsia="宋体" w:cs="宋体"/>
          <w:sz w:val="24"/>
          <w:szCs w:val="24"/>
          <w:lang w:eastAsia="zh-CN"/>
        </w:rPr>
        <w:drawing>
          <wp:inline distT="0" distB="0" distL="114300" distR="114300">
            <wp:extent cx="5264785" cy="4147185"/>
            <wp:effectExtent l="0" t="0" r="12065" b="5715"/>
            <wp:docPr id="6" name="图片 6" descr="b79ea789b939acac25579e402089b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b79ea789b939acac25579e402089b61"/>
                    <pic:cNvPicPr>
                      <a:picLocks noChangeAspect="1"/>
                    </pic:cNvPicPr>
                  </pic:nvPicPr>
                  <pic:blipFill>
                    <a:blip r:embed="rId19"/>
                    <a:stretch>
                      <a:fillRect/>
                    </a:stretch>
                  </pic:blipFill>
                  <pic:spPr>
                    <a:xfrm>
                      <a:off x="0" y="0"/>
                      <a:ext cx="5264785" cy="4147185"/>
                    </a:xfrm>
                    <a:prstGeom prst="rect">
                      <a:avLst/>
                    </a:prstGeom>
                  </pic:spPr>
                </pic:pic>
              </a:graphicData>
            </a:graphic>
          </wp:inline>
        </w:drawing>
      </w:r>
    </w:p>
    <w:p>
      <w:pPr>
        <w:pStyle w:val="2"/>
        <w:rPr>
          <w:rFonts w:hint="eastAsia" w:ascii="宋体" w:hAnsi="宋体" w:eastAsia="宋体" w:cs="宋体"/>
          <w:sz w:val="24"/>
          <w:szCs w:val="24"/>
          <w:lang w:eastAsia="zh-CN"/>
        </w:rPr>
      </w:pPr>
      <w:r>
        <w:rPr>
          <w:rFonts w:hint="eastAsia" w:ascii="宋体" w:hAnsi="宋体" w:eastAsia="宋体" w:cs="宋体"/>
          <w:sz w:val="24"/>
          <w:szCs w:val="24"/>
          <w:lang w:eastAsia="zh-CN"/>
        </w:rPr>
        <w:drawing>
          <wp:inline distT="0" distB="0" distL="114300" distR="114300">
            <wp:extent cx="5264785" cy="4271645"/>
            <wp:effectExtent l="0" t="0" r="12065" b="14605"/>
            <wp:docPr id="8" name="图片 8" descr="c3fa83af8f072711e7769e9c75f483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c3fa83af8f072711e7769e9c75f483c"/>
                    <pic:cNvPicPr>
                      <a:picLocks noChangeAspect="1"/>
                    </pic:cNvPicPr>
                  </pic:nvPicPr>
                  <pic:blipFill>
                    <a:blip r:embed="rId20"/>
                    <a:stretch>
                      <a:fillRect/>
                    </a:stretch>
                  </pic:blipFill>
                  <pic:spPr>
                    <a:xfrm>
                      <a:off x="0" y="0"/>
                      <a:ext cx="5264785" cy="4271645"/>
                    </a:xfrm>
                    <a:prstGeom prst="rect">
                      <a:avLst/>
                    </a:prstGeom>
                  </pic:spPr>
                </pic:pic>
              </a:graphicData>
            </a:graphic>
          </wp:inline>
        </w:drawing>
      </w:r>
    </w:p>
    <w:sectPr>
      <w:headerReference r:id="rId7" w:type="first"/>
      <w:headerReference r:id="rId6" w:type="even"/>
      <w:pgSz w:w="11906" w:h="16838"/>
      <w:pgMar w:top="1440" w:right="1797" w:bottom="680" w:left="1797" w:header="851" w:footer="57" w:gutter="0"/>
      <w:cols w:space="425"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Calibri Light">
    <w:panose1 w:val="020F0302020204030204"/>
    <w:charset w:val="00"/>
    <w:family w:val="swiss"/>
    <w:pitch w:val="default"/>
    <w:sig w:usb0="E4002EFF" w:usb1="C2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427305659"/>
    </w:sdtPr>
    <w:sdtContent>
      <w:p>
        <w:pPr>
          <w:pStyle w:val="16"/>
          <w:jc w:val="center"/>
        </w:pPr>
        <w:r>
          <w:fldChar w:fldCharType="begin"/>
        </w:r>
        <w:r>
          <w:instrText xml:space="preserve">PAGE   \* MERGEFORMAT</w:instrText>
        </w:r>
        <w:r>
          <w:fldChar w:fldCharType="separate"/>
        </w:r>
        <w:r>
          <w:rPr>
            <w:lang w:val="zh-CN"/>
          </w:rPr>
          <w:t>21</w:t>
        </w:r>
        <w:r>
          <w:fldChar w:fldCharType="end"/>
        </w:r>
      </w:p>
    </w:sdtContent>
  </w:sdt>
  <w:p>
    <w:pPr>
      <w:pStyle w:val="16"/>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708911598"/>
    </w:sdtPr>
    <w:sdtContent>
      <w:p>
        <w:pPr>
          <w:pStyle w:val="16"/>
          <w:jc w:val="center"/>
        </w:pPr>
        <w:r>
          <w:fldChar w:fldCharType="begin"/>
        </w:r>
        <w:r>
          <w:instrText xml:space="preserve">PAGE   \* MERGEFORMAT</w:instrText>
        </w:r>
        <w:r>
          <w:fldChar w:fldCharType="separate"/>
        </w:r>
        <w:r>
          <w:rPr>
            <w:lang w:val="zh-CN"/>
          </w:rPr>
          <w:t>18</w:t>
        </w:r>
        <w:r>
          <w:fldChar w:fldCharType="end"/>
        </w:r>
      </w:p>
    </w:sdtContent>
  </w:sdt>
  <w:p>
    <w:pPr>
      <w:pStyle w:val="1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Bdr>
        <w:bottom w:val="none" w:color="auto" w:sz="0" w:space="1"/>
      </w:pBdr>
      <w:jc w:val="left"/>
      <w:rPr>
        <w:rFonts w:hint="default" w:eastAsia="仿宋"/>
        <w:lang w:val="en-US" w:eastAsia="zh-CN"/>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left="6000" w:firstLine="18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left="6000" w:firstLine="18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numPicBullet w:numPicBulletId="0">
    <w:pict>
      <v:shape id="0" type="#_x0000_t75" style="width:15px;height:15px" o:bullet="t">
        <v:imagedata r:id="rId1" o:title=""/>
      </v:shape>
    </w:pict>
  </w:numPicBullet>
  <w:abstractNum w:abstractNumId="0">
    <w:nsid w:val="12950508"/>
    <w:multiLevelType w:val="multilevel"/>
    <w:tmpl w:val="12950508"/>
    <w:lvl w:ilvl="0" w:tentative="0">
      <w:start w:val="1"/>
      <w:numFmt w:val="decimal"/>
      <w:lvlText w:val="(%1)"/>
      <w:lvlJc w:val="left"/>
      <w:pPr>
        <w:ind w:left="780" w:hanging="36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1">
    <w:nsid w:val="18704882"/>
    <w:multiLevelType w:val="multilevel"/>
    <w:tmpl w:val="18704882"/>
    <w:lvl w:ilvl="0" w:tentative="0">
      <w:start w:val="1"/>
      <w:numFmt w:val="decimal"/>
      <w:lvlText w:val="%1)"/>
      <w:lvlJc w:val="left"/>
      <w:pPr>
        <w:ind w:left="987" w:hanging="420"/>
      </w:pPr>
    </w:lvl>
    <w:lvl w:ilvl="1" w:tentative="0">
      <w:start w:val="1"/>
      <w:numFmt w:val="lowerLetter"/>
      <w:lvlText w:val="%2)"/>
      <w:lvlJc w:val="left"/>
      <w:pPr>
        <w:ind w:left="1407" w:hanging="420"/>
      </w:pPr>
    </w:lvl>
    <w:lvl w:ilvl="2" w:tentative="0">
      <w:start w:val="1"/>
      <w:numFmt w:val="lowerRoman"/>
      <w:lvlText w:val="%3."/>
      <w:lvlJc w:val="right"/>
      <w:pPr>
        <w:ind w:left="1827" w:hanging="420"/>
      </w:pPr>
    </w:lvl>
    <w:lvl w:ilvl="3" w:tentative="0">
      <w:start w:val="1"/>
      <w:numFmt w:val="decimal"/>
      <w:lvlText w:val="%4."/>
      <w:lvlJc w:val="left"/>
      <w:pPr>
        <w:ind w:left="2247" w:hanging="420"/>
      </w:pPr>
    </w:lvl>
    <w:lvl w:ilvl="4" w:tentative="0">
      <w:start w:val="1"/>
      <w:numFmt w:val="lowerLetter"/>
      <w:lvlText w:val="%5)"/>
      <w:lvlJc w:val="left"/>
      <w:pPr>
        <w:ind w:left="2667" w:hanging="420"/>
      </w:pPr>
    </w:lvl>
    <w:lvl w:ilvl="5" w:tentative="0">
      <w:start w:val="1"/>
      <w:numFmt w:val="lowerRoman"/>
      <w:lvlText w:val="%6."/>
      <w:lvlJc w:val="right"/>
      <w:pPr>
        <w:ind w:left="3087" w:hanging="420"/>
      </w:pPr>
    </w:lvl>
    <w:lvl w:ilvl="6" w:tentative="0">
      <w:start w:val="1"/>
      <w:numFmt w:val="decimal"/>
      <w:lvlText w:val="%7."/>
      <w:lvlJc w:val="left"/>
      <w:pPr>
        <w:ind w:left="3507" w:hanging="420"/>
      </w:pPr>
    </w:lvl>
    <w:lvl w:ilvl="7" w:tentative="0">
      <w:start w:val="1"/>
      <w:numFmt w:val="lowerLetter"/>
      <w:lvlText w:val="%8)"/>
      <w:lvlJc w:val="left"/>
      <w:pPr>
        <w:ind w:left="3927" w:hanging="420"/>
      </w:pPr>
    </w:lvl>
    <w:lvl w:ilvl="8" w:tentative="0">
      <w:start w:val="1"/>
      <w:numFmt w:val="lowerRoman"/>
      <w:lvlText w:val="%9."/>
      <w:lvlJc w:val="right"/>
      <w:pPr>
        <w:ind w:left="4347" w:hanging="420"/>
      </w:pPr>
    </w:lvl>
  </w:abstractNum>
  <w:abstractNum w:abstractNumId="2">
    <w:nsid w:val="1E497DF9"/>
    <w:multiLevelType w:val="multilevel"/>
    <w:tmpl w:val="1E497DF9"/>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26BB7EED"/>
    <w:multiLevelType w:val="multilevel"/>
    <w:tmpl w:val="26BB7EED"/>
    <w:lvl w:ilvl="0" w:tentative="0">
      <w:start w:val="1"/>
      <w:numFmt w:val="decimal"/>
      <w:lvlText w:val="%1"/>
      <w:lvlJc w:val="left"/>
      <w:pPr>
        <w:ind w:left="425" w:hanging="425"/>
      </w:pPr>
    </w:lvl>
    <w:lvl w:ilvl="1" w:tentative="0">
      <w:start w:val="1"/>
      <w:numFmt w:val="decimal"/>
      <w:lvlText w:val="%1.%2"/>
      <w:lvlJc w:val="left"/>
      <w:pPr>
        <w:ind w:left="531" w:hanging="567"/>
      </w:pPr>
    </w:lvl>
    <w:lvl w:ilvl="2" w:tentative="0">
      <w:start w:val="1"/>
      <w:numFmt w:val="decimal"/>
      <w:lvlText w:val="%1.%2.%3"/>
      <w:lvlJc w:val="left"/>
      <w:pPr>
        <w:ind w:left="1418" w:hanging="567"/>
      </w:pPr>
    </w:lvl>
    <w:lvl w:ilvl="3" w:tentative="0">
      <w:start w:val="1"/>
      <w:numFmt w:val="decimal"/>
      <w:lvlText w:val="%1.%2.%3.%4"/>
      <w:lvlJc w:val="left"/>
      <w:pPr>
        <w:ind w:left="1984" w:hanging="708"/>
      </w:pPr>
    </w:lvl>
    <w:lvl w:ilvl="4" w:tentative="0">
      <w:start w:val="1"/>
      <w:numFmt w:val="decimal"/>
      <w:lvlText w:val="%1.%2.%3.%4.%5"/>
      <w:lvlJc w:val="left"/>
      <w:pPr>
        <w:ind w:left="2551" w:hanging="850"/>
      </w:pPr>
    </w:lvl>
    <w:lvl w:ilvl="5" w:tentative="0">
      <w:start w:val="1"/>
      <w:numFmt w:val="decimal"/>
      <w:lvlText w:val="%1.%2.%3.%4.%5.%6"/>
      <w:lvlJc w:val="left"/>
      <w:pPr>
        <w:ind w:left="3260" w:hanging="1134"/>
      </w:pPr>
    </w:lvl>
    <w:lvl w:ilvl="6" w:tentative="0">
      <w:start w:val="1"/>
      <w:numFmt w:val="decimal"/>
      <w:lvlText w:val="%1.%2.%3.%4.%5.%6.%7"/>
      <w:lvlJc w:val="left"/>
      <w:pPr>
        <w:ind w:left="3827" w:hanging="1276"/>
      </w:pPr>
    </w:lvl>
    <w:lvl w:ilvl="7" w:tentative="0">
      <w:start w:val="1"/>
      <w:numFmt w:val="decimal"/>
      <w:lvlText w:val="%1.%2.%3.%4.%5.%6.%7.%8"/>
      <w:lvlJc w:val="left"/>
      <w:pPr>
        <w:ind w:left="4394" w:hanging="1418"/>
      </w:pPr>
    </w:lvl>
    <w:lvl w:ilvl="8" w:tentative="0">
      <w:start w:val="1"/>
      <w:numFmt w:val="decimal"/>
      <w:lvlText w:val="%1.%2.%3.%4.%5.%6.%7.%8.%9"/>
      <w:lvlJc w:val="left"/>
      <w:pPr>
        <w:ind w:left="5102" w:hanging="1700"/>
      </w:pPr>
    </w:lvl>
  </w:abstractNum>
  <w:abstractNum w:abstractNumId="4">
    <w:nsid w:val="2D642106"/>
    <w:multiLevelType w:val="multilevel"/>
    <w:tmpl w:val="2D642106"/>
    <w:lvl w:ilvl="0" w:tentative="0">
      <w:start w:val="1"/>
      <w:numFmt w:val="decimal"/>
      <w:lvlText w:val="%1)"/>
      <w:lvlJc w:val="left"/>
      <w:pPr>
        <w:ind w:left="980" w:hanging="420"/>
      </w:p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5">
    <w:nsid w:val="641D745A"/>
    <w:multiLevelType w:val="multilevel"/>
    <w:tmpl w:val="641D745A"/>
    <w:lvl w:ilvl="0" w:tentative="0">
      <w:start w:val="1"/>
      <w:numFmt w:val="bullet"/>
      <w:lvlText w:val=""/>
      <w:lvlPicBulletId w:val="0"/>
      <w:lvlJc w:val="left"/>
      <w:pPr>
        <w:ind w:left="980" w:hanging="420"/>
      </w:pPr>
      <w:rPr>
        <w:rFonts w:hint="default" w:ascii="Wingdings" w:hAnsi="Wingdings"/>
      </w:rPr>
    </w:lvl>
    <w:lvl w:ilvl="1" w:tentative="0">
      <w:start w:val="1"/>
      <w:numFmt w:val="bullet"/>
      <w:lvlText w:val=""/>
      <w:lvlJc w:val="left"/>
      <w:pPr>
        <w:ind w:left="1400" w:hanging="420"/>
      </w:pPr>
      <w:rPr>
        <w:rFonts w:hint="default" w:ascii="Wingdings" w:hAnsi="Wingdings"/>
      </w:rPr>
    </w:lvl>
    <w:lvl w:ilvl="2" w:tentative="0">
      <w:start w:val="1"/>
      <w:numFmt w:val="bullet"/>
      <w:lvlText w:val=""/>
      <w:lvlJc w:val="left"/>
      <w:pPr>
        <w:ind w:left="1820" w:hanging="420"/>
      </w:pPr>
      <w:rPr>
        <w:rFonts w:hint="default" w:ascii="Wingdings" w:hAnsi="Wingdings"/>
      </w:rPr>
    </w:lvl>
    <w:lvl w:ilvl="3" w:tentative="0">
      <w:start w:val="1"/>
      <w:numFmt w:val="bullet"/>
      <w:lvlText w:val=""/>
      <w:lvlJc w:val="left"/>
      <w:pPr>
        <w:ind w:left="2240" w:hanging="420"/>
      </w:pPr>
      <w:rPr>
        <w:rFonts w:hint="default" w:ascii="Wingdings" w:hAnsi="Wingdings"/>
      </w:rPr>
    </w:lvl>
    <w:lvl w:ilvl="4" w:tentative="0">
      <w:start w:val="1"/>
      <w:numFmt w:val="bullet"/>
      <w:lvlText w:val=""/>
      <w:lvlJc w:val="left"/>
      <w:pPr>
        <w:ind w:left="2660" w:hanging="420"/>
      </w:pPr>
      <w:rPr>
        <w:rFonts w:hint="default" w:ascii="Wingdings" w:hAnsi="Wingdings"/>
      </w:rPr>
    </w:lvl>
    <w:lvl w:ilvl="5" w:tentative="0">
      <w:start w:val="1"/>
      <w:numFmt w:val="bullet"/>
      <w:lvlText w:val=""/>
      <w:lvlJc w:val="left"/>
      <w:pPr>
        <w:ind w:left="3080" w:hanging="420"/>
      </w:pPr>
      <w:rPr>
        <w:rFonts w:hint="default" w:ascii="Wingdings" w:hAnsi="Wingdings"/>
      </w:rPr>
    </w:lvl>
    <w:lvl w:ilvl="6" w:tentative="0">
      <w:start w:val="1"/>
      <w:numFmt w:val="bullet"/>
      <w:lvlText w:val=""/>
      <w:lvlJc w:val="left"/>
      <w:pPr>
        <w:ind w:left="3500" w:hanging="420"/>
      </w:pPr>
      <w:rPr>
        <w:rFonts w:hint="default" w:ascii="Wingdings" w:hAnsi="Wingdings"/>
      </w:rPr>
    </w:lvl>
    <w:lvl w:ilvl="7" w:tentative="0">
      <w:start w:val="1"/>
      <w:numFmt w:val="bullet"/>
      <w:lvlText w:val=""/>
      <w:lvlJc w:val="left"/>
      <w:pPr>
        <w:ind w:left="3920" w:hanging="420"/>
      </w:pPr>
      <w:rPr>
        <w:rFonts w:hint="default" w:ascii="Wingdings" w:hAnsi="Wingdings"/>
      </w:rPr>
    </w:lvl>
    <w:lvl w:ilvl="8" w:tentative="0">
      <w:start w:val="1"/>
      <w:numFmt w:val="bullet"/>
      <w:lvlText w:val=""/>
      <w:lvlJc w:val="left"/>
      <w:pPr>
        <w:ind w:left="4340" w:hanging="420"/>
      </w:pPr>
      <w:rPr>
        <w:rFonts w:hint="default" w:ascii="Wingdings" w:hAnsi="Wingdings"/>
      </w:rPr>
    </w:lvl>
  </w:abstractNum>
  <w:abstractNum w:abstractNumId="6">
    <w:nsid w:val="7BFA7F6E"/>
    <w:multiLevelType w:val="multilevel"/>
    <w:tmpl w:val="7BFA7F6E"/>
    <w:lvl w:ilvl="0" w:tentative="0">
      <w:start w:val="1"/>
      <w:numFmt w:val="chineseCountingThousand"/>
      <w:lvlText w:val="(%1)"/>
      <w:lvlJc w:val="left"/>
      <w:pPr>
        <w:ind w:left="980" w:hanging="420"/>
      </w:p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num w:numId="1">
    <w:abstractNumId w:val="3"/>
  </w:num>
  <w:num w:numId="2">
    <w:abstractNumId w:val="6"/>
  </w:num>
  <w:num w:numId="3">
    <w:abstractNumId w:val="0"/>
  </w:num>
  <w:num w:numId="4">
    <w:abstractNumId w:val="4"/>
  </w:num>
  <w:num w:numId="5">
    <w:abstractNumId w:val="1"/>
  </w:num>
  <w:num w:numId="6">
    <w:abstractNumId w:val="2"/>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oNotDisplayPageBoundaries w:val="1"/>
  <w:bordersDoNotSurroundHeader w:val="0"/>
  <w:bordersDoNotSurroundFooter w:val="0"/>
  <w:documentProtection w:enforcement="0"/>
  <w:defaultTabStop w:val="420"/>
  <w:drawingGridHorizontalSpacing w:val="120"/>
  <w:drawingGridVerticalSpacing w:val="163"/>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I1YjlmNWJiMTE5MDAzNmRlZGNjNmI5NzYxNGVlYWYifQ=="/>
  </w:docVars>
  <w:rsids>
    <w:rsidRoot w:val="007076BC"/>
    <w:rsid w:val="00040E8C"/>
    <w:rsid w:val="00086F01"/>
    <w:rsid w:val="000A334F"/>
    <w:rsid w:val="000B5388"/>
    <w:rsid w:val="000F1C19"/>
    <w:rsid w:val="000F2C2A"/>
    <w:rsid w:val="000F3FCB"/>
    <w:rsid w:val="00154B2D"/>
    <w:rsid w:val="001635C1"/>
    <w:rsid w:val="001871E6"/>
    <w:rsid w:val="0019360C"/>
    <w:rsid w:val="001B4C78"/>
    <w:rsid w:val="001D47D3"/>
    <w:rsid w:val="002B0470"/>
    <w:rsid w:val="002F00F6"/>
    <w:rsid w:val="00315B26"/>
    <w:rsid w:val="00370C06"/>
    <w:rsid w:val="003833A4"/>
    <w:rsid w:val="003A1C8E"/>
    <w:rsid w:val="003A2B99"/>
    <w:rsid w:val="003B3A18"/>
    <w:rsid w:val="003E7546"/>
    <w:rsid w:val="00427FB7"/>
    <w:rsid w:val="004524B3"/>
    <w:rsid w:val="00470FDB"/>
    <w:rsid w:val="004A0CDA"/>
    <w:rsid w:val="004C3C43"/>
    <w:rsid w:val="005308AF"/>
    <w:rsid w:val="00585464"/>
    <w:rsid w:val="00585C1F"/>
    <w:rsid w:val="00585FC8"/>
    <w:rsid w:val="005A0F3F"/>
    <w:rsid w:val="006B2096"/>
    <w:rsid w:val="006F144C"/>
    <w:rsid w:val="006F2AD0"/>
    <w:rsid w:val="006F549E"/>
    <w:rsid w:val="0070708A"/>
    <w:rsid w:val="007076BC"/>
    <w:rsid w:val="007505EA"/>
    <w:rsid w:val="00790ED1"/>
    <w:rsid w:val="007C0CBC"/>
    <w:rsid w:val="007C4465"/>
    <w:rsid w:val="007D2184"/>
    <w:rsid w:val="0080017B"/>
    <w:rsid w:val="0083064F"/>
    <w:rsid w:val="00844C61"/>
    <w:rsid w:val="00855698"/>
    <w:rsid w:val="00856B5D"/>
    <w:rsid w:val="008614D3"/>
    <w:rsid w:val="008700F2"/>
    <w:rsid w:val="00885A40"/>
    <w:rsid w:val="00894E9F"/>
    <w:rsid w:val="00905482"/>
    <w:rsid w:val="00906407"/>
    <w:rsid w:val="009201E2"/>
    <w:rsid w:val="00933B5C"/>
    <w:rsid w:val="00961AD0"/>
    <w:rsid w:val="009648BC"/>
    <w:rsid w:val="00984FFD"/>
    <w:rsid w:val="00994DFA"/>
    <w:rsid w:val="009A34C3"/>
    <w:rsid w:val="009C0845"/>
    <w:rsid w:val="009C7CE1"/>
    <w:rsid w:val="009D3CFC"/>
    <w:rsid w:val="009F4949"/>
    <w:rsid w:val="00A14F3B"/>
    <w:rsid w:val="00A2093B"/>
    <w:rsid w:val="00A21A55"/>
    <w:rsid w:val="00A46962"/>
    <w:rsid w:val="00AF0333"/>
    <w:rsid w:val="00B11721"/>
    <w:rsid w:val="00B16D73"/>
    <w:rsid w:val="00B2494E"/>
    <w:rsid w:val="00B55ABC"/>
    <w:rsid w:val="00B64A7E"/>
    <w:rsid w:val="00B73D72"/>
    <w:rsid w:val="00B82D59"/>
    <w:rsid w:val="00BD6055"/>
    <w:rsid w:val="00C02DDF"/>
    <w:rsid w:val="00C06B50"/>
    <w:rsid w:val="00C15C4E"/>
    <w:rsid w:val="00C237C2"/>
    <w:rsid w:val="00C4747F"/>
    <w:rsid w:val="00C53E13"/>
    <w:rsid w:val="00CE3473"/>
    <w:rsid w:val="00D0191C"/>
    <w:rsid w:val="00D51F4B"/>
    <w:rsid w:val="00D65458"/>
    <w:rsid w:val="00D71874"/>
    <w:rsid w:val="00D91E93"/>
    <w:rsid w:val="00DE21F0"/>
    <w:rsid w:val="00E041DC"/>
    <w:rsid w:val="00E229DB"/>
    <w:rsid w:val="00E57212"/>
    <w:rsid w:val="00E90214"/>
    <w:rsid w:val="00E93EA7"/>
    <w:rsid w:val="00E96B66"/>
    <w:rsid w:val="00EA590B"/>
    <w:rsid w:val="00EC345A"/>
    <w:rsid w:val="00EC7732"/>
    <w:rsid w:val="00EF18AD"/>
    <w:rsid w:val="00F45B07"/>
    <w:rsid w:val="00F83965"/>
    <w:rsid w:val="00F96522"/>
    <w:rsid w:val="00FA02BE"/>
    <w:rsid w:val="00FA754B"/>
    <w:rsid w:val="00FB6C58"/>
    <w:rsid w:val="018F70C4"/>
    <w:rsid w:val="01AF5332"/>
    <w:rsid w:val="01E65C2D"/>
    <w:rsid w:val="020411DA"/>
    <w:rsid w:val="021A5B5D"/>
    <w:rsid w:val="024C5C84"/>
    <w:rsid w:val="026F26A6"/>
    <w:rsid w:val="029B5F4B"/>
    <w:rsid w:val="03357A55"/>
    <w:rsid w:val="0346571A"/>
    <w:rsid w:val="03FB724F"/>
    <w:rsid w:val="05C215A4"/>
    <w:rsid w:val="065212A6"/>
    <w:rsid w:val="06A9046D"/>
    <w:rsid w:val="071060C0"/>
    <w:rsid w:val="08391C14"/>
    <w:rsid w:val="08492F7E"/>
    <w:rsid w:val="084E2079"/>
    <w:rsid w:val="08F54FFF"/>
    <w:rsid w:val="09741BF2"/>
    <w:rsid w:val="0987742F"/>
    <w:rsid w:val="098C19B0"/>
    <w:rsid w:val="0A317207"/>
    <w:rsid w:val="0A941FF7"/>
    <w:rsid w:val="0ABC45EB"/>
    <w:rsid w:val="0B3B3792"/>
    <w:rsid w:val="0B8D7DF7"/>
    <w:rsid w:val="0B9C08A3"/>
    <w:rsid w:val="0BE149C2"/>
    <w:rsid w:val="0BEA1661"/>
    <w:rsid w:val="0C112E71"/>
    <w:rsid w:val="0CCA1641"/>
    <w:rsid w:val="0D0E73B0"/>
    <w:rsid w:val="0DE325EB"/>
    <w:rsid w:val="0E264BEA"/>
    <w:rsid w:val="0F39623B"/>
    <w:rsid w:val="0F3D3594"/>
    <w:rsid w:val="0F625CF5"/>
    <w:rsid w:val="0F680DBF"/>
    <w:rsid w:val="0FE1400A"/>
    <w:rsid w:val="10045C2E"/>
    <w:rsid w:val="10343BC5"/>
    <w:rsid w:val="11576A00"/>
    <w:rsid w:val="121C2071"/>
    <w:rsid w:val="1221480A"/>
    <w:rsid w:val="1227056E"/>
    <w:rsid w:val="12870B90"/>
    <w:rsid w:val="12887C05"/>
    <w:rsid w:val="13C705E2"/>
    <w:rsid w:val="140E478F"/>
    <w:rsid w:val="15A56734"/>
    <w:rsid w:val="15AC0DFB"/>
    <w:rsid w:val="16886814"/>
    <w:rsid w:val="16E363FB"/>
    <w:rsid w:val="18366AB4"/>
    <w:rsid w:val="18EB2C9C"/>
    <w:rsid w:val="19610321"/>
    <w:rsid w:val="1A051DA2"/>
    <w:rsid w:val="1A150A8A"/>
    <w:rsid w:val="1A245D7F"/>
    <w:rsid w:val="1B3A2711"/>
    <w:rsid w:val="1C9172B7"/>
    <w:rsid w:val="1CF0578D"/>
    <w:rsid w:val="1D2B5579"/>
    <w:rsid w:val="1D306ECF"/>
    <w:rsid w:val="1D4D7A81"/>
    <w:rsid w:val="1F7B59FE"/>
    <w:rsid w:val="1FBA3072"/>
    <w:rsid w:val="1FE3204A"/>
    <w:rsid w:val="2020322B"/>
    <w:rsid w:val="204905B8"/>
    <w:rsid w:val="20AF45AF"/>
    <w:rsid w:val="20B0649A"/>
    <w:rsid w:val="21067BA5"/>
    <w:rsid w:val="21506BFE"/>
    <w:rsid w:val="21FD45E7"/>
    <w:rsid w:val="222C28DC"/>
    <w:rsid w:val="225F03A2"/>
    <w:rsid w:val="22A10524"/>
    <w:rsid w:val="22C2236F"/>
    <w:rsid w:val="232E3EB1"/>
    <w:rsid w:val="248622A2"/>
    <w:rsid w:val="258D2DC6"/>
    <w:rsid w:val="25E76EA7"/>
    <w:rsid w:val="25F57521"/>
    <w:rsid w:val="265648F7"/>
    <w:rsid w:val="26DE3067"/>
    <w:rsid w:val="27410184"/>
    <w:rsid w:val="27475AB7"/>
    <w:rsid w:val="27CD64A0"/>
    <w:rsid w:val="27CE53A2"/>
    <w:rsid w:val="27FE7580"/>
    <w:rsid w:val="28F97E28"/>
    <w:rsid w:val="29E006AC"/>
    <w:rsid w:val="2A01481B"/>
    <w:rsid w:val="2A157B78"/>
    <w:rsid w:val="2AAC2F96"/>
    <w:rsid w:val="2B4B1F37"/>
    <w:rsid w:val="2B9736A8"/>
    <w:rsid w:val="2BE61225"/>
    <w:rsid w:val="2C035E03"/>
    <w:rsid w:val="2D2873D5"/>
    <w:rsid w:val="2D7B4088"/>
    <w:rsid w:val="2DE735DA"/>
    <w:rsid w:val="2E5B3910"/>
    <w:rsid w:val="2F522CD5"/>
    <w:rsid w:val="2F8E3591"/>
    <w:rsid w:val="2FAF0127"/>
    <w:rsid w:val="309E5534"/>
    <w:rsid w:val="30A26868"/>
    <w:rsid w:val="30AA735A"/>
    <w:rsid w:val="323177D5"/>
    <w:rsid w:val="328818C4"/>
    <w:rsid w:val="335975FF"/>
    <w:rsid w:val="3371744F"/>
    <w:rsid w:val="338D004A"/>
    <w:rsid w:val="33D71559"/>
    <w:rsid w:val="33F612CC"/>
    <w:rsid w:val="35B66A08"/>
    <w:rsid w:val="35CC5E76"/>
    <w:rsid w:val="35EB508F"/>
    <w:rsid w:val="373158C6"/>
    <w:rsid w:val="373C7FF3"/>
    <w:rsid w:val="37BA1D5F"/>
    <w:rsid w:val="37C6373D"/>
    <w:rsid w:val="38AD3274"/>
    <w:rsid w:val="394B57D9"/>
    <w:rsid w:val="39CC7407"/>
    <w:rsid w:val="3B0E4421"/>
    <w:rsid w:val="3B3678E8"/>
    <w:rsid w:val="3B6C2FE7"/>
    <w:rsid w:val="3B7C54E4"/>
    <w:rsid w:val="3CDF42DB"/>
    <w:rsid w:val="3CE65DE3"/>
    <w:rsid w:val="3D057D8B"/>
    <w:rsid w:val="3D7529B0"/>
    <w:rsid w:val="3DCC29BA"/>
    <w:rsid w:val="3DE67EF9"/>
    <w:rsid w:val="3E4615E2"/>
    <w:rsid w:val="3EB42F3C"/>
    <w:rsid w:val="3EC80ABA"/>
    <w:rsid w:val="3EDB798A"/>
    <w:rsid w:val="3EEA22E3"/>
    <w:rsid w:val="3F71337E"/>
    <w:rsid w:val="3F831FE2"/>
    <w:rsid w:val="3FA534C2"/>
    <w:rsid w:val="407242BD"/>
    <w:rsid w:val="40EC2BD2"/>
    <w:rsid w:val="412E79F3"/>
    <w:rsid w:val="41EF152B"/>
    <w:rsid w:val="420E5181"/>
    <w:rsid w:val="42143744"/>
    <w:rsid w:val="4242287E"/>
    <w:rsid w:val="42CE00EB"/>
    <w:rsid w:val="45124F88"/>
    <w:rsid w:val="4521341D"/>
    <w:rsid w:val="453915B0"/>
    <w:rsid w:val="460348D1"/>
    <w:rsid w:val="46537607"/>
    <w:rsid w:val="46BB084E"/>
    <w:rsid w:val="46FD1EFC"/>
    <w:rsid w:val="47183F5C"/>
    <w:rsid w:val="47E81B2E"/>
    <w:rsid w:val="4A7D3759"/>
    <w:rsid w:val="4AED1FEF"/>
    <w:rsid w:val="4B327186"/>
    <w:rsid w:val="4C477F73"/>
    <w:rsid w:val="4C4F219F"/>
    <w:rsid w:val="4D0E689A"/>
    <w:rsid w:val="4D396A5F"/>
    <w:rsid w:val="4DDD3C5A"/>
    <w:rsid w:val="4E9449A5"/>
    <w:rsid w:val="4EBB7747"/>
    <w:rsid w:val="4EBE1CDD"/>
    <w:rsid w:val="4EC42650"/>
    <w:rsid w:val="4EDB288F"/>
    <w:rsid w:val="4F114C16"/>
    <w:rsid w:val="4F155DA1"/>
    <w:rsid w:val="4FBA38FF"/>
    <w:rsid w:val="50245AB2"/>
    <w:rsid w:val="50AF18DD"/>
    <w:rsid w:val="50D31FB0"/>
    <w:rsid w:val="50FB6EE4"/>
    <w:rsid w:val="520675FB"/>
    <w:rsid w:val="52252A51"/>
    <w:rsid w:val="5229185E"/>
    <w:rsid w:val="529B41B2"/>
    <w:rsid w:val="52A14AAA"/>
    <w:rsid w:val="53860651"/>
    <w:rsid w:val="539C487B"/>
    <w:rsid w:val="545048F2"/>
    <w:rsid w:val="54723C7D"/>
    <w:rsid w:val="54C73B0D"/>
    <w:rsid w:val="54F26554"/>
    <w:rsid w:val="556B6E5E"/>
    <w:rsid w:val="55D10A72"/>
    <w:rsid w:val="565B2CD0"/>
    <w:rsid w:val="5660442A"/>
    <w:rsid w:val="570E5C58"/>
    <w:rsid w:val="58E941AD"/>
    <w:rsid w:val="59092819"/>
    <w:rsid w:val="5A6C5943"/>
    <w:rsid w:val="5B1C3694"/>
    <w:rsid w:val="5C924900"/>
    <w:rsid w:val="5CF8285E"/>
    <w:rsid w:val="5D486275"/>
    <w:rsid w:val="5DAA3B58"/>
    <w:rsid w:val="5E145B85"/>
    <w:rsid w:val="5F4B708D"/>
    <w:rsid w:val="6067579A"/>
    <w:rsid w:val="60AB2EAD"/>
    <w:rsid w:val="610009BB"/>
    <w:rsid w:val="614400FC"/>
    <w:rsid w:val="61E64C2D"/>
    <w:rsid w:val="62005D46"/>
    <w:rsid w:val="621846FD"/>
    <w:rsid w:val="62D502BE"/>
    <w:rsid w:val="6390559E"/>
    <w:rsid w:val="63BC03E7"/>
    <w:rsid w:val="64AA1F0F"/>
    <w:rsid w:val="65F07C0F"/>
    <w:rsid w:val="661D647B"/>
    <w:rsid w:val="66485F17"/>
    <w:rsid w:val="66794A0B"/>
    <w:rsid w:val="6814415A"/>
    <w:rsid w:val="68E934F8"/>
    <w:rsid w:val="69163EF1"/>
    <w:rsid w:val="692848B6"/>
    <w:rsid w:val="6A3E3C8C"/>
    <w:rsid w:val="6B030D4C"/>
    <w:rsid w:val="6B4776A5"/>
    <w:rsid w:val="6B9D2980"/>
    <w:rsid w:val="6B9D527F"/>
    <w:rsid w:val="6BE41B99"/>
    <w:rsid w:val="6C8C5DE1"/>
    <w:rsid w:val="6D0A2952"/>
    <w:rsid w:val="6D4A326F"/>
    <w:rsid w:val="6D530162"/>
    <w:rsid w:val="6D5C5A54"/>
    <w:rsid w:val="6EEE4BC6"/>
    <w:rsid w:val="6EF2535F"/>
    <w:rsid w:val="6F34261A"/>
    <w:rsid w:val="6FA01488"/>
    <w:rsid w:val="6FBD5869"/>
    <w:rsid w:val="6FE470E3"/>
    <w:rsid w:val="6FEB3533"/>
    <w:rsid w:val="703D0B46"/>
    <w:rsid w:val="70504778"/>
    <w:rsid w:val="705D2071"/>
    <w:rsid w:val="70C57A65"/>
    <w:rsid w:val="710C0B05"/>
    <w:rsid w:val="712D3F3B"/>
    <w:rsid w:val="713E1180"/>
    <w:rsid w:val="714D13E5"/>
    <w:rsid w:val="71670625"/>
    <w:rsid w:val="716D41E0"/>
    <w:rsid w:val="718B5ACC"/>
    <w:rsid w:val="718F660A"/>
    <w:rsid w:val="720F447A"/>
    <w:rsid w:val="72273254"/>
    <w:rsid w:val="723F63AD"/>
    <w:rsid w:val="72572B1B"/>
    <w:rsid w:val="736B3932"/>
    <w:rsid w:val="73815EB3"/>
    <w:rsid w:val="740F2A49"/>
    <w:rsid w:val="74373E7A"/>
    <w:rsid w:val="74502F30"/>
    <w:rsid w:val="74ED70F5"/>
    <w:rsid w:val="7618000C"/>
    <w:rsid w:val="76735285"/>
    <w:rsid w:val="76AC673B"/>
    <w:rsid w:val="76B4114C"/>
    <w:rsid w:val="77DE16AB"/>
    <w:rsid w:val="782C2386"/>
    <w:rsid w:val="78875885"/>
    <w:rsid w:val="7A491236"/>
    <w:rsid w:val="7A5F276B"/>
    <w:rsid w:val="7A832DF8"/>
    <w:rsid w:val="7AF65758"/>
    <w:rsid w:val="7B777DA4"/>
    <w:rsid w:val="7BE7739F"/>
    <w:rsid w:val="7BF94361"/>
    <w:rsid w:val="7C1508DF"/>
    <w:rsid w:val="7CE06575"/>
    <w:rsid w:val="7D496A92"/>
    <w:rsid w:val="7DAA3D4D"/>
    <w:rsid w:val="7DC61235"/>
    <w:rsid w:val="7DDE2550"/>
    <w:rsid w:val="7E3503B1"/>
    <w:rsid w:val="7E822F43"/>
    <w:rsid w:val="7EC700C0"/>
    <w:rsid w:val="7F2552D7"/>
    <w:rsid w:val="7FE409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semiHidden="0" w:name="heading 2"/>
    <w:lsdException w:qFormat="1" w:uiPriority="0" w:semiHidden="0" w:name="heading 3"/>
    <w:lsdException w:qFormat="1" w:uiPriority="9" w:semiHidden="0" w:name="heading 4"/>
    <w:lsdException w:qFormat="1" w:uiPriority="9" w:semiHidden="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仿宋" w:hAnsi="仿宋" w:eastAsia="仿宋" w:cs="Times New Roman"/>
      <w:kern w:val="2"/>
      <w:sz w:val="24"/>
      <w:szCs w:val="24"/>
      <w:lang w:val="en-US" w:eastAsia="zh-CN" w:bidi="ar-SA"/>
    </w:rPr>
  </w:style>
  <w:style w:type="paragraph" w:styleId="3">
    <w:name w:val="heading 1"/>
    <w:basedOn w:val="1"/>
    <w:next w:val="1"/>
    <w:link w:val="28"/>
    <w:qFormat/>
    <w:uiPriority w:val="9"/>
    <w:pPr>
      <w:keepNext/>
      <w:keepLines/>
      <w:spacing w:before="340" w:after="330"/>
      <w:outlineLvl w:val="0"/>
    </w:pPr>
    <w:rPr>
      <w:rFonts w:ascii="仿宋" w:hAnsi="仿宋" w:eastAsia="仿宋" w:cstheme="minorBidi"/>
      <w:b/>
      <w:bCs/>
      <w:kern w:val="44"/>
      <w:sz w:val="44"/>
      <w:szCs w:val="44"/>
      <w:lang w:val="en-US" w:eastAsia="zh-CN" w:bidi="ar-SA"/>
    </w:rPr>
  </w:style>
  <w:style w:type="paragraph" w:styleId="4">
    <w:name w:val="heading 2"/>
    <w:basedOn w:val="1"/>
    <w:next w:val="1"/>
    <w:link w:val="29"/>
    <w:unhideWhenUsed/>
    <w:qFormat/>
    <w:uiPriority w:val="0"/>
    <w:pPr>
      <w:keepNext/>
      <w:keepLines/>
      <w:spacing w:before="260" w:after="260"/>
      <w:outlineLvl w:val="1"/>
    </w:pPr>
    <w:rPr>
      <w:rFonts w:cstheme="majorBidi"/>
      <w:b/>
      <w:bCs/>
      <w:sz w:val="32"/>
      <w:szCs w:val="32"/>
    </w:rPr>
  </w:style>
  <w:style w:type="paragraph" w:styleId="5">
    <w:name w:val="heading 3"/>
    <w:basedOn w:val="1"/>
    <w:next w:val="1"/>
    <w:link w:val="30"/>
    <w:unhideWhenUsed/>
    <w:qFormat/>
    <w:uiPriority w:val="0"/>
    <w:pPr>
      <w:keepNext/>
      <w:keepLines/>
      <w:spacing w:before="100" w:beforeAutospacing="1" w:after="100" w:afterAutospacing="1" w:line="360" w:lineRule="auto"/>
      <w:outlineLvl w:val="2"/>
    </w:pPr>
    <w:rPr>
      <w:b/>
      <w:bCs/>
      <w:sz w:val="30"/>
      <w:szCs w:val="32"/>
    </w:rPr>
  </w:style>
  <w:style w:type="paragraph" w:styleId="6">
    <w:name w:val="heading 4"/>
    <w:basedOn w:val="1"/>
    <w:next w:val="1"/>
    <w:link w:val="31"/>
    <w:unhideWhenUsed/>
    <w:qFormat/>
    <w:uiPriority w:val="9"/>
    <w:pPr>
      <w:keepNext/>
      <w:keepLines/>
      <w:spacing w:before="120" w:line="360" w:lineRule="auto"/>
      <w:outlineLvl w:val="3"/>
    </w:pPr>
    <w:rPr>
      <w:rFonts w:cstheme="majorBidi"/>
      <w:b/>
      <w:bCs/>
      <w:sz w:val="28"/>
      <w:szCs w:val="28"/>
    </w:rPr>
  </w:style>
  <w:style w:type="paragraph" w:styleId="7">
    <w:name w:val="heading 5"/>
    <w:basedOn w:val="1"/>
    <w:next w:val="1"/>
    <w:link w:val="32"/>
    <w:unhideWhenUsed/>
    <w:qFormat/>
    <w:uiPriority w:val="9"/>
    <w:pPr>
      <w:keepNext/>
      <w:keepLines/>
      <w:spacing w:before="280" w:after="290" w:line="377" w:lineRule="auto"/>
      <w:outlineLvl w:val="4"/>
    </w:pPr>
    <w:rPr>
      <w:b/>
      <w:bCs/>
      <w:szCs w:val="28"/>
    </w:rPr>
  </w:style>
  <w:style w:type="paragraph" w:styleId="8">
    <w:name w:val="heading 6"/>
    <w:basedOn w:val="1"/>
    <w:next w:val="1"/>
    <w:semiHidden/>
    <w:unhideWhenUsed/>
    <w:qFormat/>
    <w:uiPriority w:val="9"/>
    <w:pPr>
      <w:keepNext/>
      <w:keepLines/>
      <w:spacing w:before="240" w:beforeLines="0" w:beforeAutospacing="0" w:after="64" w:afterLines="0" w:afterAutospacing="0" w:line="317" w:lineRule="auto"/>
      <w:outlineLvl w:val="5"/>
    </w:pPr>
    <w:rPr>
      <w:rFonts w:ascii="Arial" w:hAnsi="Arial" w:eastAsia="黑体"/>
      <w:b/>
      <w:sz w:val="24"/>
    </w:rPr>
  </w:style>
  <w:style w:type="character" w:default="1" w:styleId="25">
    <w:name w:val="Default Paragraph Font"/>
    <w:semiHidden/>
    <w:unhideWhenUsed/>
    <w:qFormat/>
    <w:uiPriority w:val="1"/>
  </w:style>
  <w:style w:type="table" w:default="1" w:styleId="23">
    <w:name w:val="Normal Table"/>
    <w:semiHidden/>
    <w:unhideWhenUsed/>
    <w:qFormat/>
    <w:uiPriority w:val="99"/>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宋体" w:hAnsi="Calibri" w:eastAsia="微软雅黑" w:cs="宋体"/>
      <w:color w:val="000000"/>
      <w:sz w:val="24"/>
      <w:szCs w:val="24"/>
      <w:lang w:val="en-US" w:eastAsia="zh-CN" w:bidi="ar-SA"/>
    </w:rPr>
  </w:style>
  <w:style w:type="paragraph" w:styleId="9">
    <w:name w:val="toc 7"/>
    <w:basedOn w:val="1"/>
    <w:next w:val="1"/>
    <w:unhideWhenUsed/>
    <w:qFormat/>
    <w:uiPriority w:val="39"/>
    <w:pPr>
      <w:ind w:left="2520" w:leftChars="1200"/>
    </w:pPr>
    <w:rPr>
      <w:rFonts w:asciiTheme="minorHAnsi" w:hAnsiTheme="minorHAnsi" w:eastAsiaTheme="minorEastAsia" w:cstheme="minorBidi"/>
      <w:sz w:val="21"/>
      <w:szCs w:val="22"/>
    </w:rPr>
  </w:style>
  <w:style w:type="paragraph" w:styleId="10">
    <w:name w:val="Body Text Indent"/>
    <w:basedOn w:val="1"/>
    <w:link w:val="39"/>
    <w:unhideWhenUsed/>
    <w:qFormat/>
    <w:uiPriority w:val="99"/>
    <w:pPr>
      <w:spacing w:after="120"/>
      <w:ind w:left="420" w:leftChars="200"/>
    </w:pPr>
  </w:style>
  <w:style w:type="paragraph" w:styleId="11">
    <w:name w:val="toc 5"/>
    <w:basedOn w:val="1"/>
    <w:next w:val="1"/>
    <w:unhideWhenUsed/>
    <w:qFormat/>
    <w:uiPriority w:val="39"/>
    <w:pPr>
      <w:ind w:left="1680" w:leftChars="800"/>
    </w:pPr>
    <w:rPr>
      <w:rFonts w:asciiTheme="minorHAnsi" w:hAnsiTheme="minorHAnsi" w:eastAsiaTheme="minorEastAsia" w:cstheme="minorBidi"/>
      <w:sz w:val="21"/>
      <w:szCs w:val="22"/>
    </w:rPr>
  </w:style>
  <w:style w:type="paragraph" w:styleId="12">
    <w:name w:val="toc 3"/>
    <w:basedOn w:val="1"/>
    <w:next w:val="1"/>
    <w:unhideWhenUsed/>
    <w:qFormat/>
    <w:uiPriority w:val="39"/>
    <w:pPr>
      <w:ind w:left="840" w:leftChars="400"/>
    </w:pPr>
  </w:style>
  <w:style w:type="paragraph" w:styleId="13">
    <w:name w:val="toc 8"/>
    <w:basedOn w:val="1"/>
    <w:next w:val="1"/>
    <w:unhideWhenUsed/>
    <w:qFormat/>
    <w:uiPriority w:val="39"/>
    <w:pPr>
      <w:ind w:left="2940" w:leftChars="1400"/>
    </w:pPr>
    <w:rPr>
      <w:rFonts w:asciiTheme="minorHAnsi" w:hAnsiTheme="minorHAnsi" w:eastAsiaTheme="minorEastAsia" w:cstheme="minorBidi"/>
      <w:sz w:val="21"/>
      <w:szCs w:val="22"/>
    </w:rPr>
  </w:style>
  <w:style w:type="paragraph" w:styleId="14">
    <w:name w:val="Date"/>
    <w:basedOn w:val="1"/>
    <w:next w:val="1"/>
    <w:link w:val="27"/>
    <w:semiHidden/>
    <w:unhideWhenUsed/>
    <w:qFormat/>
    <w:uiPriority w:val="99"/>
    <w:pPr>
      <w:ind w:left="100" w:leftChars="2500"/>
    </w:pPr>
  </w:style>
  <w:style w:type="paragraph" w:styleId="15">
    <w:name w:val="Balloon Text"/>
    <w:basedOn w:val="1"/>
    <w:link w:val="43"/>
    <w:semiHidden/>
    <w:unhideWhenUsed/>
    <w:qFormat/>
    <w:uiPriority w:val="99"/>
    <w:rPr>
      <w:sz w:val="18"/>
      <w:szCs w:val="18"/>
    </w:rPr>
  </w:style>
  <w:style w:type="paragraph" w:styleId="16">
    <w:name w:val="footer"/>
    <w:basedOn w:val="1"/>
    <w:link w:val="36"/>
    <w:unhideWhenUsed/>
    <w:qFormat/>
    <w:uiPriority w:val="99"/>
    <w:pPr>
      <w:tabs>
        <w:tab w:val="center" w:pos="4153"/>
        <w:tab w:val="right" w:pos="8306"/>
      </w:tabs>
      <w:snapToGrid w:val="0"/>
      <w:jc w:val="left"/>
    </w:pPr>
    <w:rPr>
      <w:sz w:val="18"/>
      <w:szCs w:val="18"/>
    </w:rPr>
  </w:style>
  <w:style w:type="paragraph" w:styleId="17">
    <w:name w:val="header"/>
    <w:basedOn w:val="1"/>
    <w:link w:val="37"/>
    <w:unhideWhenUsed/>
    <w:qFormat/>
    <w:uiPriority w:val="99"/>
    <w:pPr>
      <w:pBdr>
        <w:bottom w:val="single" w:color="auto" w:sz="6" w:space="1"/>
      </w:pBdr>
      <w:tabs>
        <w:tab w:val="center" w:pos="4153"/>
        <w:tab w:val="right" w:pos="8306"/>
      </w:tabs>
      <w:snapToGrid w:val="0"/>
      <w:jc w:val="center"/>
    </w:pPr>
    <w:rPr>
      <w:sz w:val="18"/>
      <w:szCs w:val="18"/>
    </w:rPr>
  </w:style>
  <w:style w:type="paragraph" w:styleId="18">
    <w:name w:val="toc 1"/>
    <w:basedOn w:val="1"/>
    <w:next w:val="1"/>
    <w:unhideWhenUsed/>
    <w:qFormat/>
    <w:uiPriority w:val="39"/>
    <w:pPr>
      <w:tabs>
        <w:tab w:val="left" w:pos="420"/>
        <w:tab w:val="right" w:leader="dot" w:pos="8296"/>
      </w:tabs>
      <w:spacing w:line="360" w:lineRule="auto"/>
    </w:pPr>
  </w:style>
  <w:style w:type="paragraph" w:styleId="19">
    <w:name w:val="toc 4"/>
    <w:basedOn w:val="1"/>
    <w:next w:val="1"/>
    <w:unhideWhenUsed/>
    <w:qFormat/>
    <w:uiPriority w:val="39"/>
    <w:pPr>
      <w:ind w:left="1260" w:leftChars="600"/>
    </w:pPr>
    <w:rPr>
      <w:rFonts w:asciiTheme="minorHAnsi" w:hAnsiTheme="minorHAnsi" w:eastAsiaTheme="minorEastAsia" w:cstheme="minorBidi"/>
      <w:sz w:val="21"/>
      <w:szCs w:val="22"/>
    </w:rPr>
  </w:style>
  <w:style w:type="paragraph" w:styleId="20">
    <w:name w:val="toc 6"/>
    <w:basedOn w:val="1"/>
    <w:next w:val="1"/>
    <w:unhideWhenUsed/>
    <w:qFormat/>
    <w:uiPriority w:val="39"/>
    <w:pPr>
      <w:ind w:left="2100" w:leftChars="1000"/>
    </w:pPr>
    <w:rPr>
      <w:rFonts w:asciiTheme="minorHAnsi" w:hAnsiTheme="minorHAnsi" w:eastAsiaTheme="minorEastAsia" w:cstheme="minorBidi"/>
      <w:sz w:val="21"/>
      <w:szCs w:val="22"/>
    </w:rPr>
  </w:style>
  <w:style w:type="paragraph" w:styleId="21">
    <w:name w:val="toc 2"/>
    <w:basedOn w:val="1"/>
    <w:next w:val="1"/>
    <w:unhideWhenUsed/>
    <w:qFormat/>
    <w:uiPriority w:val="39"/>
    <w:pPr>
      <w:ind w:left="420" w:leftChars="200"/>
    </w:pPr>
  </w:style>
  <w:style w:type="paragraph" w:styleId="22">
    <w:name w:val="toc 9"/>
    <w:basedOn w:val="1"/>
    <w:next w:val="1"/>
    <w:unhideWhenUsed/>
    <w:qFormat/>
    <w:uiPriority w:val="39"/>
    <w:pPr>
      <w:ind w:left="3360" w:leftChars="1600"/>
    </w:pPr>
    <w:rPr>
      <w:rFonts w:asciiTheme="minorHAnsi" w:hAnsiTheme="minorHAnsi" w:eastAsiaTheme="minorEastAsia" w:cstheme="minorBidi"/>
      <w:sz w:val="21"/>
      <w:szCs w:val="22"/>
    </w:rPr>
  </w:style>
  <w:style w:type="table" w:styleId="24">
    <w:name w:val="Table Grid"/>
    <w:basedOn w:val="23"/>
    <w:unhideWhenUsed/>
    <w:qFormat/>
    <w:uiPriority w:val="39"/>
    <w:pPr>
      <w:widowControl w:val="0"/>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6">
    <w:name w:val="Hyperlink"/>
    <w:basedOn w:val="25"/>
    <w:unhideWhenUsed/>
    <w:qFormat/>
    <w:uiPriority w:val="99"/>
    <w:rPr>
      <w:color w:val="0563C1" w:themeColor="hyperlink"/>
      <w:u w:val="single"/>
      <w14:textFill>
        <w14:solidFill>
          <w14:schemeClr w14:val="hlink"/>
        </w14:solidFill>
      </w14:textFill>
    </w:rPr>
  </w:style>
  <w:style w:type="character" w:customStyle="1" w:styleId="27">
    <w:name w:val="日期 Char"/>
    <w:basedOn w:val="25"/>
    <w:link w:val="14"/>
    <w:semiHidden/>
    <w:qFormat/>
    <w:uiPriority w:val="99"/>
    <w:rPr>
      <w:rFonts w:ascii="仿宋" w:hAnsi="仿宋" w:eastAsia="仿宋"/>
      <w:color w:val="auto"/>
      <w:szCs w:val="24"/>
    </w:rPr>
  </w:style>
  <w:style w:type="character" w:customStyle="1" w:styleId="28">
    <w:name w:val="标题 1 Char"/>
    <w:basedOn w:val="25"/>
    <w:link w:val="3"/>
    <w:qFormat/>
    <w:uiPriority w:val="9"/>
    <w:rPr>
      <w:rFonts w:ascii="仿宋" w:hAnsi="仿宋" w:eastAsia="仿宋" w:cstheme="minorBidi"/>
      <w:b/>
      <w:bCs/>
      <w:color w:val="auto"/>
      <w:kern w:val="44"/>
      <w:sz w:val="44"/>
      <w:szCs w:val="44"/>
    </w:rPr>
  </w:style>
  <w:style w:type="character" w:customStyle="1" w:styleId="29">
    <w:name w:val="标题 2 Char"/>
    <w:basedOn w:val="25"/>
    <w:link w:val="4"/>
    <w:qFormat/>
    <w:uiPriority w:val="0"/>
    <w:rPr>
      <w:rFonts w:ascii="仿宋" w:hAnsi="仿宋" w:eastAsia="仿宋" w:cstheme="majorBidi"/>
      <w:b/>
      <w:bCs/>
      <w:color w:val="auto"/>
      <w:sz w:val="32"/>
      <w:szCs w:val="32"/>
    </w:rPr>
  </w:style>
  <w:style w:type="character" w:customStyle="1" w:styleId="30">
    <w:name w:val="标题 3 Char"/>
    <w:basedOn w:val="25"/>
    <w:link w:val="5"/>
    <w:qFormat/>
    <w:uiPriority w:val="0"/>
    <w:rPr>
      <w:rFonts w:ascii="仿宋" w:hAnsi="仿宋" w:eastAsia="仿宋"/>
      <w:b/>
      <w:bCs/>
      <w:color w:val="auto"/>
      <w:sz w:val="30"/>
      <w:szCs w:val="32"/>
    </w:rPr>
  </w:style>
  <w:style w:type="character" w:customStyle="1" w:styleId="31">
    <w:name w:val="标题 4 Char"/>
    <w:basedOn w:val="25"/>
    <w:link w:val="6"/>
    <w:qFormat/>
    <w:uiPriority w:val="9"/>
    <w:rPr>
      <w:rFonts w:ascii="仿宋" w:hAnsi="仿宋" w:eastAsia="仿宋" w:cstheme="majorBidi"/>
      <w:b/>
      <w:bCs/>
      <w:color w:val="auto"/>
      <w:sz w:val="28"/>
      <w:szCs w:val="28"/>
    </w:rPr>
  </w:style>
  <w:style w:type="character" w:customStyle="1" w:styleId="32">
    <w:name w:val="标题 5 Char"/>
    <w:basedOn w:val="25"/>
    <w:link w:val="7"/>
    <w:qFormat/>
    <w:uiPriority w:val="9"/>
    <w:rPr>
      <w:rFonts w:ascii="仿宋" w:hAnsi="仿宋" w:eastAsia="仿宋"/>
      <w:b/>
      <w:bCs/>
      <w:color w:val="auto"/>
      <w:szCs w:val="28"/>
    </w:rPr>
  </w:style>
  <w:style w:type="character" w:customStyle="1" w:styleId="33">
    <w:name w:val="书籍标题1"/>
    <w:basedOn w:val="25"/>
    <w:qFormat/>
    <w:uiPriority w:val="33"/>
    <w:rPr>
      <w:b/>
      <w:bCs/>
      <w:i/>
      <w:iCs/>
      <w:spacing w:val="5"/>
    </w:rPr>
  </w:style>
  <w:style w:type="paragraph" w:styleId="34">
    <w:name w:val="List Paragraph"/>
    <w:basedOn w:val="1"/>
    <w:link w:val="35"/>
    <w:qFormat/>
    <w:uiPriority w:val="0"/>
    <w:pPr>
      <w:spacing w:line="360" w:lineRule="auto"/>
      <w:ind w:firstLine="420" w:firstLineChars="200"/>
    </w:pPr>
    <w:rPr>
      <w:rFonts w:ascii="Times New Roman" w:hAnsi="Times New Roman" w:eastAsia="宋体"/>
      <w:kern w:val="0"/>
      <w:sz w:val="20"/>
      <w:szCs w:val="20"/>
    </w:rPr>
  </w:style>
  <w:style w:type="character" w:customStyle="1" w:styleId="35">
    <w:name w:val="列出段落 Char"/>
    <w:link w:val="34"/>
    <w:qFormat/>
    <w:uiPriority w:val="0"/>
    <w:rPr>
      <w:rFonts w:ascii="Times New Roman" w:hAnsi="Times New Roman"/>
      <w:color w:val="auto"/>
      <w:kern w:val="0"/>
      <w:sz w:val="20"/>
    </w:rPr>
  </w:style>
  <w:style w:type="character" w:customStyle="1" w:styleId="36">
    <w:name w:val="页脚 Char"/>
    <w:basedOn w:val="25"/>
    <w:link w:val="16"/>
    <w:qFormat/>
    <w:uiPriority w:val="99"/>
    <w:rPr>
      <w:rFonts w:ascii="仿宋" w:hAnsi="仿宋" w:eastAsia="仿宋"/>
      <w:color w:val="auto"/>
      <w:sz w:val="18"/>
      <w:szCs w:val="18"/>
    </w:rPr>
  </w:style>
  <w:style w:type="character" w:customStyle="1" w:styleId="37">
    <w:name w:val="页眉 Char"/>
    <w:basedOn w:val="25"/>
    <w:link w:val="17"/>
    <w:qFormat/>
    <w:uiPriority w:val="99"/>
    <w:rPr>
      <w:rFonts w:ascii="仿宋" w:hAnsi="仿宋" w:eastAsia="仿宋"/>
      <w:color w:val="auto"/>
      <w:sz w:val="18"/>
      <w:szCs w:val="18"/>
    </w:rPr>
  </w:style>
  <w:style w:type="paragraph" w:customStyle="1" w:styleId="38">
    <w:name w:val="列出段落1"/>
    <w:basedOn w:val="1"/>
    <w:qFormat/>
    <w:uiPriority w:val="0"/>
    <w:pPr>
      <w:ind w:firstLine="420" w:firstLineChars="200"/>
    </w:pPr>
    <w:rPr>
      <w:rFonts w:ascii="Calibri" w:hAnsi="Calibri" w:eastAsia="宋体"/>
      <w:sz w:val="21"/>
      <w:szCs w:val="22"/>
    </w:rPr>
  </w:style>
  <w:style w:type="character" w:customStyle="1" w:styleId="39">
    <w:name w:val="正文文本缩进 Char"/>
    <w:basedOn w:val="25"/>
    <w:link w:val="10"/>
    <w:qFormat/>
    <w:uiPriority w:val="99"/>
    <w:rPr>
      <w:rFonts w:ascii="仿宋" w:hAnsi="仿宋" w:eastAsia="仿宋"/>
      <w:color w:val="auto"/>
      <w:szCs w:val="24"/>
    </w:rPr>
  </w:style>
  <w:style w:type="paragraph" w:customStyle="1" w:styleId="40">
    <w:name w:val="目录 31"/>
    <w:basedOn w:val="1"/>
    <w:next w:val="1"/>
    <w:semiHidden/>
    <w:qFormat/>
    <w:uiPriority w:val="0"/>
    <w:pPr>
      <w:spacing w:before="100" w:beforeAutospacing="1" w:after="100" w:afterAutospacing="1"/>
      <w:ind w:left="840" w:leftChars="400"/>
    </w:pPr>
    <w:rPr>
      <w:rFonts w:cs="宋体"/>
    </w:rPr>
  </w:style>
  <w:style w:type="paragraph" w:customStyle="1" w:styleId="41">
    <w:name w:val="列出段落2"/>
    <w:basedOn w:val="1"/>
    <w:qFormat/>
    <w:uiPriority w:val="0"/>
    <w:pPr>
      <w:spacing w:line="360" w:lineRule="auto"/>
      <w:ind w:firstLine="420" w:firstLineChars="200"/>
    </w:pPr>
    <w:rPr>
      <w:rFonts w:ascii="Times New Roman" w:hAnsi="Times New Roman"/>
      <w:kern w:val="0"/>
      <w:sz w:val="20"/>
      <w:szCs w:val="20"/>
    </w:rPr>
  </w:style>
  <w:style w:type="paragraph" w:customStyle="1" w:styleId="42">
    <w:name w:val="TOC 标题1"/>
    <w:basedOn w:val="3"/>
    <w:next w:val="1"/>
    <w:unhideWhenUsed/>
    <w:qFormat/>
    <w:uiPriority w:val="39"/>
    <w:pPr>
      <w:spacing w:before="240" w:after="0" w:line="259" w:lineRule="auto"/>
      <w:outlineLvl w:val="9"/>
    </w:pPr>
    <w:rPr>
      <w:rFonts w:asciiTheme="majorHAnsi" w:hAnsiTheme="majorHAnsi" w:eastAsiaTheme="majorEastAsia" w:cstheme="majorBidi"/>
      <w:b w:val="0"/>
      <w:bCs w:val="0"/>
      <w:color w:val="2E75B6" w:themeColor="accent1" w:themeShade="BF"/>
      <w:kern w:val="0"/>
      <w:sz w:val="32"/>
      <w:szCs w:val="32"/>
    </w:rPr>
  </w:style>
  <w:style w:type="character" w:customStyle="1" w:styleId="43">
    <w:name w:val="批注框文本 Char"/>
    <w:basedOn w:val="25"/>
    <w:link w:val="15"/>
    <w:semiHidden/>
    <w:qFormat/>
    <w:uiPriority w:val="99"/>
    <w:rPr>
      <w:rFonts w:ascii="仿宋" w:hAnsi="仿宋" w:eastAsia="仿宋"/>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1.emf"/><Relationship Id="rId8" Type="http://schemas.openxmlformats.org/officeDocument/2006/relationships/theme" Target="theme/theme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3" Type="http://schemas.openxmlformats.org/officeDocument/2006/relationships/fontTable" Target="fontTable.xml"/><Relationship Id="rId22" Type="http://schemas.openxmlformats.org/officeDocument/2006/relationships/customXml" Target="../customXml/item1.xml"/><Relationship Id="rId21" Type="http://schemas.openxmlformats.org/officeDocument/2006/relationships/numbering" Target="numbering.xml"/><Relationship Id="rId20" Type="http://schemas.openxmlformats.org/officeDocument/2006/relationships/image" Target="media/image12.jpeg"/><Relationship Id="rId2" Type="http://schemas.openxmlformats.org/officeDocument/2006/relationships/settings" Target="settings.xml"/><Relationship Id="rId19" Type="http://schemas.openxmlformats.org/officeDocument/2006/relationships/image" Target="media/image11.jpeg"/><Relationship Id="rId18" Type="http://schemas.openxmlformats.org/officeDocument/2006/relationships/image" Target="media/image10.jpeg"/><Relationship Id="rId17" Type="http://schemas.openxmlformats.org/officeDocument/2006/relationships/image" Target="media/image9.jpeg"/><Relationship Id="rId16" Type="http://schemas.openxmlformats.org/officeDocument/2006/relationships/image" Target="media/image8.jpeg"/><Relationship Id="rId15" Type="http://schemas.openxmlformats.org/officeDocument/2006/relationships/image" Target="media/image7.jpeg"/><Relationship Id="rId14" Type="http://schemas.openxmlformats.org/officeDocument/2006/relationships/image" Target="media/image6.jpeg"/><Relationship Id="rId13" Type="http://schemas.openxmlformats.org/officeDocument/2006/relationships/image" Target="media/image5.jpeg"/><Relationship Id="rId12" Type="http://schemas.openxmlformats.org/officeDocument/2006/relationships/image" Target="media/image4.png"/><Relationship Id="rId11" Type="http://schemas.openxmlformats.org/officeDocument/2006/relationships/image" Target="media/image3.png"/><Relationship Id="rId10" Type="http://schemas.openxmlformats.org/officeDocument/2006/relationships/image" Target="media/image2.png"/><Relationship Id="rId1" Type="http://schemas.openxmlformats.org/officeDocument/2006/relationships/styles" Target="styles.xml"/></Relationships>
</file>

<file path=word/_rels/numbering.xml.rels><?xml version="1.0" encoding="UTF-8" standalone="yes"?>
<Relationships xmlns="http://schemas.openxmlformats.org/package/2006/relationships"><Relationship Id="rId1" Type="http://schemas.openxmlformats.org/officeDocument/2006/relationships/image" Target="media/image13.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76D3CB2-C9C6-4EC2-90DA-326D30B62D7B}">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29</Pages>
  <Words>9700</Words>
  <Characters>10186</Characters>
  <Lines>142</Lines>
  <Paragraphs>40</Paragraphs>
  <TotalTime>0</TotalTime>
  <ScaleCrop>false</ScaleCrop>
  <LinksUpToDate>false</LinksUpToDate>
  <CharactersWithSpaces>10401</CharactersWithSpaces>
  <Application>WPS Office_11.1.0.13012_F1E327BC-269C-435d-A152-05C5408002CA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2021-05-04T00:58:00Z</dcterms:created>
  <dc:creator>Renhui</dc:creator>
  <cp:lastModifiedBy>零。</cp:lastModifiedBy>
  <dcterms:modified xsi:type="dcterms:W3CDTF">2023-03-21T05:19:58Z</dcterms:modified>
  <cp:revision>64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2052-11.1.0.13012</vt:lpwstr>
  </property>
  <property fmtid="{D5CDD505-2E9C-101B-9397-08002B2CF9AE}" pid="3" name="ICV">
    <vt:lpwstr>EAA66B4460F64409A773A5B55453AD4E</vt:lpwstr>
  </property>
</Properties>
</file>