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  <w:sz w:val="19"/>
        </w:rPr>
      </w:pPr>
    </w:p>
    <w:p>
      <w:pPr>
        <w:spacing w:before="37"/>
        <w:ind w:left="2926" w:right="2926" w:firstLine="0"/>
        <w:jc w:val="center"/>
        <w:rPr>
          <w:b/>
          <w:sz w:val="44"/>
        </w:rPr>
      </w:pPr>
      <w:r>
        <w:rPr>
          <w:b/>
          <w:sz w:val="44"/>
        </w:rPr>
        <w:t>智能称重系统</w:t>
      </w:r>
    </w:p>
    <w:p>
      <w:pPr>
        <w:pStyle w:val="BodyText"/>
        <w:rPr>
          <w:sz w:val="51"/>
        </w:rPr>
      </w:pPr>
    </w:p>
    <w:p>
      <w:pPr>
        <w:pStyle w:val="BodyText"/>
        <w:spacing w:line="242" w:lineRule="auto" w:before="0"/>
        <w:ind w:left="120" w:right="230"/>
        <w:jc w:val="both"/>
      </w:pPr>
      <w:r>
        <w:rPr/>
        <w:t>一、智能称重系统（标准版）费用：32300 元 每年收取项目总金额的 20%。二、智能称重系统（高配版）费用：81000 元 每年收取项目总金额的 20%。三、智能称重系统（版权版：源代码）费用：800000 元。</w:t>
      </w:r>
    </w:p>
    <w:p>
      <w:pPr>
        <w:pStyle w:val="BodyText"/>
        <w:ind w:left="120"/>
      </w:pPr>
      <w:r>
        <w:rPr/>
        <w:t>备注：</w:t>
      </w:r>
    </w:p>
    <w:p>
      <w:pPr>
        <w:pStyle w:val="BodyText"/>
        <w:spacing w:line="242" w:lineRule="auto" w:before="4"/>
        <w:ind w:left="842" w:right="232"/>
      </w:pPr>
      <w:r>
        <w:rPr>
          <w:color w:val="FF0000"/>
        </w:rPr>
        <w:t>以上只是软件报价部分，如客户使用硬件，可根据客户现实需求出相应的硬件报价。</w:t>
      </w:r>
    </w:p>
    <w:p>
      <w:pPr>
        <w:pStyle w:val="BodyText"/>
        <w:spacing w:before="3"/>
        <w:ind w:left="120"/>
      </w:pPr>
      <w:r>
        <w:rPr/>
        <w:t>详情如下：</w:t>
      </w:r>
    </w:p>
    <w:p>
      <w:pPr>
        <w:pStyle w:val="BodyText"/>
        <w:ind w:left="2929" w:right="2922"/>
        <w:jc w:val="center"/>
      </w:pPr>
      <w:r>
        <w:rPr/>
        <w:t>智能称重系统（标准版）</w:t>
      </w: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1810"/>
        <w:gridCol w:w="1926"/>
        <w:gridCol w:w="1069"/>
        <w:gridCol w:w="2251"/>
      </w:tblGrid>
      <w:tr>
        <w:trPr>
          <w:trHeight w:val="339" w:hRule="atLeast"/>
        </w:trPr>
        <w:tc>
          <w:tcPr>
            <w:tcW w:w="614" w:type="dxa"/>
          </w:tcPr>
          <w:p>
            <w:pPr>
              <w:pStyle w:val="TableParagraph"/>
              <w:spacing w:line="297" w:lineRule="exact" w:before="22"/>
              <w:ind w:left="46" w:right="37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810" w:type="dxa"/>
          </w:tcPr>
          <w:p>
            <w:pPr>
              <w:pStyle w:val="TableParagraph"/>
              <w:spacing w:line="297" w:lineRule="exact" w:before="22"/>
              <w:ind w:left="424"/>
              <w:rPr>
                <w:sz w:val="24"/>
              </w:rPr>
            </w:pPr>
            <w:r>
              <w:rPr>
                <w:sz w:val="24"/>
              </w:rPr>
              <w:t>一级菜单</w:t>
            </w:r>
          </w:p>
        </w:tc>
        <w:tc>
          <w:tcPr>
            <w:tcW w:w="1926" w:type="dxa"/>
          </w:tcPr>
          <w:p>
            <w:pPr>
              <w:pStyle w:val="TableParagraph"/>
              <w:spacing w:line="297" w:lineRule="exact" w:before="22"/>
              <w:ind w:left="602"/>
              <w:rPr>
                <w:sz w:val="24"/>
              </w:rPr>
            </w:pPr>
            <w:r>
              <w:rPr>
                <w:sz w:val="24"/>
              </w:rPr>
              <w:t>二级菜单</w:t>
            </w:r>
          </w:p>
        </w:tc>
        <w:tc>
          <w:tcPr>
            <w:tcW w:w="1069" w:type="dxa"/>
          </w:tcPr>
          <w:p>
            <w:pPr>
              <w:pStyle w:val="TableParagraph"/>
              <w:spacing w:line="297" w:lineRule="exact" w:before="22"/>
              <w:ind w:left="293"/>
              <w:rPr>
                <w:sz w:val="24"/>
              </w:rPr>
            </w:pPr>
            <w:r>
              <w:rPr>
                <w:sz w:val="24"/>
              </w:rPr>
              <w:t>按扭</w:t>
            </w:r>
          </w:p>
        </w:tc>
        <w:tc>
          <w:tcPr>
            <w:tcW w:w="2251" w:type="dxa"/>
          </w:tcPr>
          <w:p>
            <w:pPr>
              <w:pStyle w:val="TableParagraph"/>
              <w:spacing w:line="297" w:lineRule="exact" w:before="22"/>
              <w:ind w:left="11"/>
              <w:rPr>
                <w:sz w:val="24"/>
              </w:rPr>
            </w:pPr>
            <w:r>
              <w:rPr>
                <w:sz w:val="24"/>
              </w:rPr>
              <w:t>价格（元）</w:t>
            </w:r>
          </w:p>
        </w:tc>
      </w:tr>
      <w:tr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b/>
                <w:sz w:val="34"/>
              </w:rPr>
            </w:pP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2"/>
              <w:rPr>
                <w:b/>
                <w:sz w:val="28"/>
              </w:rPr>
            </w:pPr>
          </w:p>
          <w:p>
            <w:pPr>
              <w:pStyle w:val="TableParagraph"/>
              <w:ind w:left="11"/>
              <w:rPr>
                <w:b/>
                <w:sz w:val="20"/>
              </w:rPr>
            </w:pPr>
            <w:r>
              <w:rPr>
                <w:b/>
                <w:color w:val="797168"/>
                <w:sz w:val="20"/>
              </w:rPr>
              <w:t>用户管理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b/>
                <w:sz w:val="34"/>
              </w:rPr>
            </w:pPr>
          </w:p>
          <w:p>
            <w:pPr>
              <w:pStyle w:val="TableParagraph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分配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PC </w:t>
            </w:r>
            <w:r>
              <w:rPr>
                <w:b/>
                <w:color w:val="797168"/>
                <w:sz w:val="19"/>
              </w:rPr>
              <w:t>功能</w:t>
            </w:r>
          </w:p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权限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锁定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解锁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修改密码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厂区分配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spacing w:before="6"/>
              <w:rPr>
                <w:b/>
                <w:sz w:val="29"/>
              </w:rPr>
            </w:pP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部门管理</w:t>
            </w: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部门管理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spacing w:before="6"/>
              <w:rPr>
                <w:b/>
                <w:sz w:val="29"/>
              </w:rPr>
            </w:pPr>
          </w:p>
          <w:p>
            <w:pPr>
              <w:pStyle w:val="TableParagraph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"/>
              <w:rPr>
                <w:b/>
                <w:sz w:val="21"/>
              </w:rPr>
            </w:pPr>
          </w:p>
          <w:p>
            <w:pPr>
              <w:pStyle w:val="TableParagraph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客户管理</w:t>
            </w: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3500</w:t>
            </w: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充值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货物管理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客户余额日志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客户充值日志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客户余额统计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2" w:hRule="atLeast"/>
        </w:trPr>
        <w:tc>
          <w:tcPr>
            <w:tcW w:w="614" w:type="dxa"/>
          </w:tcPr>
          <w:p>
            <w:pPr>
              <w:pStyle w:val="TableParagraph"/>
              <w:spacing w:line="287" w:lineRule="exact" w:before="1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10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供应商管理</w:t>
            </w: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</w:tcPr>
          <w:p>
            <w:pPr>
              <w:pStyle w:val="TableParagraph"/>
              <w:spacing w:line="287" w:lineRule="exact" w:before="15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3500</w:t>
            </w:r>
          </w:p>
        </w:tc>
      </w:tr>
    </w:tbl>
    <w:p>
      <w:pPr>
        <w:spacing w:after="0" w:line="287" w:lineRule="exact"/>
        <w:jc w:val="center"/>
        <w:rPr>
          <w:sz w:val="24"/>
        </w:rPr>
        <w:sectPr>
          <w:type w:val="continuous"/>
          <w:pgSz w:w="11910" w:h="16840"/>
          <w:pgMar w:top="1580" w:bottom="280" w:left="1680" w:right="168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1810"/>
        <w:gridCol w:w="1926"/>
        <w:gridCol w:w="1069"/>
        <w:gridCol w:w="2251"/>
      </w:tblGrid>
      <w:tr>
        <w:trPr>
          <w:trHeight w:val="323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69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充值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货物管理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供应商余额日志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供应商充值日志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供应商余额统计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spacing w:before="6"/>
              <w:rPr>
                <w:b/>
                <w:sz w:val="29"/>
              </w:rPr>
            </w:pP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承运商管理</w:t>
            </w: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承运商管理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spacing w:before="6"/>
              <w:rPr>
                <w:b/>
                <w:sz w:val="29"/>
              </w:rPr>
            </w:pPr>
          </w:p>
          <w:p>
            <w:pPr>
              <w:pStyle w:val="TableParagraph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10000</w:t>
            </w: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32"/>
              </w:rPr>
            </w:pP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"/>
              <w:rPr>
                <w:b/>
                <w:sz w:val="16"/>
              </w:rPr>
            </w:pPr>
          </w:p>
          <w:p>
            <w:pPr>
              <w:pStyle w:val="TableParagraph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发货管理</w:t>
            </w: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sz w:val="24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32"/>
              </w:rPr>
            </w:pPr>
          </w:p>
          <w:p>
            <w:pPr>
              <w:pStyle w:val="TableParagraph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补录运单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上传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补打运单预</w:t>
            </w:r>
          </w:p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览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运单日志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修改毛皮重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补打装车单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补打装车单</w:t>
            </w:r>
          </w:p>
          <w:p>
            <w:pPr>
              <w:pStyle w:val="TableParagraph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预览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导出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切换过磅地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退货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批量修改货</w:t>
            </w:r>
          </w:p>
          <w:p>
            <w:pPr>
              <w:pStyle w:val="TableParagraph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批量修改运</w:t>
            </w:r>
          </w:p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打印出门证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9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发货过磅</w:t>
            </w:r>
          </w:p>
        </w:tc>
        <w:tc>
          <w:tcPr>
            <w:tcW w:w="1069" w:type="dxa"/>
          </w:tcPr>
          <w:p>
            <w:pPr>
              <w:pStyle w:val="TableParagraph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保存并打印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打印装车单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bottom="280" w:left="1680" w:right="168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1810"/>
        <w:gridCol w:w="1926"/>
        <w:gridCol w:w="1069"/>
        <w:gridCol w:w="2251"/>
      </w:tblGrid>
      <w:tr>
        <w:trPr>
          <w:trHeight w:val="635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打印装车单</w:t>
            </w:r>
          </w:p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预览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3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无效出场并</w:t>
            </w:r>
          </w:p>
          <w:p>
            <w:pPr>
              <w:pStyle w:val="TableParagraph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厂发管理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销售货源</w:t>
            </w:r>
          </w:p>
        </w:tc>
        <w:tc>
          <w:tcPr>
            <w:tcW w:w="1069" w:type="dxa"/>
          </w:tcPr>
          <w:p>
            <w:pPr>
              <w:pStyle w:val="TableParagraph"/>
              <w:spacing w:before="11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8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销售货源日</w:t>
            </w:r>
          </w:p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志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关联货源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取消关联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19"/>
              </w:rPr>
            </w:pP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6"/>
              </w:rPr>
            </w:pPr>
          </w:p>
          <w:p>
            <w:pPr>
              <w:pStyle w:val="TableParagraph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收货管理</w:t>
            </w: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"/>
              <w:rPr>
                <w:b/>
                <w:sz w:val="14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收货管理</w:t>
            </w:r>
          </w:p>
        </w:tc>
        <w:tc>
          <w:tcPr>
            <w:tcW w:w="1069" w:type="dxa"/>
          </w:tcPr>
          <w:p>
            <w:pPr>
              <w:pStyle w:val="TableParagraph"/>
              <w:spacing w:before="11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19"/>
              </w:rPr>
            </w:pPr>
          </w:p>
          <w:p>
            <w:pPr>
              <w:pStyle w:val="TableParagraph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补录运单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上传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补打运单预</w:t>
            </w:r>
          </w:p>
          <w:p>
            <w:pPr>
              <w:pStyle w:val="TableParagraph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览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运单日志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修改毛皮重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导出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切换过磅地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无效出场并</w:t>
            </w:r>
          </w:p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批量修改货</w:t>
            </w:r>
          </w:p>
          <w:p>
            <w:pPr>
              <w:pStyle w:val="TableParagraph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批量修改运</w:t>
            </w:r>
          </w:p>
          <w:p>
            <w:pPr>
              <w:pStyle w:val="TableParagraph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补打卸车单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补打卸车单</w:t>
            </w:r>
          </w:p>
          <w:p>
            <w:pPr>
              <w:pStyle w:val="TableParagraph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预览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打印出门证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批量修改亏</w:t>
            </w:r>
          </w:p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吨单价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批量更新运</w:t>
            </w:r>
          </w:p>
          <w:p>
            <w:pPr>
              <w:pStyle w:val="TableParagraph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单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收货过磅</w:t>
            </w:r>
          </w:p>
        </w:tc>
        <w:tc>
          <w:tcPr>
            <w:tcW w:w="1069" w:type="dxa"/>
          </w:tcPr>
          <w:p>
            <w:pPr>
              <w:pStyle w:val="TableParagraph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6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保存并打印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bottom="280" w:left="1680" w:right="168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1810"/>
        <w:gridCol w:w="1926"/>
        <w:gridCol w:w="1069"/>
        <w:gridCol w:w="2251"/>
      </w:tblGrid>
      <w:tr>
        <w:trPr>
          <w:trHeight w:val="353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打印卸车单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打印卸车单</w:t>
            </w:r>
          </w:p>
          <w:p>
            <w:pPr>
              <w:pStyle w:val="TableParagraph"/>
              <w:spacing w:before="69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预览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厂收管理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采购货源</w:t>
            </w:r>
          </w:p>
        </w:tc>
        <w:tc>
          <w:tcPr>
            <w:tcW w:w="1069" w:type="dxa"/>
          </w:tcPr>
          <w:p>
            <w:pPr>
              <w:pStyle w:val="TableParagraph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1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关联货源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2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取消关联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采购货源日</w:t>
            </w:r>
          </w:p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志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19"/>
              </w:rPr>
            </w:pP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统计报表</w:t>
            </w:r>
          </w:p>
        </w:tc>
        <w:tc>
          <w:tcPr>
            <w:tcW w:w="1926" w:type="dxa"/>
          </w:tcPr>
          <w:p>
            <w:pPr>
              <w:pStyle w:val="TableParagraph"/>
              <w:spacing w:before="4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19"/>
              </w:rPr>
            </w:pPr>
          </w:p>
          <w:p>
            <w:pPr>
              <w:pStyle w:val="TableParagraph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7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164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企业采购统计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7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商品采购统计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88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17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8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180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87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12"/>
              <w:rPr>
                <w:b/>
                <w:sz w:val="13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88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12"/>
              <w:rPr>
                <w:b/>
                <w:sz w:val="13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销售厂区统计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场内采购统计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场内销售统计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</w:tcPr>
          <w:p>
            <w:pPr>
              <w:pStyle w:val="TableParagraph"/>
              <w:spacing w:line="288" w:lineRule="exact" w:before="16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10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操作日志管理</w:t>
            </w: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日志查询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</w:tcPr>
          <w:p>
            <w:pPr>
              <w:pStyle w:val="TableParagraph"/>
              <w:spacing w:line="288" w:lineRule="exact" w:before="16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>
        <w:trPr>
          <w:trHeight w:val="324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6"/>
              </w:rPr>
            </w:pPr>
          </w:p>
          <w:p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3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基本设置</w:t>
            </w: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仪表配置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6"/>
              </w:rPr>
            </w:pPr>
          </w:p>
          <w:p>
            <w:pPr>
              <w:pStyle w:val="TableParagraph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相机配置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快捷键配置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"/>
              <w:rPr>
                <w:b/>
                <w:sz w:val="1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打印机配置</w:t>
            </w:r>
          </w:p>
        </w:tc>
        <w:tc>
          <w:tcPr>
            <w:tcW w:w="1069" w:type="dxa"/>
          </w:tcPr>
          <w:p>
            <w:pPr>
              <w:pStyle w:val="TableParagraph"/>
              <w:spacing w:before="45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参数设置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1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读卡器配置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bottom="280" w:left="1680" w:right="168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1810"/>
        <w:gridCol w:w="1926"/>
        <w:gridCol w:w="1069"/>
        <w:gridCol w:w="2251"/>
      </w:tblGrid>
      <w:tr>
        <w:trPr>
          <w:trHeight w:val="323" w:hRule="atLeast"/>
        </w:trPr>
        <w:tc>
          <w:tcPr>
            <w:tcW w:w="614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0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9"/>
              </w:rPr>
            </w:pPr>
            <w:r>
              <w:rPr>
                <w:rFonts w:ascii="Trebuchet MS" w:eastAsia="Trebuchet MS"/>
                <w:b/>
                <w:color w:val="797168"/>
                <w:sz w:val="19"/>
              </w:rPr>
              <w:t>PC_</w:t>
            </w:r>
            <w:r>
              <w:rPr>
                <w:b/>
                <w:color w:val="797168"/>
                <w:sz w:val="19"/>
              </w:rPr>
              <w:t>磅设置</w:t>
            </w:r>
          </w:p>
        </w:tc>
        <w:tc>
          <w:tcPr>
            <w:tcW w:w="1069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251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0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光栅配置</w:t>
            </w: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68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启用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6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47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停用</w:t>
            </w:r>
          </w:p>
        </w:tc>
        <w:tc>
          <w:tcPr>
            <w:tcW w:w="2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614" w:type="dxa"/>
          </w:tcPr>
          <w:p>
            <w:pPr>
              <w:pStyle w:val="TableParagraph"/>
              <w:spacing w:line="288" w:lineRule="exact" w:before="16"/>
              <w:ind w:left="18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10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硬件监测</w:t>
            </w:r>
          </w:p>
        </w:tc>
        <w:tc>
          <w:tcPr>
            <w:tcW w:w="192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硬件监测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1" w:type="dxa"/>
          </w:tcPr>
          <w:p>
            <w:pPr>
              <w:pStyle w:val="TableParagraph"/>
              <w:spacing w:line="288" w:lineRule="exact" w:before="16"/>
              <w:ind w:left="801" w:right="791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>
        <w:trPr>
          <w:trHeight w:val="354" w:hRule="atLeast"/>
        </w:trPr>
        <w:tc>
          <w:tcPr>
            <w:tcW w:w="5419" w:type="dxa"/>
            <w:gridSpan w:val="4"/>
          </w:tcPr>
          <w:p>
            <w:pPr>
              <w:pStyle w:val="TableParagraph"/>
              <w:spacing w:line="304" w:lineRule="exact" w:before="29"/>
              <w:ind w:left="2329" w:right="2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合计：</w:t>
            </w:r>
          </w:p>
        </w:tc>
        <w:tc>
          <w:tcPr>
            <w:tcW w:w="2251" w:type="dxa"/>
          </w:tcPr>
          <w:p>
            <w:pPr>
              <w:pStyle w:val="TableParagraph"/>
              <w:spacing w:line="304" w:lineRule="exact" w:before="29"/>
              <w:ind w:left="805" w:right="7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32300</w:t>
            </w:r>
          </w:p>
        </w:tc>
      </w:tr>
      <w:tr>
        <w:trPr>
          <w:trHeight w:val="2325" w:hRule="atLeast"/>
        </w:trPr>
        <w:tc>
          <w:tcPr>
            <w:tcW w:w="7670" w:type="dxa"/>
            <w:gridSpan w:val="5"/>
          </w:tcPr>
          <w:p>
            <w:pPr>
              <w:pStyle w:val="TableParagraph"/>
              <w:spacing w:before="8"/>
              <w:rPr>
                <w:b/>
                <w:sz w:val="30"/>
              </w:rPr>
            </w:pPr>
          </w:p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53" w:val="left" w:leader="none"/>
              </w:tabs>
              <w:spacing w:line="242" w:lineRule="auto" w:before="5" w:after="0"/>
              <w:ind w:left="11" w:right="1" w:firstLine="0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>系统安装交接客户后当日起一年内可免费远程处理维护，如需现场解决</w:t>
            </w:r>
            <w:r>
              <w:rPr>
                <w:sz w:val="24"/>
              </w:rPr>
              <w:t>的需客户提供食宿及报销来回车票。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53" w:val="left" w:leader="none"/>
              </w:tabs>
              <w:spacing w:line="240" w:lineRule="auto" w:before="3" w:after="0"/>
              <w:ind w:left="252" w:right="0" w:hanging="24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系统维护费用每年收取项目总金额的 </w:t>
            </w:r>
            <w:r>
              <w:rPr>
                <w:sz w:val="24"/>
              </w:rPr>
              <w:t>20%。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53" w:val="left" w:leader="none"/>
              </w:tabs>
              <w:spacing w:line="240" w:lineRule="auto" w:before="4" w:after="0"/>
              <w:ind w:left="252" w:right="0" w:hanging="242"/>
              <w:jc w:val="left"/>
              <w:rPr>
                <w:sz w:val="24"/>
              </w:rPr>
            </w:pPr>
            <w:r>
              <w:rPr>
                <w:sz w:val="24"/>
              </w:rPr>
              <w:t>该报价均为不含税价格。</w:t>
            </w:r>
          </w:p>
        </w:tc>
      </w:tr>
    </w:tbl>
    <w:p>
      <w:pPr>
        <w:pStyle w:val="BodyText"/>
        <w:spacing w:before="4" w:after="1"/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1490"/>
        <w:gridCol w:w="1496"/>
        <w:gridCol w:w="1453"/>
        <w:gridCol w:w="2444"/>
      </w:tblGrid>
      <w:tr>
        <w:trPr>
          <w:trHeight w:val="338" w:hRule="atLeast"/>
        </w:trPr>
        <w:tc>
          <w:tcPr>
            <w:tcW w:w="7652" w:type="dxa"/>
            <w:gridSpan w:val="5"/>
            <w:tcBorders>
              <w:right w:val="nil"/>
            </w:tcBorders>
          </w:tcPr>
          <w:p>
            <w:pPr>
              <w:pStyle w:val="TableParagraph"/>
              <w:spacing w:line="297" w:lineRule="exact" w:before="22"/>
              <w:ind w:left="2484" w:right="24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智能称重系统（高配版）</w:t>
            </w:r>
          </w:p>
        </w:tc>
      </w:tr>
      <w:tr>
        <w:trPr>
          <w:trHeight w:val="338" w:hRule="atLeast"/>
        </w:trPr>
        <w:tc>
          <w:tcPr>
            <w:tcW w:w="769" w:type="dxa"/>
          </w:tcPr>
          <w:p>
            <w:pPr>
              <w:pStyle w:val="TableParagraph"/>
              <w:spacing w:line="298" w:lineRule="exact" w:before="21"/>
              <w:ind w:left="143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490" w:type="dxa"/>
          </w:tcPr>
          <w:p>
            <w:pPr>
              <w:pStyle w:val="TableParagraph"/>
              <w:spacing w:before="52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一级菜单</w:t>
            </w:r>
          </w:p>
        </w:tc>
        <w:tc>
          <w:tcPr>
            <w:tcW w:w="1496" w:type="dxa"/>
          </w:tcPr>
          <w:p>
            <w:pPr>
              <w:pStyle w:val="TableParagraph"/>
              <w:spacing w:before="49"/>
              <w:ind w:left="11"/>
              <w:rPr>
                <w:b/>
                <w:sz w:val="20"/>
              </w:rPr>
            </w:pPr>
            <w:r>
              <w:rPr>
                <w:b/>
                <w:color w:val="797168"/>
                <w:sz w:val="20"/>
              </w:rPr>
              <w:t>二级菜单</w:t>
            </w:r>
          </w:p>
        </w:tc>
        <w:tc>
          <w:tcPr>
            <w:tcW w:w="1453" w:type="dxa"/>
          </w:tcPr>
          <w:p>
            <w:pPr>
              <w:pStyle w:val="TableParagraph"/>
              <w:spacing w:before="49"/>
              <w:ind w:left="12"/>
              <w:rPr>
                <w:b/>
                <w:sz w:val="20"/>
              </w:rPr>
            </w:pPr>
            <w:r>
              <w:rPr>
                <w:b/>
                <w:color w:val="797168"/>
                <w:sz w:val="20"/>
              </w:rPr>
              <w:t>按扭</w:t>
            </w:r>
          </w:p>
        </w:tc>
        <w:tc>
          <w:tcPr>
            <w:tcW w:w="2444" w:type="dxa"/>
          </w:tcPr>
          <w:p>
            <w:pPr>
              <w:pStyle w:val="TableParagraph"/>
              <w:spacing w:line="298" w:lineRule="exact" w:before="21"/>
              <w:ind w:left="11"/>
              <w:rPr>
                <w:sz w:val="24"/>
              </w:rPr>
            </w:pPr>
            <w:r>
              <w:rPr>
                <w:sz w:val="24"/>
              </w:rPr>
              <w:t>价格（元）</w:t>
            </w: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b/>
                <w:sz w:val="30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rPr>
                <w:b/>
                <w:sz w:val="15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b/>
                <w:sz w:val="30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4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分配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PC </w:t>
            </w:r>
            <w:r>
              <w:rPr>
                <w:b/>
                <w:color w:val="797168"/>
                <w:sz w:val="19"/>
              </w:rPr>
              <w:t>功能权限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锁定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解锁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修改密码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厂区分配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spacing w:before="7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部门管理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部门管理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spacing w:before="7"/>
              <w:rPr>
                <w:b/>
                <w:sz w:val="29"/>
              </w:rPr>
            </w:pPr>
          </w:p>
          <w:p>
            <w:pPr>
              <w:pStyle w:val="TableParagraph"/>
              <w:spacing w:before="1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spacing w:before="12"/>
              <w:rPr>
                <w:b/>
                <w:sz w:val="28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3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企业管理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3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企业管理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spacing w:before="12"/>
              <w:rPr>
                <w:b/>
                <w:sz w:val="28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500</w:t>
            </w: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8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"/>
              <w:rPr>
                <w:b/>
                <w:sz w:val="25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3500</w:t>
            </w: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充值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"/>
              <w:rPr>
                <w:b/>
                <w:sz w:val="1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货物管理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2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客户余额日志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bottom="280" w:left="1680" w:right="168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1490"/>
        <w:gridCol w:w="1496"/>
        <w:gridCol w:w="1453"/>
        <w:gridCol w:w="2444"/>
      </w:tblGrid>
      <w:tr>
        <w:trPr>
          <w:trHeight w:val="368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客户充值日志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49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9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客户余额统计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3500</w:t>
            </w: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充值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货物管理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用户管理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供应商余额日志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供应商充值日志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供应商余额统计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承运商管理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承运商管理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spacing w:before="5"/>
              <w:rPr>
                <w:b/>
                <w:sz w:val="28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10000</w:t>
            </w: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2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5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2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补录运单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上传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运单日志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8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修改毛皮重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补打装车单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补打装车单预览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导出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切换过磅地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退货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批量修改货价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批量修改运价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打印出门证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2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发货过磅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bottom="280" w:left="1680" w:right="168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1490"/>
        <w:gridCol w:w="1496"/>
        <w:gridCol w:w="1453"/>
        <w:gridCol w:w="2444"/>
      </w:tblGrid>
      <w:tr>
        <w:trPr>
          <w:trHeight w:val="467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保存并打印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9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3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打印装车单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打印装车单预览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无效出场并打印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厂发管理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销售货源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销售货源日志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关联货源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取消关联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7"/>
              </w:rPr>
            </w:pPr>
          </w:p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7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补录运单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上传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补打运单预览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运单日志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修改毛皮重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导出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8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切换过磅地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无效出场并打印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8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批量修改货价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批量修改运价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3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补打卸车单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补打卸车单预览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8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打印出门证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批量修改亏吨单</w:t>
            </w:r>
          </w:p>
          <w:p>
            <w:pPr>
              <w:pStyle w:val="TableParagraph"/>
              <w:spacing w:before="6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w w:val="99"/>
                <w:sz w:val="19"/>
              </w:rPr>
              <w:t>价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批量更新运单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rPr>
                <w:b/>
                <w:sz w:val="19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收货过磅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3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保存并打印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5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打印卸车单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bottom="280" w:left="1680" w:right="168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1490"/>
        <w:gridCol w:w="1496"/>
        <w:gridCol w:w="1453"/>
        <w:gridCol w:w="2444"/>
      </w:tblGrid>
      <w:tr>
        <w:trPr>
          <w:trHeight w:val="467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打印卸车单预览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厂收管理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rPr>
                <w:b/>
                <w:sz w:val="25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采购货源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关联货源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取消关联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采购货源日志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统计报表</w:t>
            </w: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7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企业采购统计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</w:t>
            </w:r>
          </w:p>
          <w:p>
            <w:pPr>
              <w:pStyle w:val="TableParagraph"/>
              <w:spacing w:before="69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企业销售统计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</w:t>
            </w:r>
          </w:p>
          <w:p>
            <w:pPr>
              <w:pStyle w:val="TableParagraph"/>
              <w:spacing w:before="69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商品采购统计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5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8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财</w:t>
            </w:r>
          </w:p>
          <w:p>
            <w:pPr>
              <w:pStyle w:val="TableParagraph"/>
              <w:spacing w:before="68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6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商品销售统计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(</w:t>
            </w:r>
            <w:r>
              <w:rPr>
                <w:b/>
                <w:color w:val="797168"/>
                <w:sz w:val="19"/>
              </w:rPr>
              <w:t>磅</w:t>
            </w:r>
          </w:p>
          <w:p>
            <w:pPr>
              <w:pStyle w:val="TableParagraph"/>
              <w:spacing w:before="69"/>
              <w:ind w:left="11"/>
              <w:rPr>
                <w:rFonts w:ascii="Trebuchet MS" w:eastAsia="Trebuchet MS"/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房</w:t>
            </w:r>
            <w:r>
              <w:rPr>
                <w:rFonts w:ascii="Trebuchet MS" w:eastAsia="Trebuchet MS"/>
                <w:b/>
                <w:color w:val="797168"/>
                <w:sz w:val="19"/>
              </w:rPr>
              <w:t>)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销售统计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采购统计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销售厂区统计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场内采购统计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场内销售统计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</w:tcPr>
          <w:p>
            <w:pPr>
              <w:pStyle w:val="TableParagraph"/>
              <w:spacing w:line="303" w:lineRule="exact" w:before="31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90" w:type="dxa"/>
          </w:tcPr>
          <w:p>
            <w:pPr>
              <w:pStyle w:val="TableParagraph"/>
              <w:spacing w:before="62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操作日志管理</w:t>
            </w:r>
          </w:p>
        </w:tc>
        <w:tc>
          <w:tcPr>
            <w:tcW w:w="1496" w:type="dxa"/>
          </w:tcPr>
          <w:p>
            <w:pPr>
              <w:pStyle w:val="TableParagraph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日志查询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line="303" w:lineRule="exact" w:before="31"/>
              <w:ind w:left="1041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36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采购派车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3000</w:t>
            </w: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51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24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销售派车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spacing w:before="1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18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rPr>
                <w:b/>
                <w:sz w:val="19"/>
              </w:rPr>
            </w:pPr>
          </w:p>
          <w:p>
            <w:pPr>
              <w:pStyle w:val="TableParagraph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spacing w:before="205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打印管理</w:t>
            </w: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采购打印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 w:val="restart"/>
          </w:tcPr>
          <w:p>
            <w:pPr>
              <w:pStyle w:val="TableParagraph"/>
              <w:spacing w:before="205"/>
              <w:ind w:left="901" w:right="89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500</w:t>
            </w:r>
          </w:p>
        </w:tc>
      </w:tr>
      <w:tr>
        <w:trPr>
          <w:trHeight w:val="369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销售打印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2" w:hRule="atLeast"/>
        </w:trPr>
        <w:tc>
          <w:tcPr>
            <w:tcW w:w="769" w:type="dxa"/>
          </w:tcPr>
          <w:p>
            <w:pPr>
              <w:pStyle w:val="TableParagraph"/>
              <w:spacing w:line="287" w:lineRule="exact" w:before="15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490" w:type="dxa"/>
          </w:tcPr>
          <w:p>
            <w:pPr>
              <w:pStyle w:val="TableParagraph"/>
              <w:spacing w:before="46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计算管理</w:t>
            </w: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计算管理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  <w:tc>
          <w:tcPr>
            <w:tcW w:w="2444" w:type="dxa"/>
          </w:tcPr>
          <w:p>
            <w:pPr>
              <w:pStyle w:val="TableParagraph"/>
              <w:spacing w:line="287" w:lineRule="exact" w:before="15"/>
              <w:ind w:left="981"/>
              <w:rPr>
                <w:sz w:val="24"/>
              </w:rPr>
            </w:pPr>
            <w:r>
              <w:rPr>
                <w:color w:val="FF0000"/>
                <w:sz w:val="24"/>
              </w:rPr>
              <w:t>1000</w:t>
            </w:r>
          </w:p>
        </w:tc>
      </w:tr>
    </w:tbl>
    <w:p>
      <w:pPr>
        <w:spacing w:after="0" w:line="287" w:lineRule="exact"/>
        <w:rPr>
          <w:sz w:val="24"/>
        </w:rPr>
        <w:sectPr>
          <w:pgSz w:w="11910" w:h="16840"/>
          <w:pgMar w:top="1420" w:bottom="280" w:left="1680" w:right="168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1490"/>
        <w:gridCol w:w="1496"/>
        <w:gridCol w:w="1453"/>
        <w:gridCol w:w="2444"/>
      </w:tblGrid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b/>
                <w:sz w:val="32"/>
              </w:rPr>
            </w:pPr>
          </w:p>
          <w:p>
            <w:pPr>
              <w:pStyle w:val="TableParagraph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23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7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采购运费结算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b/>
                <w:sz w:val="32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20000</w:t>
            </w: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结算详情打印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结算详情预览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9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结算汇总打印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结算汇总预览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5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销售运费结算</w:t>
            </w: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8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结算详情打印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8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结算详情预览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1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结算汇总打印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1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结算汇总预览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"/>
              <w:rPr>
                <w:b/>
                <w:sz w:val="20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采购货款结算</w:t>
            </w: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6"/>
              <w:rPr>
                <w:b/>
                <w:sz w:val="26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销售货款结算</w:t>
            </w: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打印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7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132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预览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1"/>
              <w:rPr>
                <w:b/>
                <w:sz w:val="25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价格管理</w:t>
            </w: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销售货价管理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5000</w:t>
            </w: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采购货价管理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销售运价管理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采购运价管理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基本设置</w:t>
            </w:r>
          </w:p>
        </w:tc>
        <w:tc>
          <w:tcPr>
            <w:tcW w:w="1496" w:type="dxa"/>
          </w:tcPr>
          <w:p>
            <w:pPr>
              <w:pStyle w:val="TableParagraph"/>
              <w:spacing w:before="46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仪表配置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5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相机配置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快捷键配置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49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打印机配置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47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参数设置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1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读卡器配置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420" w:bottom="280" w:left="1680" w:right="168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1490"/>
        <w:gridCol w:w="1496"/>
        <w:gridCol w:w="1453"/>
        <w:gridCol w:w="2444"/>
      </w:tblGrid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spacing w:before="12"/>
              <w:rPr>
                <w:b/>
                <w:sz w:val="30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rFonts w:ascii="Trebuchet MS" w:eastAsia="Trebuchet MS"/>
                <w:b/>
                <w:color w:val="797168"/>
                <w:sz w:val="19"/>
              </w:rPr>
              <w:t>PC_</w:t>
            </w:r>
            <w:r>
              <w:rPr>
                <w:b/>
                <w:color w:val="797168"/>
                <w:sz w:val="19"/>
              </w:rPr>
              <w:t>磅设置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光栅配置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启用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停用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磅房管理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磅房管理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3000</w:t>
            </w: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2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spacing w:before="183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spacing w:before="9"/>
              <w:rPr>
                <w:b/>
                <w:sz w:val="16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厂区管理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spacing w:before="9"/>
              <w:rPr>
                <w:b/>
                <w:sz w:val="16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厂区管理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spacing w:before="183"/>
              <w:ind w:left="901" w:right="89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500</w:t>
            </w: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</w:tcPr>
          <w:p>
            <w:pPr>
              <w:pStyle w:val="TableParagraph"/>
              <w:spacing w:line="303" w:lineRule="exact" w:before="31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490" w:type="dxa"/>
          </w:tcPr>
          <w:p>
            <w:pPr>
              <w:pStyle w:val="TableParagraph"/>
              <w:spacing w:before="62"/>
              <w:ind w:left="10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硬件监测</w:t>
            </w:r>
          </w:p>
        </w:tc>
        <w:tc>
          <w:tcPr>
            <w:tcW w:w="1496" w:type="dxa"/>
          </w:tcPr>
          <w:p>
            <w:pPr>
              <w:pStyle w:val="TableParagraph"/>
              <w:spacing w:before="62"/>
              <w:ind w:left="11"/>
              <w:rPr>
                <w:b/>
                <w:sz w:val="19"/>
              </w:rPr>
            </w:pPr>
            <w:r>
              <w:rPr>
                <w:b/>
                <w:color w:val="797168"/>
                <w:sz w:val="19"/>
              </w:rPr>
              <w:t>硬件监测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line="303" w:lineRule="exact" w:before="31"/>
              <w:ind w:left="901" w:right="893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>
        <w:trPr>
          <w:trHeight w:val="324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派车单管理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spacing w:before="10"/>
              <w:rPr>
                <w:b/>
                <w:sz w:val="17"/>
              </w:rPr>
            </w:pPr>
          </w:p>
          <w:p>
            <w:pPr>
              <w:pStyle w:val="TableParagraph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入库管理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入库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24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10000</w:t>
            </w: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4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派发管理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作废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取消作废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派发部门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派发用户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退回部门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退回用户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before="60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派车单日志管理</w:t>
            </w:r>
          </w:p>
        </w:tc>
        <w:tc>
          <w:tcPr>
            <w:tcW w:w="14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ind w:left="243" w:right="23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90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车辆管理</w:t>
            </w:r>
          </w:p>
        </w:tc>
        <w:tc>
          <w:tcPr>
            <w:tcW w:w="1496" w:type="dxa"/>
            <w:vMerge w:val="restart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车辆管理</w:t>
            </w: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新增</w:t>
            </w:r>
          </w:p>
        </w:tc>
        <w:tc>
          <w:tcPr>
            <w:tcW w:w="244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ind w:left="901" w:right="89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5000</w:t>
            </w: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修改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删除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导入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5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下载模板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7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停用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3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46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启用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7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</w:tcPr>
          <w:p>
            <w:pPr>
              <w:pStyle w:val="TableParagraph"/>
              <w:spacing w:before="60"/>
              <w:ind w:left="12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导出</w:t>
            </w:r>
          </w:p>
        </w:tc>
        <w:tc>
          <w:tcPr>
            <w:tcW w:w="24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" w:hRule="atLeast"/>
        </w:trPr>
        <w:tc>
          <w:tcPr>
            <w:tcW w:w="7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39" w:type="dxa"/>
            <w:gridSpan w:val="3"/>
          </w:tcPr>
          <w:p>
            <w:pPr>
              <w:pStyle w:val="TableParagraph"/>
              <w:spacing w:line="290" w:lineRule="exact" w:before="14"/>
              <w:ind w:left="1838" w:right="1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合计：</w:t>
            </w:r>
          </w:p>
        </w:tc>
        <w:tc>
          <w:tcPr>
            <w:tcW w:w="2444" w:type="dxa"/>
          </w:tcPr>
          <w:p>
            <w:pPr>
              <w:pStyle w:val="TableParagraph"/>
              <w:spacing w:before="58"/>
              <w:ind w:left="900" w:right="893"/>
              <w:jc w:val="center"/>
              <w:rPr>
                <w:rFonts w:ascii="Trebuchet MS"/>
                <w:b/>
                <w:sz w:val="19"/>
              </w:rPr>
            </w:pPr>
            <w:r>
              <w:rPr>
                <w:rFonts w:ascii="Trebuchet MS"/>
                <w:b/>
                <w:color w:val="797168"/>
                <w:sz w:val="19"/>
              </w:rPr>
              <w:t>81000</w:t>
            </w:r>
          </w:p>
        </w:tc>
      </w:tr>
      <w:tr>
        <w:trPr>
          <w:trHeight w:val="2753" w:hRule="atLeast"/>
        </w:trPr>
        <w:tc>
          <w:tcPr>
            <w:tcW w:w="7652" w:type="dxa"/>
            <w:gridSpan w:val="5"/>
          </w:tcPr>
          <w:p>
            <w:pPr>
              <w:pStyle w:val="TableParagraph"/>
              <w:spacing w:before="1"/>
              <w:rPr>
                <w:b/>
                <w:sz w:val="35"/>
              </w:rPr>
            </w:pPr>
          </w:p>
          <w:p>
            <w:pPr>
              <w:pStyle w:val="TableParagraph"/>
              <w:spacing w:before="1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备注：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56" w:val="left" w:leader="none"/>
              </w:tabs>
              <w:spacing w:line="242" w:lineRule="auto" w:before="4" w:after="0"/>
              <w:ind w:left="11" w:right="1" w:firstLine="0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系统安装交接客户后当日起一年内可免费远程处理维护，如需现场解决</w:t>
            </w:r>
            <w:r>
              <w:rPr>
                <w:b/>
                <w:sz w:val="24"/>
              </w:rPr>
              <w:t>的需客户提供食宿及报销来回车票。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56" w:val="left" w:leader="none"/>
              </w:tabs>
              <w:spacing w:line="240" w:lineRule="auto" w:before="3" w:after="0"/>
              <w:ind w:left="255" w:right="0" w:hanging="245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系统维护费用每年收取项目总金额的 </w:t>
            </w:r>
            <w:r>
              <w:rPr>
                <w:b/>
                <w:sz w:val="24"/>
              </w:rPr>
              <w:t>20%。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56" w:val="left" w:leader="none"/>
              </w:tabs>
              <w:spacing w:line="240" w:lineRule="auto" w:before="4" w:after="0"/>
              <w:ind w:left="255" w:right="0" w:hanging="24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该报价均为不含税价格。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56" w:val="left" w:leader="none"/>
              </w:tabs>
              <w:spacing w:line="240" w:lineRule="auto" w:before="5" w:after="0"/>
              <w:ind w:left="255" w:right="0" w:hanging="24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如需定制化开发，需再议。</w:t>
            </w:r>
          </w:p>
        </w:tc>
      </w:tr>
    </w:tbl>
    <w:sectPr>
      <w:pgSz w:w="11910" w:h="16840"/>
      <w:pgMar w:top="142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11" w:hanging="244"/>
        <w:jc w:val="left"/>
      </w:pPr>
      <w:rPr>
        <w:rFonts w:hint="default" w:ascii="宋体" w:hAnsi="宋体" w:eastAsia="宋体" w:cs="宋体"/>
        <w:b/>
        <w:bCs/>
        <w:spacing w:val="-3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82" w:hanging="24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544" w:hanging="24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06" w:hanging="24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068" w:hanging="24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831" w:hanging="24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593" w:hanging="24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355" w:hanging="24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117" w:hanging="244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" w:hanging="241"/>
        <w:jc w:val="left"/>
      </w:pPr>
      <w:rPr>
        <w:rFonts w:hint="default" w:ascii="宋体" w:hAnsi="宋体" w:eastAsia="宋体" w:cs="宋体"/>
        <w:spacing w:val="-34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84" w:hanging="24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548" w:hanging="24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12" w:hanging="24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076" w:hanging="24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840" w:hanging="24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604" w:hanging="24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368" w:hanging="24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132" w:hanging="241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凯</dc:creator>
  <dcterms:created xsi:type="dcterms:W3CDTF">2021-11-26T09:00:51Z</dcterms:created>
  <dcterms:modified xsi:type="dcterms:W3CDTF">2021-11-26T09:00:51Z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2021-11-26T00:00:00Z</vt:filetime>
  </property>
</Properties>
</file>