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仿宋" w:hAnsi="仿宋" w:eastAsia="仿宋" w:cs="仿宋"/>
          <w:b/>
          <w:bCs/>
          <w:kern w:val="0"/>
          <w:sz w:val="28"/>
          <w:szCs w:val="28"/>
        </w:rPr>
      </w:pPr>
      <w:r>
        <w:rPr>
          <w:rFonts w:hint="eastAsia" w:ascii="仿宋" w:hAnsi="仿宋" w:eastAsia="仿宋" w:cs="仿宋"/>
          <w:b/>
          <w:bCs/>
          <w:sz w:val="36"/>
          <w:szCs w:val="36"/>
        </w:rPr>
        <w:t>产品增值服务商合作协议</w:t>
      </w:r>
    </w:p>
    <w:p>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560" w:firstLineChars="200"/>
        <w:rPr>
          <w:rFonts w:ascii="仿宋" w:hAnsi="仿宋" w:eastAsia="仿宋" w:cs="仿宋"/>
          <w:kern w:val="0"/>
          <w:sz w:val="28"/>
          <w:szCs w:val="28"/>
        </w:rPr>
      </w:pPr>
      <w:r>
        <w:rPr>
          <w:rFonts w:hint="eastAsia" w:ascii="仿宋" w:hAnsi="仿宋" w:eastAsia="仿宋" w:cs="仿宋"/>
          <w:kern w:val="0"/>
          <w:sz w:val="28"/>
          <w:szCs w:val="28"/>
        </w:rPr>
        <w:t>本《合作协议》由下列双方于2021年  月  日签署：</w:t>
      </w:r>
    </w:p>
    <w:p>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560" w:firstLineChars="200"/>
        <w:rPr>
          <w:rFonts w:ascii="仿宋" w:hAnsi="仿宋" w:eastAsia="仿宋" w:cs="仿宋"/>
          <w:kern w:val="0"/>
          <w:sz w:val="28"/>
          <w:szCs w:val="28"/>
        </w:rPr>
      </w:pPr>
      <w:r>
        <w:rPr>
          <w:rFonts w:hint="eastAsia" w:ascii="仿宋" w:hAnsi="仿宋" w:eastAsia="仿宋" w:cs="仿宋"/>
          <w:kern w:val="0"/>
          <w:sz w:val="28"/>
          <w:szCs w:val="28"/>
        </w:rPr>
        <w:t>甲方： 西安京卡物联科技有限公司</w:t>
      </w:r>
    </w:p>
    <w:p>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560" w:firstLineChars="200"/>
        <w:rPr>
          <w:rFonts w:ascii="仿宋" w:hAnsi="仿宋" w:eastAsia="仿宋" w:cs="仿宋"/>
          <w:kern w:val="0"/>
          <w:sz w:val="28"/>
          <w:szCs w:val="28"/>
        </w:rPr>
      </w:pPr>
      <w:r>
        <w:rPr>
          <w:rFonts w:hint="eastAsia" w:ascii="仿宋" w:hAnsi="仿宋" w:eastAsia="仿宋" w:cs="仿宋"/>
          <w:kern w:val="0"/>
          <w:sz w:val="28"/>
          <w:szCs w:val="28"/>
        </w:rPr>
        <w:t>注册地址： 陕西省西安市高新区天谷八路156号软件新城二期D座科大讯飞101</w:t>
      </w:r>
    </w:p>
    <w:p>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560" w:firstLineChars="200"/>
        <w:rPr>
          <w:rFonts w:hint="eastAsia" w:ascii="仿宋" w:hAnsi="仿宋" w:eastAsia="仿宋" w:cs="仿宋"/>
          <w:kern w:val="0"/>
          <w:sz w:val="28"/>
          <w:szCs w:val="28"/>
          <w:lang w:val="en-US" w:eastAsia="zh-CN"/>
        </w:rPr>
      </w:pPr>
      <w:r>
        <w:rPr>
          <w:rFonts w:hint="eastAsia" w:ascii="仿宋" w:hAnsi="仿宋" w:eastAsia="仿宋" w:cs="仿宋"/>
          <w:kern w:val="0"/>
          <w:sz w:val="28"/>
          <w:szCs w:val="28"/>
        </w:rPr>
        <w:t>法定代表人：</w:t>
      </w:r>
      <w:r>
        <w:rPr>
          <w:rFonts w:hint="eastAsia" w:ascii="仿宋" w:hAnsi="仿宋" w:eastAsia="仿宋" w:cs="仿宋"/>
          <w:kern w:val="0"/>
          <w:sz w:val="28"/>
          <w:szCs w:val="28"/>
          <w:lang w:val="en-US" w:eastAsia="zh-CN"/>
        </w:rPr>
        <w:t>崔晶</w:t>
      </w:r>
    </w:p>
    <w:p>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560" w:firstLineChars="200"/>
        <w:rPr>
          <w:rFonts w:hint="eastAsia" w:ascii="仿宋" w:hAnsi="仿宋" w:eastAsia="仿宋" w:cs="仿宋"/>
          <w:kern w:val="0"/>
          <w:sz w:val="28"/>
          <w:szCs w:val="28"/>
          <w:lang w:val="en-US" w:eastAsia="zh-CN"/>
        </w:rPr>
      </w:pPr>
      <w:r>
        <w:rPr>
          <w:rFonts w:hint="eastAsia" w:ascii="仿宋" w:hAnsi="仿宋" w:eastAsia="仿宋" w:cs="仿宋"/>
          <w:kern w:val="0"/>
          <w:sz w:val="28"/>
          <w:szCs w:val="28"/>
        </w:rPr>
        <w:t>联系人：</w:t>
      </w:r>
      <w:r>
        <w:rPr>
          <w:rFonts w:hint="eastAsia" w:ascii="仿宋" w:hAnsi="仿宋" w:eastAsia="仿宋" w:cs="仿宋"/>
          <w:kern w:val="0"/>
          <w:sz w:val="28"/>
          <w:szCs w:val="28"/>
          <w:lang w:val="en-US" w:eastAsia="zh-CN"/>
        </w:rPr>
        <w:t>焦世鑫</w:t>
      </w:r>
    </w:p>
    <w:p>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560" w:firstLineChars="200"/>
        <w:rPr>
          <w:rFonts w:hint="default" w:ascii="仿宋" w:hAnsi="仿宋" w:eastAsia="仿宋" w:cs="仿宋"/>
          <w:kern w:val="0"/>
          <w:sz w:val="28"/>
          <w:szCs w:val="28"/>
          <w:lang w:val="en-US" w:eastAsia="zh-CN"/>
        </w:rPr>
      </w:pPr>
      <w:r>
        <w:rPr>
          <w:rFonts w:hint="eastAsia" w:ascii="仿宋" w:hAnsi="仿宋" w:eastAsia="仿宋" w:cs="仿宋"/>
          <w:kern w:val="0"/>
          <w:sz w:val="28"/>
          <w:szCs w:val="28"/>
        </w:rPr>
        <w:t xml:space="preserve">联系方式： </w:t>
      </w:r>
      <w:r>
        <w:rPr>
          <w:rFonts w:hint="eastAsia" w:ascii="仿宋" w:hAnsi="仿宋" w:eastAsia="仿宋" w:cs="仿宋"/>
          <w:kern w:val="0"/>
          <w:sz w:val="28"/>
          <w:szCs w:val="28"/>
          <w:lang w:val="en-US" w:eastAsia="zh-CN"/>
        </w:rPr>
        <w:t>13619208333</w:t>
      </w:r>
    </w:p>
    <w:p>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560" w:firstLineChars="200"/>
        <w:rPr>
          <w:rFonts w:ascii="仿宋" w:hAnsi="仿宋" w:eastAsia="仿宋" w:cs="仿宋"/>
          <w:kern w:val="0"/>
          <w:sz w:val="28"/>
          <w:szCs w:val="28"/>
        </w:rPr>
      </w:pPr>
    </w:p>
    <w:p>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560" w:firstLineChars="200"/>
        <w:rPr>
          <w:rFonts w:ascii="仿宋" w:hAnsi="仿宋" w:eastAsia="仿宋" w:cs="仿宋"/>
          <w:kern w:val="0"/>
          <w:sz w:val="28"/>
          <w:szCs w:val="28"/>
        </w:rPr>
      </w:pPr>
      <w:r>
        <w:rPr>
          <w:rFonts w:hint="eastAsia" w:ascii="仿宋" w:hAnsi="仿宋" w:eastAsia="仿宋" w:cs="仿宋"/>
          <w:kern w:val="0"/>
          <w:sz w:val="28"/>
          <w:szCs w:val="28"/>
        </w:rPr>
        <w:t>乙方：交科信用管理有限公司</w:t>
      </w:r>
    </w:p>
    <w:p>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560" w:firstLineChars="200"/>
        <w:rPr>
          <w:rFonts w:ascii="仿宋" w:hAnsi="仿宋" w:eastAsia="仿宋" w:cs="仿宋"/>
          <w:kern w:val="0"/>
          <w:sz w:val="28"/>
          <w:szCs w:val="28"/>
        </w:rPr>
      </w:pPr>
      <w:r>
        <w:rPr>
          <w:rFonts w:hint="eastAsia" w:ascii="仿宋" w:hAnsi="仿宋" w:eastAsia="仿宋" w:cs="仿宋"/>
          <w:kern w:val="0"/>
          <w:sz w:val="28"/>
          <w:szCs w:val="28"/>
        </w:rPr>
        <w:t xml:space="preserve">注册地址： </w:t>
      </w:r>
      <w:r>
        <w:rPr>
          <w:rFonts w:hint="eastAsia" w:ascii="仿宋" w:hAnsi="仿宋" w:eastAsia="仿宋" w:cs="仿宋"/>
          <w:kern w:val="0"/>
          <w:sz w:val="28"/>
          <w:szCs w:val="28"/>
          <w:lang w:val="en-US" w:eastAsia="zh-CN"/>
        </w:rPr>
        <w:t>浙江省</w:t>
      </w:r>
      <w:r>
        <w:rPr>
          <w:rFonts w:ascii="仿宋" w:hAnsi="仿宋" w:eastAsia="仿宋" w:cs="仿宋"/>
          <w:kern w:val="0"/>
          <w:sz w:val="28"/>
          <w:szCs w:val="28"/>
        </w:rPr>
        <w:t>杭州市萧山区启迪路198号B1-201-36室</w:t>
      </w:r>
    </w:p>
    <w:p>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560" w:firstLineChars="200"/>
        <w:rPr>
          <w:rFonts w:ascii="仿宋" w:hAnsi="仿宋" w:eastAsia="仿宋" w:cs="仿宋"/>
          <w:kern w:val="0"/>
          <w:sz w:val="28"/>
          <w:szCs w:val="28"/>
        </w:rPr>
      </w:pPr>
      <w:r>
        <w:rPr>
          <w:rFonts w:hint="eastAsia" w:ascii="仿宋" w:hAnsi="仿宋" w:eastAsia="仿宋" w:cs="仿宋"/>
          <w:kern w:val="0"/>
          <w:sz w:val="28"/>
          <w:szCs w:val="28"/>
        </w:rPr>
        <w:t>法定代表人：李欣</w:t>
      </w:r>
    </w:p>
    <w:p>
      <w:pPr>
        <w:widowControl/>
        <w:tabs>
          <w:tab w:val="left" w:pos="560"/>
          <w:tab w:val="left" w:pos="1120"/>
          <w:tab w:val="left" w:pos="1680"/>
          <w:tab w:val="left" w:pos="2240"/>
          <w:tab w:val="left" w:pos="2516"/>
          <w:tab w:val="left" w:pos="3360"/>
          <w:tab w:val="left" w:pos="3920"/>
          <w:tab w:val="left" w:pos="4480"/>
          <w:tab w:val="left" w:pos="5040"/>
          <w:tab w:val="left" w:pos="5600"/>
          <w:tab w:val="left" w:pos="6160"/>
          <w:tab w:val="left" w:pos="6720"/>
        </w:tabs>
        <w:autoSpaceDE w:val="0"/>
        <w:autoSpaceDN w:val="0"/>
        <w:adjustRightInd w:val="0"/>
        <w:ind w:firstLine="560" w:firstLineChars="200"/>
        <w:rPr>
          <w:rFonts w:hint="eastAsia" w:ascii="仿宋" w:hAnsi="仿宋" w:eastAsia="仿宋" w:cs="仿宋"/>
          <w:kern w:val="0"/>
          <w:sz w:val="28"/>
          <w:szCs w:val="28"/>
        </w:rPr>
      </w:pPr>
      <w:r>
        <w:rPr>
          <w:rFonts w:hint="eastAsia" w:ascii="仿宋" w:hAnsi="仿宋" w:eastAsia="仿宋" w:cs="仿宋"/>
          <w:kern w:val="0"/>
          <w:sz w:val="28"/>
          <w:szCs w:val="28"/>
        </w:rPr>
        <w:t>联系人：隗公蛟</w:t>
      </w:r>
      <w:r>
        <w:rPr>
          <w:rFonts w:ascii="仿宋" w:hAnsi="仿宋" w:eastAsia="仿宋" w:cs="仿宋"/>
          <w:kern w:val="0"/>
          <w:sz w:val="28"/>
          <w:szCs w:val="28"/>
        </w:rPr>
        <w:tab/>
      </w:r>
    </w:p>
    <w:p>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560" w:firstLineChars="200"/>
        <w:rPr>
          <w:rFonts w:ascii="仿宋" w:hAnsi="仿宋" w:eastAsia="仿宋" w:cs="仿宋"/>
          <w:kern w:val="0"/>
          <w:sz w:val="28"/>
          <w:szCs w:val="28"/>
        </w:rPr>
      </w:pPr>
      <w:r>
        <w:rPr>
          <w:rFonts w:hint="eastAsia" w:ascii="仿宋" w:hAnsi="仿宋" w:eastAsia="仿宋" w:cs="仿宋"/>
          <w:kern w:val="0"/>
          <w:sz w:val="28"/>
          <w:szCs w:val="28"/>
        </w:rPr>
        <w:t>联系方式：1</w:t>
      </w:r>
      <w:r>
        <w:rPr>
          <w:rFonts w:ascii="仿宋" w:hAnsi="仿宋" w:eastAsia="仿宋" w:cs="仿宋"/>
          <w:kern w:val="0"/>
          <w:sz w:val="28"/>
          <w:szCs w:val="28"/>
        </w:rPr>
        <w:t>3911939833</w:t>
      </w:r>
    </w:p>
    <w:p>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仿宋" w:hAnsi="仿宋" w:eastAsia="仿宋" w:cs="仿宋"/>
          <w:kern w:val="0"/>
          <w:sz w:val="28"/>
          <w:szCs w:val="28"/>
        </w:rPr>
      </w:pPr>
      <w:bookmarkStart w:id="2" w:name="_GoBack"/>
      <w:bookmarkEnd w:id="2"/>
    </w:p>
    <w:p>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560" w:firstLineChars="200"/>
        <w:rPr>
          <w:rFonts w:ascii="仿宋" w:hAnsi="仿宋" w:eastAsia="仿宋" w:cs="仿宋"/>
          <w:kern w:val="0"/>
          <w:sz w:val="28"/>
          <w:szCs w:val="28"/>
        </w:rPr>
      </w:pPr>
      <w:r>
        <w:rPr>
          <w:rFonts w:hint="eastAsia" w:ascii="仿宋" w:hAnsi="仿宋" w:eastAsia="仿宋" w:cs="仿宋"/>
          <w:kern w:val="0"/>
          <w:sz w:val="28"/>
          <w:szCs w:val="28"/>
        </w:rPr>
        <w:t>本协议中，甲方、乙方单独称为“一方”，合称“双方”。</w:t>
      </w:r>
    </w:p>
    <w:p>
      <w:pPr>
        <w:pStyle w:val="2"/>
        <w:numPr>
          <w:ilvl w:val="0"/>
          <w:numId w:val="2"/>
        </w:numPr>
        <w:ind w:left="238" w:hanging="238"/>
        <w:rPr>
          <w:rStyle w:val="10"/>
          <w:rFonts w:ascii="仿宋" w:hAnsi="仿宋" w:eastAsia="仿宋" w:cs="仿宋"/>
          <w:b/>
          <w:bCs/>
        </w:rPr>
      </w:pPr>
      <w:r>
        <w:rPr>
          <w:rStyle w:val="10"/>
          <w:rFonts w:hint="eastAsia" w:ascii="仿宋" w:hAnsi="仿宋" w:eastAsia="仿宋" w:cs="仿宋"/>
          <w:b/>
          <w:bCs/>
        </w:rPr>
        <w:t>合作方简介</w:t>
      </w:r>
    </w:p>
    <w:p>
      <w:pPr>
        <w:spacing w:line="360" w:lineRule="auto"/>
        <w:rPr>
          <w:rFonts w:ascii="仿宋" w:hAnsi="仿宋" w:eastAsia="仿宋" w:cs="仿宋"/>
          <w:sz w:val="28"/>
          <w:szCs w:val="28"/>
        </w:rPr>
      </w:pPr>
      <w:r>
        <w:rPr>
          <w:rFonts w:hint="eastAsia" w:ascii="仿宋" w:hAnsi="仿宋" w:eastAsia="仿宋" w:cs="仿宋"/>
          <w:sz w:val="28"/>
          <w:szCs w:val="28"/>
        </w:rPr>
        <w:t>（一）西安京卡物联科技有限公司简介</w:t>
      </w:r>
    </w:p>
    <w:p>
      <w:pPr>
        <w:spacing w:line="360" w:lineRule="auto"/>
        <w:rPr>
          <w:rFonts w:hint="eastAsia" w:ascii="仿宋" w:hAnsi="仿宋" w:eastAsia="仿宋" w:cs="仿宋"/>
          <w:sz w:val="28"/>
          <w:szCs w:val="28"/>
        </w:rPr>
      </w:pPr>
      <w:r>
        <w:rPr>
          <w:rFonts w:hint="eastAsia" w:ascii="仿宋" w:hAnsi="仿宋" w:eastAsia="仿宋" w:cs="仿宋"/>
          <w:sz w:val="28"/>
          <w:szCs w:val="28"/>
        </w:rPr>
        <w:t>西安京卡物联科技有限公司（以下简称“京卡物联”），总部位于北京，是由中国物流与采购联合会多位专家发起设立的物流科技企业。京卡物联以互通物流产业资源为核心价值，以供应链增值服务、供应链金融服务、物流行业数据分析、物流节点智能化运营、物流行业发展规划、物流经济运行分析等为主营业务，以释放物流产业数据价值、引领行业安全合规发展为使命，致力于建设全国互联的物流产业数字经济生态。</w:t>
      </w:r>
    </w:p>
    <w:p>
      <w:pPr>
        <w:spacing w:line="360" w:lineRule="auto"/>
        <w:rPr>
          <w:rFonts w:ascii="仿宋" w:hAnsi="仿宋" w:eastAsia="仿宋" w:cs="仿宋"/>
          <w:sz w:val="28"/>
          <w:szCs w:val="28"/>
        </w:rPr>
      </w:pPr>
      <w:r>
        <w:rPr>
          <w:rFonts w:hint="eastAsia" w:ascii="仿宋" w:hAnsi="仿宋" w:eastAsia="仿宋" w:cs="仿宋"/>
          <w:sz w:val="28"/>
          <w:szCs w:val="28"/>
        </w:rPr>
        <w:t>京卡物联依托中国物流与采购联合会，并联合全国诚信物流平台，立足物流数据的充分整合和深度挖掘，以及数字化物流平台和解决方案的研发与构建，努力建设全国物流产业链互联互通、实时监管、统计分析平台。陕西绥德县、云南丽江已建成使用，另有三个园区在实时落地，为企业提供了网络货运监管服务平台、煤炭短倒监控定位等系统和其它综合解决方案均得到了一致好评。</w:t>
      </w:r>
    </w:p>
    <w:p>
      <w:pPr>
        <w:spacing w:line="360" w:lineRule="auto"/>
        <w:rPr>
          <w:rFonts w:ascii="仿宋" w:hAnsi="仿宋" w:eastAsia="仿宋" w:cs="仿宋"/>
          <w:sz w:val="28"/>
          <w:szCs w:val="28"/>
        </w:rPr>
      </w:pPr>
    </w:p>
    <w:p>
      <w:pPr>
        <w:spacing w:line="360" w:lineRule="auto"/>
        <w:rPr>
          <w:rFonts w:ascii="仿宋" w:hAnsi="仿宋" w:eastAsia="仿宋" w:cs="仿宋"/>
          <w:sz w:val="28"/>
          <w:szCs w:val="28"/>
        </w:rPr>
      </w:pPr>
      <w:r>
        <w:rPr>
          <w:rFonts w:hint="eastAsia" w:ascii="仿宋" w:hAnsi="仿宋" w:eastAsia="仿宋" w:cs="仿宋"/>
          <w:sz w:val="28"/>
          <w:szCs w:val="28"/>
        </w:rPr>
        <w:t>（二）</w:t>
      </w:r>
      <w:r>
        <w:rPr>
          <w:rFonts w:hint="eastAsia" w:ascii="仿宋" w:hAnsi="仿宋" w:eastAsia="仿宋" w:cs="仿宋"/>
          <w:sz w:val="28"/>
          <w:szCs w:val="28"/>
          <w:lang w:val="en-US" w:eastAsia="zh-CN"/>
        </w:rPr>
        <w:t>交科信用管理有限</w:t>
      </w:r>
      <w:r>
        <w:rPr>
          <w:rFonts w:hint="eastAsia" w:ascii="仿宋" w:hAnsi="仿宋" w:eastAsia="仿宋" w:cs="仿宋"/>
          <w:sz w:val="28"/>
          <w:szCs w:val="28"/>
        </w:rPr>
        <w:t>公司简介</w:t>
      </w:r>
    </w:p>
    <w:p>
      <w:pPr>
        <w:spacing w:line="276" w:lineRule="auto"/>
        <w:ind w:firstLine="560" w:firstLineChars="200"/>
        <w:rPr>
          <w:rFonts w:hint="eastAsia" w:ascii="仿宋" w:hAnsi="仿宋" w:eastAsia="仿宋" w:cs="仿宋"/>
          <w:sz w:val="28"/>
          <w:szCs w:val="28"/>
        </w:rPr>
      </w:pPr>
      <w:r>
        <w:rPr>
          <w:rFonts w:hint="eastAsia" w:ascii="仿宋" w:hAnsi="仿宋" w:eastAsia="仿宋" w:cs="仿宋"/>
          <w:sz w:val="28"/>
          <w:szCs w:val="28"/>
        </w:rPr>
        <w:t>交科信用管理有限公司成立于2017年，注册在浙江杭州，是一家专业从事交通领域数据管理、物联技术及信息安全的独立第三方信用科技集成运营服务商。</w:t>
      </w:r>
    </w:p>
    <w:p>
      <w:pPr>
        <w:spacing w:line="276" w:lineRule="auto"/>
        <w:ind w:firstLine="560" w:firstLineChars="200"/>
        <w:rPr>
          <w:rFonts w:ascii="仿宋" w:hAnsi="仿宋" w:eastAsia="仿宋" w:cs="仿宋"/>
          <w:sz w:val="28"/>
          <w:szCs w:val="28"/>
        </w:rPr>
      </w:pPr>
      <w:r>
        <w:rPr>
          <w:rFonts w:hint="eastAsia" w:ascii="仿宋" w:hAnsi="仿宋" w:eastAsia="仿宋" w:cs="仿宋"/>
          <w:sz w:val="28"/>
          <w:szCs w:val="28"/>
        </w:rPr>
        <w:t>公司依托交通相关政府部委、行业机构、数据运营商授权的权威数据源，结合云服务、大数据挖掘技术，自主研发的交通信用信息服务平台，提供信用信息查询、</w:t>
      </w:r>
      <w:r>
        <w:rPr>
          <w:rFonts w:hint="eastAsia" w:ascii="仿宋" w:hAnsi="仿宋" w:eastAsia="仿宋" w:cs="仿宋"/>
          <w:sz w:val="28"/>
          <w:szCs w:val="28"/>
          <w:lang w:val="en-US" w:eastAsia="zh-CN"/>
        </w:rPr>
        <w:t>信息核验、</w:t>
      </w:r>
      <w:r>
        <w:rPr>
          <w:rFonts w:hint="eastAsia" w:ascii="仿宋" w:hAnsi="仿宋" w:eastAsia="仿宋" w:cs="仿宋"/>
          <w:sz w:val="28"/>
          <w:szCs w:val="28"/>
        </w:rPr>
        <w:t>信用报告、风险预警、新闻舆情等服务。</w:t>
      </w:r>
    </w:p>
    <w:p>
      <w:pPr>
        <w:pStyle w:val="2"/>
        <w:numPr>
          <w:ilvl w:val="0"/>
          <w:numId w:val="2"/>
        </w:numPr>
        <w:ind w:left="238" w:hanging="238"/>
        <w:rPr>
          <w:rStyle w:val="10"/>
          <w:rFonts w:ascii="仿宋" w:hAnsi="仿宋" w:eastAsia="仿宋" w:cs="仿宋"/>
          <w:b/>
          <w:bCs/>
        </w:rPr>
      </w:pPr>
      <w:r>
        <w:rPr>
          <w:rStyle w:val="10"/>
          <w:rFonts w:hint="eastAsia" w:ascii="仿宋" w:hAnsi="仿宋" w:eastAsia="仿宋" w:cs="仿宋"/>
          <w:b/>
          <w:bCs/>
        </w:rPr>
        <w:t>协议术语</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增值服务商：指经</w:t>
      </w:r>
      <w:r>
        <w:rPr>
          <w:rFonts w:hint="eastAsia" w:ascii="仿宋" w:hAnsi="仿宋" w:eastAsia="仿宋" w:cs="仿宋"/>
          <w:sz w:val="28"/>
          <w:szCs w:val="28"/>
          <w:lang w:val="en-US" w:eastAsia="zh-CN"/>
        </w:rPr>
        <w:t>乙方</w:t>
      </w:r>
      <w:r>
        <w:rPr>
          <w:rFonts w:hint="eastAsia" w:ascii="仿宋" w:hAnsi="仿宋" w:eastAsia="仿宋" w:cs="仿宋"/>
          <w:sz w:val="28"/>
          <w:szCs w:val="28"/>
        </w:rPr>
        <w:t>授权的、在指定区域内面向市场提供产品和服务的公司。</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指定产品：本协议下乙方授权甲方在全国范围内开展物流业务增值服务活动所依赖的产品。本协议下是指</w:t>
      </w:r>
      <w:r>
        <w:rPr>
          <w:rFonts w:hint="eastAsia" w:ascii="仿宋" w:hAnsi="仿宋" w:eastAsia="仿宋" w:cs="仿宋"/>
          <w:sz w:val="28"/>
          <w:szCs w:val="28"/>
          <w:lang w:val="en-US" w:eastAsia="zh-CN"/>
        </w:rPr>
        <w:t>核验产品</w:t>
      </w:r>
      <w:r>
        <w:rPr>
          <w:rFonts w:hint="eastAsia" w:ascii="仿宋" w:hAnsi="仿宋" w:eastAsia="仿宋" w:cs="仿宋"/>
          <w:sz w:val="28"/>
          <w:szCs w:val="28"/>
        </w:rPr>
        <w:t>，后续如有增加可再签署补充协议。</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终端用户：指甲方提供指定产品服务的用户，且该用户不得基于市场商业行为再次处理、共享、转让、公开指定产品服务。</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终端用户服务合同：甲方与终端用户签字盖章生效的、按照乙方规定的市场统一价格签署的、甲方将提供相应服务的合同。</w:t>
      </w:r>
    </w:p>
    <w:p>
      <w:pPr>
        <w:pStyle w:val="2"/>
        <w:numPr>
          <w:ilvl w:val="0"/>
          <w:numId w:val="2"/>
        </w:numPr>
        <w:ind w:left="238" w:hanging="238"/>
        <w:rPr>
          <w:rStyle w:val="10"/>
          <w:rFonts w:ascii="仿宋" w:hAnsi="仿宋" w:eastAsia="仿宋" w:cs="仿宋"/>
          <w:b/>
          <w:bCs/>
        </w:rPr>
      </w:pPr>
      <w:r>
        <w:rPr>
          <w:rStyle w:val="10"/>
          <w:rFonts w:hint="eastAsia" w:ascii="仿宋" w:hAnsi="仿宋" w:eastAsia="仿宋" w:cs="仿宋"/>
          <w:b/>
          <w:bCs/>
        </w:rPr>
        <w:t>合作背景</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为</w:t>
      </w:r>
      <w:r>
        <w:rPr>
          <w:rFonts w:hint="eastAsia" w:ascii="仿宋" w:hAnsi="仿宋" w:eastAsia="仿宋" w:cs="仿宋"/>
          <w:sz w:val="28"/>
          <w:szCs w:val="28"/>
          <w:lang w:val="en-US" w:eastAsia="zh-CN"/>
        </w:rPr>
        <w:t>满足</w:t>
      </w:r>
      <w:r>
        <w:rPr>
          <w:rFonts w:hint="eastAsia" w:ascii="仿宋" w:hAnsi="仿宋" w:eastAsia="仿宋" w:cs="仿宋"/>
          <w:sz w:val="28"/>
          <w:szCs w:val="28"/>
        </w:rPr>
        <w:t>市场主体</w:t>
      </w:r>
      <w:r>
        <w:rPr>
          <w:rFonts w:hint="eastAsia" w:ascii="仿宋" w:hAnsi="仿宋" w:eastAsia="仿宋" w:cs="仿宋"/>
          <w:sz w:val="28"/>
          <w:szCs w:val="28"/>
          <w:lang w:val="en-US" w:eastAsia="zh-CN"/>
        </w:rPr>
        <w:t>对道路运输核验</w:t>
      </w:r>
      <w:r>
        <w:rPr>
          <w:rFonts w:hint="eastAsia" w:ascii="仿宋" w:hAnsi="仿宋" w:eastAsia="仿宋" w:cs="仿宋"/>
          <w:sz w:val="28"/>
          <w:szCs w:val="28"/>
        </w:rPr>
        <w:t>的</w:t>
      </w:r>
      <w:r>
        <w:rPr>
          <w:rFonts w:hint="eastAsia" w:ascii="仿宋" w:hAnsi="仿宋" w:eastAsia="仿宋" w:cs="仿宋"/>
          <w:sz w:val="28"/>
          <w:szCs w:val="28"/>
          <w:lang w:val="en-US" w:eastAsia="zh-CN"/>
        </w:rPr>
        <w:t>需</w:t>
      </w:r>
      <w:r>
        <w:rPr>
          <w:rFonts w:hint="eastAsia" w:ascii="仿宋" w:hAnsi="仿宋" w:eastAsia="仿宋" w:cs="仿宋"/>
          <w:sz w:val="28"/>
          <w:szCs w:val="28"/>
        </w:rPr>
        <w:t>求，</w:t>
      </w:r>
      <w:r>
        <w:rPr>
          <w:rFonts w:hint="eastAsia" w:ascii="仿宋" w:hAnsi="仿宋" w:eastAsia="仿宋" w:cs="仿宋"/>
          <w:sz w:val="28"/>
          <w:szCs w:val="28"/>
          <w:lang w:val="en-US" w:eastAsia="zh-CN"/>
        </w:rPr>
        <w:t>交科信用管理有限公司</w:t>
      </w:r>
      <w:r>
        <w:rPr>
          <w:rFonts w:hint="eastAsia" w:ascii="仿宋" w:hAnsi="仿宋" w:eastAsia="仿宋" w:cs="仿宋"/>
          <w:sz w:val="28"/>
          <w:szCs w:val="28"/>
        </w:rPr>
        <w:t>打造了</w:t>
      </w:r>
      <w:r>
        <w:rPr>
          <w:rFonts w:hint="eastAsia" w:ascii="仿宋" w:hAnsi="仿宋" w:eastAsia="仿宋" w:cs="仿宋"/>
          <w:sz w:val="28"/>
          <w:szCs w:val="28"/>
          <w:lang w:val="en-US" w:eastAsia="zh-CN"/>
        </w:rPr>
        <w:t>道路运输核验</w:t>
      </w:r>
      <w:r>
        <w:rPr>
          <w:rFonts w:hint="eastAsia" w:ascii="仿宋" w:hAnsi="仿宋" w:eastAsia="仿宋" w:cs="仿宋"/>
          <w:sz w:val="28"/>
          <w:szCs w:val="28"/>
        </w:rPr>
        <w:t>公共信息服务产品，为行业提供核验和信息反馈等服务。用户可以通过应用程序接口（API）方式进行数据交互，获取核验结果和相关信息。</w:t>
      </w:r>
      <w:r>
        <w:rPr>
          <w:rFonts w:hint="eastAsia" w:ascii="仿宋" w:hAnsi="仿宋" w:eastAsia="仿宋" w:cs="仿宋"/>
          <w:sz w:val="28"/>
          <w:szCs w:val="28"/>
          <w:lang w:val="en-US" w:eastAsia="zh-CN"/>
        </w:rPr>
        <w:t>该</w:t>
      </w:r>
      <w:r>
        <w:rPr>
          <w:rFonts w:hint="eastAsia" w:ascii="仿宋" w:hAnsi="仿宋" w:eastAsia="仿宋" w:cs="仿宋"/>
          <w:sz w:val="28"/>
          <w:szCs w:val="28"/>
        </w:rPr>
        <w:t>产品和服务，不仅</w:t>
      </w:r>
      <w:r>
        <w:rPr>
          <w:rFonts w:hint="eastAsia" w:ascii="仿宋" w:hAnsi="仿宋" w:eastAsia="仿宋" w:cs="仿宋"/>
          <w:sz w:val="28"/>
          <w:szCs w:val="28"/>
          <w:lang w:val="en-US" w:eastAsia="zh-CN"/>
        </w:rPr>
        <w:t>可以</w:t>
      </w:r>
      <w:r>
        <w:rPr>
          <w:rFonts w:hint="eastAsia" w:ascii="仿宋" w:hAnsi="仿宋" w:eastAsia="仿宋" w:cs="仿宋"/>
          <w:sz w:val="28"/>
          <w:szCs w:val="28"/>
        </w:rPr>
        <w:t>满足行政部门的监管需求，更在极大程度上助力企业加强自身的风险管控。</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鉴于甲方对乙方产品的高度认同，基于双方前期的充分了解和沟通，乙方同意甲方成为乙方指定产品在全国范围内的增值服务商，基于乙方指定产品开展增值服务活动。本着诚实信用、互惠互利的原则，经双方友好协商，达成如下协议条款，以资双方共同遵守：</w:t>
      </w:r>
    </w:p>
    <w:p>
      <w:pPr>
        <w:pStyle w:val="2"/>
        <w:numPr>
          <w:ilvl w:val="0"/>
          <w:numId w:val="2"/>
        </w:numPr>
        <w:spacing w:line="360" w:lineRule="auto"/>
        <w:ind w:left="238" w:hanging="238"/>
        <w:rPr>
          <w:rStyle w:val="10"/>
          <w:rFonts w:ascii="仿宋" w:hAnsi="仿宋" w:eastAsia="仿宋" w:cs="仿宋"/>
          <w:b/>
          <w:bCs/>
          <w:szCs w:val="32"/>
        </w:rPr>
      </w:pPr>
      <w:r>
        <w:rPr>
          <w:rStyle w:val="10"/>
          <w:rFonts w:hint="eastAsia" w:ascii="仿宋" w:hAnsi="仿宋" w:eastAsia="仿宋" w:cs="仿宋"/>
          <w:b/>
          <w:bCs/>
          <w:szCs w:val="32"/>
        </w:rPr>
        <w:t>合作模式、合作约束及支付方式</w:t>
      </w:r>
    </w:p>
    <w:p>
      <w:pPr>
        <w:pStyle w:val="14"/>
        <w:numPr>
          <w:ilvl w:val="0"/>
          <w:numId w:val="3"/>
        </w:numPr>
        <w:spacing w:line="360" w:lineRule="auto"/>
        <w:ind w:firstLineChars="0"/>
        <w:rPr>
          <w:rFonts w:ascii="仿宋" w:hAnsi="仿宋" w:eastAsia="仿宋" w:cs="仿宋"/>
          <w:sz w:val="28"/>
          <w:szCs w:val="28"/>
        </w:rPr>
      </w:pPr>
      <w:r>
        <w:rPr>
          <w:rFonts w:hint="eastAsia" w:ascii="仿宋" w:hAnsi="仿宋" w:eastAsia="仿宋" w:cs="仿宋"/>
          <w:sz w:val="28"/>
          <w:szCs w:val="28"/>
        </w:rPr>
        <w:t>合作模式</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甲方负责对乙方指定产品进行需求调查、市场推广、项目跟踪和增值服务，乙方负责为甲方提供终端用户的接口服务和技术支持。甲方每签约一家终端用户，在乙方处进行终端用户服务合同备案，由乙方提供技术支持。</w:t>
      </w:r>
    </w:p>
    <w:p>
      <w:pPr>
        <w:spacing w:line="360" w:lineRule="auto"/>
        <w:rPr>
          <w:rFonts w:ascii="仿宋" w:hAnsi="仿宋" w:eastAsia="仿宋" w:cs="仿宋"/>
          <w:sz w:val="28"/>
          <w:szCs w:val="28"/>
        </w:rPr>
      </w:pPr>
      <w:r>
        <w:rPr>
          <w:rFonts w:hint="eastAsia" w:ascii="仿宋" w:hAnsi="仿宋" w:eastAsia="仿宋" w:cs="仿宋"/>
          <w:sz w:val="28"/>
          <w:szCs w:val="28"/>
        </w:rPr>
        <w:t>（二）合作约束</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1.甲方对乙方指定产品的推广和增值服务是指：按照产品的实际功能开展相应活动，不得过分夸大产品功能误导用户。</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2.甲方应遵守“一对一”原则，即：甲方提交给乙方的每一份终端用户服务合同相应的服务内容以及乙方提供给甲方的指定产品服务，都只服务于此合同中的终端用户，甲方不能将合同中约定的相应服务内容擅自挪用至其它任何项目或供任何第三方使用。</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3.甲方在乙方指定产品的经营活动中，应遵守国家法律法规，不得将产品应用于任何违规领域，且需要与其终端用户进行同样约定。</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4.甲方在进行乙方指定产品的对外宣传推广时，需对双方的合作内容保密。</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5</w:t>
      </w:r>
      <w:r>
        <w:rPr>
          <w:rFonts w:ascii="仿宋" w:hAnsi="仿宋" w:eastAsia="仿宋" w:cs="仿宋"/>
          <w:sz w:val="28"/>
          <w:szCs w:val="28"/>
        </w:rPr>
        <w:t>.</w:t>
      </w:r>
      <w:r>
        <w:rPr>
          <w:rFonts w:hint="eastAsia" w:ascii="仿宋" w:hAnsi="仿宋" w:eastAsia="仿宋" w:cs="仿宋"/>
          <w:sz w:val="28"/>
          <w:szCs w:val="28"/>
        </w:rPr>
        <w:t>甲方确保终端用户服务合同中的产品和服务只能被应用于物流业务。</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6</w:t>
      </w:r>
      <w:r>
        <w:rPr>
          <w:rFonts w:hint="eastAsia" w:ascii="仿宋" w:hAnsi="仿宋" w:eastAsia="仿宋" w:cs="仿宋"/>
          <w:sz w:val="28"/>
          <w:szCs w:val="28"/>
        </w:rPr>
        <w:t>.其它约束详见协议下文“第五条 甲乙双方的权利与义务”。</w:t>
      </w:r>
    </w:p>
    <w:p>
      <w:pPr>
        <w:spacing w:line="360" w:lineRule="auto"/>
        <w:rPr>
          <w:rFonts w:ascii="仿宋" w:hAnsi="仿宋" w:eastAsia="仿宋" w:cs="仿宋"/>
          <w:sz w:val="28"/>
          <w:szCs w:val="28"/>
        </w:rPr>
      </w:pPr>
      <w:r>
        <w:rPr>
          <w:rFonts w:hint="eastAsia" w:ascii="仿宋" w:hAnsi="仿宋" w:eastAsia="仿宋" w:cs="仿宋"/>
          <w:sz w:val="28"/>
          <w:szCs w:val="28"/>
        </w:rPr>
        <w:t>（三）支付方式</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1.甲方与其终端用户签订终端用户服务合同后五个工作日内，应向乙方完成合同备案；甲方完成合同备案后三个工作日内，向乙方支付服务费。</w:t>
      </w:r>
    </w:p>
    <w:p>
      <w:pPr>
        <w:spacing w:line="360" w:lineRule="auto"/>
        <w:ind w:firstLine="560" w:firstLineChars="200"/>
        <w:rPr>
          <w:rFonts w:ascii="仿宋" w:hAnsi="仿宋" w:eastAsia="仿宋" w:cs="仿宋"/>
          <w:b/>
          <w:bCs/>
          <w:sz w:val="36"/>
          <w:szCs w:val="36"/>
        </w:rPr>
      </w:pPr>
      <w:r>
        <w:rPr>
          <w:rFonts w:hint="eastAsia" w:ascii="仿宋" w:hAnsi="仿宋" w:eastAsia="仿宋" w:cs="仿宋"/>
          <w:sz w:val="28"/>
          <w:szCs w:val="28"/>
        </w:rPr>
        <w:t>2.甲方向乙方支付的服务费是终端客户在使用本协议指定产品服务时所缴纳费用的</w:t>
      </w:r>
      <w:r>
        <w:rPr>
          <w:rFonts w:hint="eastAsia" w:ascii="仿宋" w:hAnsi="仿宋" w:eastAsia="仿宋" w:cs="仿宋"/>
          <w:sz w:val="28"/>
          <w:szCs w:val="28"/>
          <w:lang w:val="en-US" w:eastAsia="zh-CN"/>
        </w:rPr>
        <w:t>7</w:t>
      </w:r>
      <w:r>
        <w:rPr>
          <w:rFonts w:hint="eastAsia" w:ascii="仿宋" w:hAnsi="仿宋" w:eastAsia="仿宋" w:cs="仿宋"/>
          <w:sz w:val="28"/>
          <w:szCs w:val="28"/>
        </w:rPr>
        <w:t>0%（以甲方提交给乙方的备案合同金额为准计算）。</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3.转账方式：甲方采用对公转账的方式对乙方进行转账付款。</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4.结算币种：人民币。</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5.发票：乙方根据甲方的服务费用开具符合税务要求的合法有效的增值税专用发票（开票内容：技术服务费，税率：6%）。</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6.账户信息</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（1）甲方账户信息</w:t>
      </w:r>
    </w:p>
    <w:p>
      <w:pPr>
        <w:spacing w:line="360" w:lineRule="auto"/>
        <w:ind w:firstLine="560" w:firstLineChars="200"/>
        <w:rPr>
          <w:rFonts w:ascii="仿宋" w:hAnsi="仿宋" w:eastAsia="仿宋" w:cs="仿宋"/>
          <w:sz w:val="28"/>
          <w:szCs w:val="28"/>
        </w:rPr>
      </w:pPr>
      <w:bookmarkStart w:id="0" w:name="_Hlk78830940"/>
      <w:r>
        <w:rPr>
          <w:rFonts w:hint="eastAsia" w:ascii="仿宋" w:hAnsi="仿宋" w:eastAsia="仿宋" w:cs="仿宋"/>
          <w:sz w:val="28"/>
          <w:szCs w:val="28"/>
        </w:rPr>
        <w:t>账户名：西安京卡物联科技有限公司</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纳税人识别号：91610131MAB0GHC31A    </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开户银行：上海浦东发展银行西安市唐延路支行                                                                    </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地址：陕西省西安市高新区天谷八路156号软件新城二期D座科大讯飞101  </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电话：02988082875</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账号：72120078801100001345           </w:t>
      </w:r>
    </w:p>
    <w:bookmarkEnd w:id="0"/>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（2）乙方账户信息</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账户名：</w:t>
      </w:r>
      <w:r>
        <w:rPr>
          <w:rFonts w:hint="eastAsia" w:ascii="仿宋" w:hAnsi="仿宋" w:eastAsia="仿宋" w:cs="仿宋"/>
          <w:sz w:val="28"/>
          <w:szCs w:val="28"/>
          <w:lang w:val="en-US" w:eastAsia="zh-CN"/>
        </w:rPr>
        <w:t>交科信用管理</w:t>
      </w:r>
      <w:r>
        <w:rPr>
          <w:rFonts w:hint="eastAsia" w:ascii="仿宋" w:hAnsi="仿宋" w:eastAsia="仿宋" w:cs="仿宋"/>
          <w:sz w:val="28"/>
          <w:szCs w:val="28"/>
        </w:rPr>
        <w:t>有限公司</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纳税人识别号：</w:t>
      </w:r>
      <w:r>
        <w:rPr>
          <w:rFonts w:hint="eastAsia" w:ascii="仿宋" w:hAnsi="仿宋" w:eastAsia="仿宋" w:cs="仿宋"/>
          <w:color w:val="000000" w:themeColor="text1"/>
          <w:sz w:val="28"/>
          <w:szCs w:val="28"/>
          <w14:textFill>
            <w14:solidFill>
              <w14:schemeClr w14:val="tx1"/>
            </w14:solidFill>
          </w14:textFill>
        </w:rPr>
        <w:t>91330109MA28WBGN2F</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开户银行：</w:t>
      </w:r>
      <w:r>
        <w:rPr>
          <w:rFonts w:hint="eastAsia" w:ascii="仿宋" w:hAnsi="仿宋" w:eastAsia="仿宋" w:cs="仿宋"/>
          <w:color w:val="000000" w:themeColor="text1"/>
          <w:sz w:val="28"/>
          <w:szCs w:val="28"/>
          <w14:textFill>
            <w14:solidFill>
              <w14:schemeClr w14:val="tx1"/>
            </w14:solidFill>
          </w14:textFill>
        </w:rPr>
        <w:t>中信银行杭州之江支行</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地址：</w:t>
      </w:r>
      <w:r>
        <w:rPr>
          <w:rFonts w:hint="eastAsia" w:ascii="仿宋" w:hAnsi="仿宋" w:eastAsia="仿宋" w:cs="仿宋"/>
          <w:color w:val="000000" w:themeColor="text1"/>
          <w:sz w:val="28"/>
          <w:szCs w:val="28"/>
          <w14:textFill>
            <w14:solidFill>
              <w14:schemeClr w14:val="tx1"/>
            </w14:solidFill>
          </w14:textFill>
        </w:rPr>
        <w:t>杭州市萧山区启迪路198号B1-201-36室</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账号：</w:t>
      </w:r>
      <w:r>
        <w:rPr>
          <w:rFonts w:hint="eastAsia" w:ascii="仿宋" w:hAnsi="仿宋" w:eastAsia="仿宋" w:cs="仿宋"/>
          <w:color w:val="000000" w:themeColor="text1"/>
          <w:sz w:val="28"/>
          <w:szCs w:val="28"/>
          <w14:textFill>
            <w14:solidFill>
              <w14:schemeClr w14:val="tx1"/>
            </w14:solidFill>
          </w14:textFill>
        </w:rPr>
        <w:t>8110 8010 1360 1219 600</w:t>
      </w:r>
    </w:p>
    <w:p>
      <w:pPr>
        <w:pStyle w:val="2"/>
        <w:numPr>
          <w:ilvl w:val="0"/>
          <w:numId w:val="2"/>
        </w:numPr>
        <w:spacing w:line="360" w:lineRule="auto"/>
        <w:ind w:left="238" w:hanging="238"/>
        <w:rPr>
          <w:rStyle w:val="10"/>
          <w:rFonts w:ascii="仿宋" w:hAnsi="仿宋" w:eastAsia="仿宋" w:cs="仿宋"/>
          <w:b/>
          <w:bCs/>
          <w:szCs w:val="32"/>
        </w:rPr>
      </w:pPr>
      <w:r>
        <w:rPr>
          <w:rStyle w:val="10"/>
          <w:rFonts w:hint="eastAsia" w:ascii="仿宋" w:hAnsi="仿宋" w:eastAsia="仿宋" w:cs="仿宋"/>
          <w:b/>
          <w:bCs/>
          <w:szCs w:val="32"/>
        </w:rPr>
        <w:t>甲乙双方的权利与义务</w:t>
      </w:r>
    </w:p>
    <w:p>
      <w:pPr>
        <w:spacing w:line="360" w:lineRule="auto"/>
        <w:rPr>
          <w:rFonts w:ascii="仿宋" w:hAnsi="仿宋" w:eastAsia="仿宋" w:cs="仿宋"/>
          <w:sz w:val="28"/>
          <w:szCs w:val="28"/>
        </w:rPr>
      </w:pPr>
      <w:r>
        <w:rPr>
          <w:rFonts w:hint="eastAsia" w:ascii="仿宋" w:hAnsi="仿宋" w:eastAsia="仿宋" w:cs="仿宋"/>
          <w:sz w:val="28"/>
          <w:szCs w:val="28"/>
        </w:rPr>
        <w:t>（一）甲方的权利与义务</w:t>
      </w:r>
    </w:p>
    <w:p>
      <w:pPr>
        <w:widowControl/>
        <w:autoSpaceDE w:val="0"/>
        <w:autoSpaceDN w:val="0"/>
        <w:adjustRightInd w:val="0"/>
        <w:spacing w:after="50" w:line="360" w:lineRule="auto"/>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甲方作为乙方指定产品的增值服务商，拥有对本协议下指定产品开展市场推广的权利。</w:t>
      </w:r>
    </w:p>
    <w:p>
      <w:pPr>
        <w:widowControl/>
        <w:autoSpaceDE w:val="0"/>
        <w:autoSpaceDN w:val="0"/>
        <w:adjustRightInd w:val="0"/>
        <w:spacing w:after="50" w:line="360" w:lineRule="auto"/>
        <w:ind w:firstLine="560" w:firstLineChars="200"/>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甲方可以按照市场需求，利用乙方产品的优势进行市场宣传、行业推广等活动，开拓市场。</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甲方有权要求乙方给予技术支持，解决在相关增值服务市场推广或项目执行过程中遇到的技术问题。</w:t>
      </w:r>
    </w:p>
    <w:p>
      <w:pPr>
        <w:widowControl/>
        <w:autoSpaceDE w:val="0"/>
        <w:autoSpaceDN w:val="0"/>
        <w:adjustRightInd w:val="0"/>
        <w:spacing w:after="50" w:line="360" w:lineRule="auto"/>
        <w:ind w:firstLine="560" w:firstLineChars="200"/>
        <w:rPr>
          <w:rFonts w:ascii="仿宋" w:hAnsi="仿宋" w:eastAsia="仿宋" w:cs="仿宋"/>
          <w:sz w:val="28"/>
          <w:szCs w:val="28"/>
        </w:rPr>
      </w:pPr>
      <w:r>
        <w:rPr>
          <w:rFonts w:hint="eastAsia" w:ascii="仿宋" w:hAnsi="仿宋" w:eastAsia="仿宋" w:cs="仿宋"/>
          <w:sz w:val="28"/>
          <w:szCs w:val="28"/>
        </w:rPr>
        <w:t>4.甲方应指定专人/团队负责乙方指定产品的推广和市场增值服务，并及时与乙方进行对接，以利项目的落地和开展。</w:t>
      </w:r>
    </w:p>
    <w:p>
      <w:pPr>
        <w:widowControl/>
        <w:autoSpaceDE w:val="0"/>
        <w:autoSpaceDN w:val="0"/>
        <w:adjustRightInd w:val="0"/>
        <w:spacing w:after="50" w:line="360" w:lineRule="auto"/>
        <w:ind w:firstLine="560" w:firstLineChars="200"/>
        <w:rPr>
          <w:rFonts w:ascii="仿宋" w:hAnsi="仿宋" w:eastAsia="仿宋" w:cs="仿宋"/>
          <w:sz w:val="28"/>
          <w:szCs w:val="28"/>
        </w:rPr>
      </w:pPr>
      <w:r>
        <w:rPr>
          <w:rFonts w:hint="eastAsia" w:ascii="仿宋" w:hAnsi="仿宋" w:eastAsia="仿宋" w:cs="仿宋"/>
          <w:sz w:val="28"/>
          <w:szCs w:val="28"/>
        </w:rPr>
        <w:t>5.甲方有义务确保其终端用户上传的数据和信息均已通过权利人合法、明确的同意授权。</w:t>
      </w:r>
    </w:p>
    <w:p>
      <w:pPr>
        <w:widowControl/>
        <w:autoSpaceDE w:val="0"/>
        <w:autoSpaceDN w:val="0"/>
        <w:adjustRightInd w:val="0"/>
        <w:spacing w:after="50" w:line="360" w:lineRule="auto"/>
        <w:ind w:firstLine="560" w:firstLineChars="200"/>
        <w:rPr>
          <w:rFonts w:ascii="仿宋" w:hAnsi="仿宋" w:eastAsia="仿宋" w:cs="仿宋"/>
          <w:sz w:val="28"/>
          <w:szCs w:val="28"/>
        </w:rPr>
      </w:pPr>
      <w:r>
        <w:rPr>
          <w:rFonts w:ascii="仿宋" w:hAnsi="仿宋" w:eastAsia="仿宋"/>
          <w:sz w:val="28"/>
          <w:szCs w:val="28"/>
        </w:rPr>
        <w:t>6.</w:t>
      </w:r>
      <w:r>
        <w:rPr>
          <w:rFonts w:hint="eastAsia" w:ascii="仿宋" w:hAnsi="仿宋" w:eastAsia="仿宋"/>
          <w:sz w:val="28"/>
          <w:szCs w:val="28"/>
        </w:rPr>
        <w:t>甲方有义务对终端用户在使用约定产品和服务时对其操作进行约束和监督，确保终端用户无恶意操作和违规行为。</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7</w:t>
      </w:r>
      <w:r>
        <w:rPr>
          <w:rFonts w:hint="eastAsia" w:ascii="仿宋" w:hAnsi="仿宋" w:eastAsia="仿宋" w:cs="仿宋"/>
          <w:sz w:val="28"/>
          <w:szCs w:val="28"/>
        </w:rPr>
        <w:t>.甲方应全面了解相关产品的市场使用情况、熟悉产品知识、服务内容、具体业务流程等相关信息，按照产品实际所具备的功能和约定的服务项目进行推广。</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8</w:t>
      </w:r>
      <w:r>
        <w:rPr>
          <w:rFonts w:hint="eastAsia" w:ascii="仿宋" w:hAnsi="仿宋" w:eastAsia="仿宋" w:cs="仿宋"/>
          <w:sz w:val="28"/>
          <w:szCs w:val="28"/>
        </w:rPr>
        <w:t>.甲方有义务与乙方建立联系和沟通机制，及时反馈、协商、处理合作过程中出现的问题，以便乙方更好地了解市场行情并提供有利于甲方的基于产品层面的推广和市场增值服务建议。</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9.</w:t>
      </w:r>
      <w:r>
        <w:rPr>
          <w:rFonts w:hint="eastAsia" w:ascii="仿宋" w:hAnsi="仿宋" w:eastAsia="仿宋" w:cs="仿宋"/>
          <w:sz w:val="28"/>
          <w:szCs w:val="28"/>
        </w:rPr>
        <w:t>甲方与乙方正式签署本协议后，在协议有效期内，不得和任何与乙方构成直接商业竞争关系的企业、商业机构或者组织进行相同或者类似本协议内容的合作。</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10</w:t>
      </w:r>
      <w:r>
        <w:rPr>
          <w:rFonts w:hint="eastAsia" w:ascii="仿宋" w:hAnsi="仿宋" w:eastAsia="仿宋" w:cs="仿宋"/>
          <w:sz w:val="28"/>
          <w:szCs w:val="28"/>
        </w:rPr>
        <w:t>.对于甲方与其客户之间的任何纠纷、争议、损失、侵权、违约责任等，均由甲方与其客户协商解决。</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11</w:t>
      </w:r>
      <w:r>
        <w:rPr>
          <w:rFonts w:hint="eastAsia" w:ascii="仿宋" w:hAnsi="仿宋" w:eastAsia="仿宋" w:cs="仿宋"/>
          <w:sz w:val="28"/>
          <w:szCs w:val="28"/>
        </w:rPr>
        <w:t>.甲方对乙方提供的所有技术资料进行保密，不得向其它任何第三方透露。</w:t>
      </w:r>
    </w:p>
    <w:p>
      <w:pPr>
        <w:spacing w:line="360" w:lineRule="auto"/>
        <w:ind w:firstLine="560" w:firstLineChars="200"/>
        <w:rPr>
          <w:rFonts w:hint="eastAsia" w:ascii="仿宋" w:hAnsi="仿宋" w:eastAsia="仿宋" w:cs="仿宋"/>
          <w:sz w:val="28"/>
          <w:szCs w:val="28"/>
        </w:rPr>
      </w:pPr>
    </w:p>
    <w:p>
      <w:pPr>
        <w:spacing w:line="360" w:lineRule="auto"/>
        <w:rPr>
          <w:rFonts w:ascii="仿宋" w:hAnsi="仿宋" w:eastAsia="仿宋" w:cs="仿宋"/>
          <w:sz w:val="28"/>
          <w:szCs w:val="28"/>
        </w:rPr>
      </w:pPr>
      <w:r>
        <w:rPr>
          <w:rFonts w:hint="eastAsia" w:ascii="仿宋" w:hAnsi="仿宋" w:eastAsia="仿宋" w:cs="仿宋"/>
          <w:sz w:val="28"/>
          <w:szCs w:val="28"/>
        </w:rPr>
        <w:t>（二）乙方的权利与义务</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1.乙方拥有对</w:t>
      </w:r>
      <w:r>
        <w:rPr>
          <w:rFonts w:hint="eastAsia" w:ascii="仿宋" w:hAnsi="仿宋" w:eastAsia="仿宋" w:cs="仿宋"/>
          <w:sz w:val="28"/>
          <w:szCs w:val="28"/>
          <w:lang w:val="en-US" w:eastAsia="zh-CN"/>
        </w:rPr>
        <w:t>该协议下所提供</w:t>
      </w:r>
      <w:r>
        <w:rPr>
          <w:rFonts w:hint="eastAsia" w:ascii="仿宋" w:hAnsi="仿宋" w:eastAsia="仿宋" w:cs="仿宋"/>
          <w:sz w:val="28"/>
          <w:szCs w:val="28"/>
        </w:rPr>
        <w:t>产品的所有权。</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2.乙方授权甲方为全国范围内指定产品的物流业务增值服务商，如甲方在市场推广或实际服务过程中做出违规或有损于乙方公司、产品声誉的行为（包括但不限于加价服务或未按合同进行相应服务等），视为违约行为，乙方有权解除甲方对相关产品的使用权，并按照本协议第六条的规定追究甲方的违约责任。</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3.如乙方发现甲方或其终端用户在使用产品的过程中做出任何违规或有损于乙方公司、产品声誉的行为，视为违约行为，乙方有权利终止合作，由此产生的损失由违规方承担。</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4.乙方有权要求甲方报备项目信息以及市场增值服务进展情况，以便乙方更好地了解市场行情并做出对甲方有利的产品结构调整和改进，提出更好的市场应对策略。</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5.乙方应建立严格的增值服务商管理制度，有权对甲方与其终端用户签约的合同进行真实性核验，对甲方签约的终端用户及其所选服务进行评估并有权提出质疑。</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6.乙方有权对甲方及其签约的终端用户所上传的数据及核验结果进行留存，留存周期为3年。</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7.乙方有权对甲方的产品增值服务开展情况进行考核，并依据考核结果确定甲方增值服务商资质的存续。</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8.乙方有义务积极配合甲方进行产品的市场宣传推广活动，为甲方提供所需的宣传资料电子版。</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9.乙方有义务在签订本协议后，为甲方提供指定产品的技术材料，包括但不限于接口文档，为终端客户开展接口对接及联调测试工作。</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10.乙方有义务为甲方提供指定产品在推广和市场增值服务方面必要的支持、指导、培训。</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11.乙方需按照甲方需求进行个性化定制接口及接口调试维护。</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12.针对甲方与其签约的终端用户在对接过程中出现的技术问题，乙方有义务在甲方及终端用户需要时提供所需的技术支持。</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13.乙方在应对合作过程中所知悉的甲方商业秘密进行保密，不得向其它任何第三方透露。</w:t>
      </w:r>
    </w:p>
    <w:p>
      <w:pPr>
        <w:pStyle w:val="2"/>
        <w:numPr>
          <w:ilvl w:val="0"/>
          <w:numId w:val="2"/>
        </w:numPr>
        <w:ind w:left="720"/>
        <w:rPr>
          <w:rFonts w:ascii="仿宋" w:hAnsi="仿宋" w:eastAsia="仿宋" w:cs="仿宋"/>
        </w:rPr>
      </w:pPr>
      <w:bookmarkStart w:id="1" w:name="_Ref78292411"/>
      <w:r>
        <w:rPr>
          <w:rFonts w:hint="eastAsia" w:ascii="仿宋" w:hAnsi="仿宋" w:eastAsia="仿宋" w:cs="仿宋"/>
        </w:rPr>
        <w:t>安全与保密</w:t>
      </w:r>
      <w:bookmarkEnd w:id="1"/>
    </w:p>
    <w:p>
      <w:pPr>
        <w:numPr>
          <w:ilvl w:val="0"/>
          <w:numId w:val="4"/>
        </w:numPr>
        <w:spacing w:line="360" w:lineRule="auto"/>
        <w:rPr>
          <w:rFonts w:ascii="仿宋" w:hAnsi="仿宋" w:eastAsia="仿宋" w:cs="仿宋"/>
          <w:sz w:val="28"/>
          <w:szCs w:val="28"/>
        </w:rPr>
      </w:pPr>
      <w:r>
        <w:rPr>
          <w:rFonts w:hint="eastAsia" w:ascii="仿宋" w:hAnsi="仿宋" w:eastAsia="仿宋" w:cs="仿宋"/>
          <w:sz w:val="28"/>
          <w:szCs w:val="28"/>
        </w:rPr>
        <w:t>双方均应严格遵守《中华人民共和国数据安全法》以及其他中国法律中关于数据保护与使用的规定，合理使用数据，并对数据采取必要的保护措施。在任何情况下，不得进行任何可能侵害数据所有人合法权益的行为。</w:t>
      </w:r>
    </w:p>
    <w:p>
      <w:pPr>
        <w:numPr>
          <w:ilvl w:val="0"/>
          <w:numId w:val="4"/>
        </w:numPr>
        <w:spacing w:line="360" w:lineRule="auto"/>
        <w:rPr>
          <w:rFonts w:ascii="仿宋" w:hAnsi="仿宋" w:eastAsia="仿宋" w:cs="仿宋"/>
          <w:sz w:val="28"/>
          <w:szCs w:val="28"/>
        </w:rPr>
      </w:pPr>
      <w:r>
        <w:rPr>
          <w:rFonts w:hint="eastAsia" w:ascii="仿宋" w:hAnsi="仿宋" w:eastAsia="仿宋" w:cs="仿宋"/>
          <w:sz w:val="28"/>
          <w:szCs w:val="28"/>
        </w:rPr>
        <w:t>甲方负责市场推广，不提供技术运维服务。乙方需要确保数据服务的安全合法性，并做好相关数据安全管理工作，一旦发生与指定产品服务相关的网络安全或数据安全事件，由乙方承担相应损失及后果。甲方需承诺其签约的终端用户不得以任何方式对指定产品进行委托处理、共享、转让、公开披露或向终端用户服务合同以外的任何主体透露、传播、散布。</w:t>
      </w:r>
    </w:p>
    <w:p>
      <w:pPr>
        <w:numPr>
          <w:ilvl w:val="0"/>
          <w:numId w:val="4"/>
        </w:numPr>
        <w:spacing w:line="360" w:lineRule="auto"/>
        <w:rPr>
          <w:rFonts w:ascii="仿宋" w:hAnsi="仿宋" w:eastAsia="仿宋" w:cs="仿宋"/>
          <w:sz w:val="28"/>
          <w:szCs w:val="28"/>
        </w:rPr>
      </w:pPr>
      <w:r>
        <w:rPr>
          <w:rFonts w:hint="eastAsia" w:ascii="仿宋" w:hAnsi="仿宋" w:eastAsia="仿宋" w:cs="仿宋"/>
          <w:sz w:val="28"/>
          <w:szCs w:val="28"/>
        </w:rPr>
        <w:t>双方承诺应对本协议之协商、签署、履行等知悉或掌握的对方的保密信息承担保密责任，不得向任何第三方公开或披露。</w:t>
      </w:r>
    </w:p>
    <w:p>
      <w:pPr>
        <w:pStyle w:val="2"/>
        <w:numPr>
          <w:ilvl w:val="0"/>
          <w:numId w:val="2"/>
        </w:numPr>
        <w:ind w:left="720"/>
        <w:rPr>
          <w:rFonts w:ascii="仿宋" w:hAnsi="仿宋" w:eastAsia="仿宋" w:cs="仿宋"/>
        </w:rPr>
      </w:pPr>
      <w:r>
        <w:rPr>
          <w:rFonts w:hint="eastAsia" w:ascii="仿宋" w:hAnsi="仿宋" w:eastAsia="仿宋" w:cs="仿宋"/>
        </w:rPr>
        <w:t>违约责任</w:t>
      </w:r>
    </w:p>
    <w:p>
      <w:pPr>
        <w:numPr>
          <w:ilvl w:val="0"/>
          <w:numId w:val="5"/>
        </w:numPr>
        <w:spacing w:line="360" w:lineRule="auto"/>
        <w:rPr>
          <w:rFonts w:ascii="仿宋" w:hAnsi="仿宋" w:eastAsia="仿宋" w:cs="仿宋"/>
          <w:sz w:val="28"/>
          <w:szCs w:val="28"/>
        </w:rPr>
      </w:pPr>
      <w:r>
        <w:rPr>
          <w:rFonts w:hint="eastAsia" w:ascii="仿宋" w:hAnsi="仿宋" w:eastAsia="仿宋" w:cs="仿宋"/>
          <w:sz w:val="28"/>
          <w:szCs w:val="28"/>
        </w:rPr>
        <w:t>如甲方违反《增值服务商管理办法》中的相关规定，乙方将按照《增值服务商管理办法》中的规定进行相应处罚。如造成乙方经济损失或声誉受损，乙方将依法追究法律责任并要求经济赔偿。</w:t>
      </w:r>
    </w:p>
    <w:p>
      <w:pPr>
        <w:numPr>
          <w:ilvl w:val="0"/>
          <w:numId w:val="5"/>
        </w:numPr>
        <w:spacing w:line="360" w:lineRule="auto"/>
        <w:rPr>
          <w:rFonts w:ascii="仿宋" w:hAnsi="仿宋" w:eastAsia="仿宋" w:cs="仿宋"/>
          <w:sz w:val="28"/>
          <w:szCs w:val="28"/>
        </w:rPr>
      </w:pPr>
      <w:r>
        <w:rPr>
          <w:rFonts w:hint="eastAsia" w:ascii="仿宋" w:hAnsi="仿宋" w:eastAsia="仿宋" w:cs="仿宋"/>
          <w:sz w:val="28"/>
          <w:szCs w:val="28"/>
        </w:rPr>
        <w:t>如甲方违反本协议约定的内容及甲方所需履行的义务，乙方有权随时停止甲方对乙方所有产品的使用权，并按照《增值服务管理办法》中的规定进行相应处罚。</w:t>
      </w:r>
    </w:p>
    <w:p>
      <w:pPr>
        <w:numPr>
          <w:ilvl w:val="0"/>
          <w:numId w:val="5"/>
        </w:numPr>
        <w:spacing w:line="360" w:lineRule="auto"/>
        <w:rPr>
          <w:rFonts w:ascii="仿宋" w:hAnsi="仿宋" w:eastAsia="仿宋" w:cs="仿宋"/>
          <w:sz w:val="28"/>
          <w:szCs w:val="28"/>
        </w:rPr>
      </w:pPr>
      <w:r>
        <w:rPr>
          <w:rFonts w:hint="eastAsia" w:ascii="仿宋" w:hAnsi="仿宋" w:eastAsia="仿宋"/>
          <w:sz w:val="28"/>
          <w:szCs w:val="28"/>
        </w:rPr>
        <w:t>如甲方的终端用户在使用产品和服务的过程中存在恶意操作、违规行为或违反本协议约定的，乙方有权随时暂停或关闭甲方终端用户账号的所有权限、追究其违约责任并要求经济赔偿。</w:t>
      </w:r>
    </w:p>
    <w:p>
      <w:pPr>
        <w:numPr>
          <w:ilvl w:val="0"/>
          <w:numId w:val="5"/>
        </w:numPr>
        <w:spacing w:line="360" w:lineRule="auto"/>
        <w:rPr>
          <w:rFonts w:ascii="仿宋" w:hAnsi="仿宋" w:eastAsia="仿宋" w:cs="仿宋"/>
          <w:sz w:val="28"/>
          <w:szCs w:val="28"/>
        </w:rPr>
      </w:pPr>
      <w:r>
        <w:rPr>
          <w:rFonts w:hint="eastAsia" w:ascii="仿宋" w:hAnsi="仿宋" w:eastAsia="仿宋" w:cs="仿宋"/>
          <w:sz w:val="28"/>
          <w:szCs w:val="28"/>
        </w:rPr>
        <w:t>甲乙任何一方违反本协议约定，守约方有权单方终止本协议而不承担任何责任。</w:t>
      </w:r>
    </w:p>
    <w:p>
      <w:pPr>
        <w:numPr>
          <w:ilvl w:val="0"/>
          <w:numId w:val="5"/>
        </w:numPr>
        <w:spacing w:line="360" w:lineRule="auto"/>
        <w:rPr>
          <w:rFonts w:ascii="仿宋" w:hAnsi="仿宋" w:eastAsia="仿宋" w:cs="仿宋"/>
          <w:sz w:val="28"/>
          <w:szCs w:val="28"/>
        </w:rPr>
      </w:pPr>
      <w:r>
        <w:rPr>
          <w:rFonts w:hint="eastAsia" w:ascii="仿宋" w:hAnsi="仿宋" w:eastAsia="仿宋" w:cs="仿宋"/>
          <w:sz w:val="28"/>
          <w:szCs w:val="28"/>
        </w:rPr>
        <w:t>甲乙任何一方不履行协议义务或者履行协议义务不符合约定的，应当承担继续履行、采取补救措施或者赔偿损失等违约责任。</w:t>
      </w:r>
    </w:p>
    <w:p>
      <w:pPr>
        <w:numPr>
          <w:ilvl w:val="0"/>
          <w:numId w:val="5"/>
        </w:numPr>
        <w:spacing w:line="360" w:lineRule="auto"/>
        <w:rPr>
          <w:rFonts w:ascii="仿宋" w:hAnsi="仿宋" w:eastAsia="仿宋" w:cs="仿宋"/>
          <w:sz w:val="28"/>
          <w:szCs w:val="28"/>
        </w:rPr>
      </w:pPr>
      <w:r>
        <w:rPr>
          <w:rFonts w:hint="eastAsia" w:ascii="仿宋" w:hAnsi="仿宋" w:eastAsia="仿宋" w:cs="仿宋"/>
          <w:sz w:val="28"/>
          <w:szCs w:val="28"/>
        </w:rPr>
        <w:t>甲乙双方应遵守协议中约定的条款和各项法律法规，否则守约方有权利追究违约方的法律责任并要求经济赔偿。</w:t>
      </w:r>
    </w:p>
    <w:p>
      <w:pPr>
        <w:pStyle w:val="2"/>
        <w:numPr>
          <w:ilvl w:val="0"/>
          <w:numId w:val="2"/>
        </w:numPr>
        <w:spacing w:line="360" w:lineRule="auto"/>
        <w:ind w:left="238" w:hanging="238"/>
        <w:rPr>
          <w:rStyle w:val="10"/>
          <w:rFonts w:ascii="仿宋" w:hAnsi="仿宋" w:eastAsia="仿宋" w:cs="仿宋"/>
          <w:b/>
          <w:bCs/>
          <w:szCs w:val="32"/>
        </w:rPr>
      </w:pPr>
      <w:r>
        <w:rPr>
          <w:rStyle w:val="10"/>
          <w:rFonts w:hint="eastAsia" w:ascii="仿宋" w:hAnsi="仿宋" w:eastAsia="仿宋" w:cs="仿宋"/>
          <w:b/>
          <w:bCs/>
          <w:szCs w:val="32"/>
        </w:rPr>
        <w:t>协议有效期</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本协议的有效期为</w:t>
      </w:r>
      <w:r>
        <w:rPr>
          <w:rFonts w:hint="eastAsia" w:ascii="仿宋" w:hAnsi="仿宋" w:eastAsia="仿宋" w:cs="仿宋"/>
          <w:sz w:val="28"/>
          <w:szCs w:val="28"/>
          <w:lang w:val="en-US" w:eastAsia="zh-CN"/>
        </w:rPr>
        <w:t>两</w:t>
      </w:r>
      <w:r>
        <w:rPr>
          <w:rFonts w:hint="eastAsia" w:ascii="仿宋" w:hAnsi="仿宋" w:eastAsia="仿宋" w:cs="仿宋"/>
          <w:sz w:val="28"/>
          <w:szCs w:val="28"/>
        </w:rPr>
        <w:t>年，自协议签订之日起算。协议期届满前一个月，双方可协商续约事宜。</w:t>
      </w:r>
    </w:p>
    <w:p>
      <w:pPr>
        <w:pStyle w:val="2"/>
        <w:numPr>
          <w:ilvl w:val="0"/>
          <w:numId w:val="2"/>
        </w:numPr>
        <w:spacing w:line="360" w:lineRule="auto"/>
        <w:ind w:left="238" w:hanging="238"/>
        <w:rPr>
          <w:rStyle w:val="10"/>
          <w:rFonts w:ascii="仿宋" w:hAnsi="仿宋" w:eastAsia="仿宋" w:cs="仿宋"/>
          <w:b/>
          <w:bCs/>
          <w:szCs w:val="32"/>
        </w:rPr>
      </w:pPr>
      <w:r>
        <w:rPr>
          <w:rStyle w:val="10"/>
          <w:rFonts w:hint="eastAsia" w:ascii="仿宋" w:hAnsi="仿宋" w:eastAsia="仿宋" w:cs="仿宋"/>
          <w:b/>
          <w:bCs/>
          <w:szCs w:val="32"/>
        </w:rPr>
        <w:t>争议解决</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协议双方如果在协议履行过程中发生争议，首先应协商解决。协商不成的，双方同意将本协议产生的或与本协议有关的所有争议提交温州仲裁委员会进行仲裁，并接受其仲裁规则。该仲裁裁决是终局的，双方将无条件服从该仲裁裁决。</w:t>
      </w:r>
    </w:p>
    <w:p>
      <w:pPr>
        <w:pStyle w:val="2"/>
        <w:numPr>
          <w:ilvl w:val="0"/>
          <w:numId w:val="2"/>
        </w:numPr>
        <w:spacing w:line="360" w:lineRule="auto"/>
        <w:ind w:left="238" w:hanging="238"/>
        <w:rPr>
          <w:rStyle w:val="10"/>
          <w:rFonts w:ascii="仿宋" w:hAnsi="仿宋" w:eastAsia="仿宋" w:cs="仿宋"/>
          <w:b/>
          <w:bCs/>
          <w:szCs w:val="32"/>
        </w:rPr>
      </w:pPr>
      <w:r>
        <w:rPr>
          <w:rStyle w:val="10"/>
          <w:rFonts w:hint="eastAsia" w:ascii="仿宋" w:hAnsi="仿宋" w:eastAsia="仿宋" w:cs="仿宋"/>
          <w:b/>
          <w:bCs/>
          <w:szCs w:val="32"/>
        </w:rPr>
        <w:t>不可抗力</w:t>
      </w:r>
    </w:p>
    <w:p>
      <w:pPr>
        <w:numPr>
          <w:ilvl w:val="0"/>
          <w:numId w:val="6"/>
        </w:numPr>
        <w:spacing w:line="360" w:lineRule="auto"/>
        <w:rPr>
          <w:rFonts w:ascii="仿宋" w:hAnsi="仿宋" w:eastAsia="仿宋" w:cs="仿宋"/>
          <w:sz w:val="28"/>
          <w:szCs w:val="28"/>
        </w:rPr>
      </w:pPr>
      <w:r>
        <w:rPr>
          <w:rFonts w:hint="eastAsia" w:ascii="仿宋" w:hAnsi="仿宋" w:eastAsia="仿宋" w:cs="仿宋"/>
          <w:sz w:val="28"/>
          <w:szCs w:val="28"/>
        </w:rPr>
        <w:t>本协议所称不可抗力，是指不能预见、不能避免并不能克服的客观情况，包括但不限于因一方控制范围外的硬件故障、计算机病毒入侵、政府管制、黑客攻击等造成的服务中断、数据丢失或串改等。</w:t>
      </w:r>
    </w:p>
    <w:p>
      <w:pPr>
        <w:numPr>
          <w:ilvl w:val="0"/>
          <w:numId w:val="6"/>
        </w:numPr>
        <w:spacing w:line="360" w:lineRule="auto"/>
        <w:rPr>
          <w:rFonts w:ascii="仿宋" w:hAnsi="仿宋" w:eastAsia="仿宋" w:cs="仿宋"/>
          <w:sz w:val="28"/>
          <w:szCs w:val="28"/>
        </w:rPr>
      </w:pPr>
      <w:r>
        <w:rPr>
          <w:rFonts w:hint="eastAsia" w:ascii="仿宋" w:hAnsi="仿宋" w:eastAsia="仿宋" w:cs="仿宋"/>
          <w:sz w:val="28"/>
          <w:szCs w:val="28"/>
        </w:rPr>
        <w:t>由于不可抗力事件，致使一方在履行其本协议项下的义务过程中遇到的障碍或延误，不能按规定的条款全部或部分履行其义务的，遇到不可抗力事件的一方（受阻方），只要满足下列所有条件，不应视为违反本协议：</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w:t>
      </w:r>
      <w:r>
        <w:rPr>
          <w:rFonts w:hint="eastAsia" w:ascii="仿宋" w:hAnsi="仿宋" w:eastAsia="仿宋" w:cs="仿宋"/>
          <w:sz w:val="28"/>
          <w:szCs w:val="28"/>
        </w:rPr>
        <w:t>受阻方不能全部或部分履行其义务，是由于不可抗力事件直接造成的，且在不可抗力发生前受阻方不存在延迟履行相关义务的情形；</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2</w:t>
      </w:r>
      <w:r>
        <w:rPr>
          <w:rFonts w:ascii="仿宋" w:hAnsi="仿宋" w:eastAsia="仿宋" w:cs="仿宋"/>
          <w:sz w:val="28"/>
          <w:szCs w:val="28"/>
        </w:rPr>
        <w:t>.</w:t>
      </w:r>
      <w:r>
        <w:rPr>
          <w:rFonts w:hint="eastAsia" w:ascii="仿宋" w:hAnsi="仿宋" w:eastAsia="仿宋" w:cs="仿宋"/>
          <w:sz w:val="28"/>
          <w:szCs w:val="28"/>
        </w:rPr>
        <w:t>受阻方已尽最大努力履行其义务并减少由于不可抗力事件给另一方造成的损失；</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3</w:t>
      </w:r>
      <w:r>
        <w:rPr>
          <w:rFonts w:ascii="仿宋" w:hAnsi="仿宋" w:eastAsia="仿宋" w:cs="仿宋"/>
          <w:sz w:val="28"/>
          <w:szCs w:val="28"/>
        </w:rPr>
        <w:t>.</w:t>
      </w:r>
      <w:r>
        <w:rPr>
          <w:rFonts w:hint="eastAsia" w:ascii="仿宋" w:hAnsi="仿宋" w:eastAsia="仿宋" w:cs="仿宋"/>
          <w:sz w:val="28"/>
          <w:szCs w:val="28"/>
        </w:rPr>
        <w:t>不可抗力事件发生时，受阻方已立即通知对方，并在不可抗力事件发生后的十五天内提供有关该事件的公证文书和书面说明，书面说明中应包括对延迟履行或部分履行本协议的原因说明。</w:t>
      </w:r>
    </w:p>
    <w:p>
      <w:pPr>
        <w:numPr>
          <w:ilvl w:val="0"/>
          <w:numId w:val="6"/>
        </w:numPr>
        <w:spacing w:line="360" w:lineRule="auto"/>
        <w:rPr>
          <w:rFonts w:ascii="仿宋" w:hAnsi="仿宋" w:eastAsia="仿宋" w:cs="仿宋"/>
          <w:sz w:val="28"/>
          <w:szCs w:val="28"/>
        </w:rPr>
      </w:pPr>
      <w:r>
        <w:rPr>
          <w:rFonts w:hint="eastAsia" w:ascii="仿宋" w:hAnsi="仿宋" w:eastAsia="仿宋" w:cs="仿宋"/>
          <w:sz w:val="28"/>
          <w:szCs w:val="28"/>
        </w:rPr>
        <w:t>不可抗力事件终止或被排除后，受阻方应继续履行本协议，并应立即通知另一方。受阻方应可延长履行义务的时间，延长期应相当于不可抗力事件实际造成延误的时间。</w:t>
      </w:r>
    </w:p>
    <w:p>
      <w:pPr>
        <w:numPr>
          <w:ilvl w:val="0"/>
          <w:numId w:val="6"/>
        </w:numPr>
        <w:spacing w:line="360" w:lineRule="auto"/>
        <w:rPr>
          <w:rFonts w:ascii="仿宋" w:hAnsi="仿宋" w:eastAsia="仿宋" w:cs="仿宋"/>
          <w:sz w:val="28"/>
          <w:szCs w:val="28"/>
        </w:rPr>
      </w:pPr>
      <w:r>
        <w:rPr>
          <w:rFonts w:hint="eastAsia" w:ascii="仿宋" w:hAnsi="仿宋" w:eastAsia="仿宋" w:cs="仿宋"/>
          <w:sz w:val="28"/>
          <w:szCs w:val="28"/>
        </w:rPr>
        <w:t>如果不可抗力时间的影响持续达三十日或以上，双方应根据该事件对协议履行的程度协商对本协议的修改或终止。</w:t>
      </w:r>
    </w:p>
    <w:p>
      <w:pPr>
        <w:pStyle w:val="2"/>
        <w:numPr>
          <w:ilvl w:val="0"/>
          <w:numId w:val="2"/>
        </w:numPr>
        <w:spacing w:line="360" w:lineRule="auto"/>
        <w:ind w:left="238" w:hanging="238"/>
        <w:rPr>
          <w:rStyle w:val="10"/>
          <w:rFonts w:ascii="仿宋" w:hAnsi="仿宋" w:eastAsia="仿宋" w:cs="仿宋"/>
          <w:b/>
          <w:bCs/>
          <w:szCs w:val="32"/>
        </w:rPr>
      </w:pPr>
      <w:r>
        <w:rPr>
          <w:rStyle w:val="10"/>
          <w:rFonts w:hint="eastAsia" w:ascii="仿宋" w:hAnsi="仿宋" w:eastAsia="仿宋" w:cs="仿宋"/>
          <w:b/>
          <w:bCs/>
          <w:szCs w:val="32"/>
        </w:rPr>
        <w:t>协议的解除和终止</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w:t>
      </w:r>
      <w:r>
        <w:rPr>
          <w:rFonts w:hint="eastAsia" w:ascii="仿宋" w:hAnsi="仿宋" w:eastAsia="仿宋" w:cs="仿宋"/>
          <w:sz w:val="28"/>
          <w:szCs w:val="28"/>
        </w:rPr>
        <w:t>一)甲乙双方经协商一致可以解除本协议。任何一方经提前十个工作日通知对方并协商一致，可以解除本协议而不承担任何违约责任。一方擅自解除协议给对方造成损失的应予以赔偿。</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（二）如协议执行过程中，有一方未履行本协议中约定的应履行的义务，则守约方有权终止本协议。</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（三）甲乙双方在业务合作内容及价格发生改变，双方应提前15天通知并协商。否则在未被通知期间的业务将按原制定价格和内容执行。</w:t>
      </w:r>
    </w:p>
    <w:p>
      <w:pPr>
        <w:pStyle w:val="2"/>
        <w:numPr>
          <w:ilvl w:val="0"/>
          <w:numId w:val="2"/>
        </w:numPr>
        <w:spacing w:line="360" w:lineRule="auto"/>
        <w:ind w:left="238" w:hanging="238"/>
        <w:rPr>
          <w:rStyle w:val="10"/>
          <w:rFonts w:ascii="仿宋" w:hAnsi="仿宋" w:eastAsia="仿宋" w:cs="仿宋"/>
          <w:b/>
          <w:bCs/>
          <w:szCs w:val="32"/>
        </w:rPr>
      </w:pPr>
      <w:r>
        <w:rPr>
          <w:rStyle w:val="10"/>
          <w:rFonts w:hint="eastAsia" w:ascii="仿宋" w:hAnsi="仿宋" w:eastAsia="仿宋" w:cs="仿宋"/>
          <w:b/>
          <w:bCs/>
          <w:szCs w:val="32"/>
        </w:rPr>
        <w:t>其它</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（一）本协议的订立、效力、解释、履行和争议的解决均适用中华人民共和国法律。</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（二）任何一方对本协议的内容和对方当事人的商业机密均负有保密的义务。</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（三）本协议自双方法定代表人或授权代表签字并加盖公章之日起生效。本协议一式贰份，双方各执壹份，具有同等法律效力</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（四）本协议附件为本协议的组成部分，与本协议正文具有同等法律效力。若协议附件与协议正文有任何冲突，以协议正文为准。</w:t>
      </w:r>
    </w:p>
    <w:p>
      <w:pPr>
        <w:pStyle w:val="2"/>
        <w:numPr>
          <w:ilvl w:val="0"/>
          <w:numId w:val="2"/>
        </w:numPr>
        <w:spacing w:line="360" w:lineRule="auto"/>
        <w:ind w:left="238" w:hanging="238"/>
        <w:rPr>
          <w:rStyle w:val="10"/>
          <w:rFonts w:ascii="仿宋" w:hAnsi="仿宋" w:eastAsia="仿宋" w:cs="仿宋"/>
          <w:b/>
          <w:bCs/>
          <w:szCs w:val="32"/>
        </w:rPr>
      </w:pPr>
      <w:r>
        <w:rPr>
          <w:rStyle w:val="10"/>
          <w:rFonts w:hint="eastAsia" w:ascii="仿宋" w:hAnsi="仿宋" w:eastAsia="仿宋" w:cs="仿宋"/>
          <w:b/>
          <w:bCs/>
          <w:szCs w:val="32"/>
        </w:rPr>
        <w:t>附件</w:t>
      </w:r>
    </w:p>
    <w:p>
      <w:pPr>
        <w:widowControl/>
        <w:overflowPunct w:val="0"/>
        <w:autoSpaceDE w:val="0"/>
        <w:autoSpaceDN w:val="0"/>
        <w:adjustRightInd w:val="0"/>
        <w:spacing w:line="360" w:lineRule="auto"/>
        <w:ind w:firstLine="420"/>
        <w:jc w:val="left"/>
        <w:textAlignment w:val="baseline"/>
        <w:rPr>
          <w:rFonts w:ascii="仿宋" w:hAnsi="仿宋" w:eastAsia="仿宋" w:cs="仿宋"/>
          <w:sz w:val="28"/>
          <w:szCs w:val="28"/>
        </w:rPr>
      </w:pPr>
      <w:r>
        <w:rPr>
          <w:rFonts w:hint="eastAsia" w:ascii="仿宋" w:hAnsi="仿宋" w:eastAsia="仿宋" w:cs="仿宋"/>
          <w:sz w:val="28"/>
          <w:szCs w:val="28"/>
        </w:rPr>
        <w:t>《服务合同-模板》、《增值服务商管理制度》。</w:t>
      </w:r>
    </w:p>
    <w:p>
      <w:pPr>
        <w:widowControl/>
        <w:overflowPunct w:val="0"/>
        <w:autoSpaceDE w:val="0"/>
        <w:autoSpaceDN w:val="0"/>
        <w:adjustRightInd w:val="0"/>
        <w:spacing w:line="360" w:lineRule="auto"/>
        <w:jc w:val="left"/>
        <w:textAlignment w:val="baseline"/>
        <w:rPr>
          <w:rFonts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br w:type="page"/>
      </w:r>
    </w:p>
    <w:p>
      <w:pPr>
        <w:widowControl/>
        <w:overflowPunct w:val="0"/>
        <w:autoSpaceDE w:val="0"/>
        <w:autoSpaceDN w:val="0"/>
        <w:adjustRightInd w:val="0"/>
        <w:spacing w:line="360" w:lineRule="auto"/>
        <w:ind w:firstLine="420"/>
        <w:jc w:val="left"/>
        <w:textAlignment w:val="baseline"/>
        <w:rPr>
          <w:rFonts w:ascii="仿宋" w:hAnsi="仿宋" w:eastAsia="仿宋" w:cs="仿宋"/>
          <w:kern w:val="0"/>
          <w:sz w:val="28"/>
          <w:szCs w:val="28"/>
        </w:rPr>
      </w:pPr>
      <w:r>
        <w:rPr>
          <w:rFonts w:hint="eastAsia" w:ascii="仿宋" w:hAnsi="仿宋" w:eastAsia="仿宋" w:cs="仿宋"/>
          <w:kern w:val="0"/>
          <w:sz w:val="28"/>
          <w:szCs w:val="28"/>
        </w:rPr>
        <w:t>（以下无正文，为合同签署页）</w:t>
      </w:r>
    </w:p>
    <w:p>
      <w:pPr>
        <w:pStyle w:val="16"/>
        <w:spacing w:before="156" w:beforeLines="50" w:line="360" w:lineRule="auto"/>
        <w:ind w:firstLine="0" w:firstLineChars="0"/>
        <w:rPr>
          <w:rFonts w:ascii="仿宋" w:hAnsi="仿宋" w:eastAsia="仿宋" w:cs="仿宋"/>
          <w:kern w:val="0"/>
          <w:sz w:val="28"/>
          <w:szCs w:val="28"/>
        </w:rPr>
      </w:pPr>
      <w:r>
        <w:rPr>
          <w:rFonts w:hint="eastAsia" w:ascii="仿宋" w:hAnsi="仿宋" w:eastAsia="仿宋" w:cs="仿宋"/>
          <w:b/>
          <w:bCs/>
          <w:kern w:val="0"/>
          <w:sz w:val="28"/>
          <w:szCs w:val="28"/>
        </w:rPr>
        <w:t>甲方：</w:t>
      </w:r>
      <w:r>
        <w:rPr>
          <w:rFonts w:hint="eastAsia" w:ascii="仿宋" w:hAnsi="仿宋" w:eastAsia="仿宋" w:cs="仿宋"/>
          <w:kern w:val="0"/>
          <w:sz w:val="28"/>
          <w:szCs w:val="28"/>
        </w:rPr>
        <w:t xml:space="preserve">   </w:t>
      </w:r>
    </w:p>
    <w:p>
      <w:pPr>
        <w:pStyle w:val="16"/>
        <w:spacing w:before="156" w:beforeLines="50" w:line="360" w:lineRule="auto"/>
        <w:ind w:firstLine="0" w:firstLineChars="0"/>
        <w:rPr>
          <w:rFonts w:ascii="仿宋" w:hAnsi="仿宋" w:eastAsia="仿宋" w:cs="仿宋"/>
          <w:kern w:val="0"/>
          <w:sz w:val="28"/>
          <w:szCs w:val="28"/>
        </w:rPr>
      </w:pPr>
      <w:r>
        <w:rPr>
          <w:rFonts w:hint="eastAsia" w:ascii="仿宋" w:hAnsi="仿宋" w:eastAsia="仿宋" w:cs="仿宋"/>
          <w:kern w:val="0"/>
          <w:sz w:val="28"/>
          <w:szCs w:val="28"/>
        </w:rPr>
        <w:t xml:space="preserve">                             </w:t>
      </w:r>
    </w:p>
    <w:p>
      <w:pPr>
        <w:pStyle w:val="16"/>
        <w:spacing w:before="156" w:beforeLines="50" w:line="360" w:lineRule="auto"/>
        <w:ind w:firstLine="0" w:firstLineChars="0"/>
        <w:rPr>
          <w:rFonts w:ascii="仿宋" w:hAnsi="仿宋" w:eastAsia="仿宋" w:cs="仿宋"/>
          <w:kern w:val="0"/>
          <w:sz w:val="28"/>
          <w:szCs w:val="28"/>
        </w:rPr>
      </w:pPr>
      <w:r>
        <w:rPr>
          <w:rFonts w:hint="eastAsia" w:ascii="仿宋" w:hAnsi="仿宋" w:eastAsia="仿宋" w:cs="仿宋"/>
          <w:kern w:val="0"/>
          <w:sz w:val="28"/>
          <w:szCs w:val="28"/>
        </w:rPr>
        <w:t xml:space="preserve">（盖章） </w:t>
      </w:r>
    </w:p>
    <w:p>
      <w:pPr>
        <w:pStyle w:val="16"/>
        <w:spacing w:before="156" w:beforeLines="50" w:line="360" w:lineRule="auto"/>
        <w:ind w:firstLine="0" w:firstLineChars="0"/>
        <w:rPr>
          <w:rFonts w:ascii="仿宋" w:hAnsi="仿宋" w:eastAsia="仿宋" w:cs="仿宋"/>
          <w:kern w:val="0"/>
          <w:sz w:val="28"/>
          <w:szCs w:val="28"/>
        </w:rPr>
      </w:pPr>
      <w:r>
        <w:rPr>
          <w:rFonts w:hint="eastAsia" w:ascii="仿宋" w:hAnsi="仿宋" w:eastAsia="仿宋" w:cs="仿宋"/>
          <w:kern w:val="0"/>
          <w:sz w:val="28"/>
          <w:szCs w:val="28"/>
        </w:rPr>
        <w:t>法定代表人或授权代表签字：</w:t>
      </w:r>
    </w:p>
    <w:p>
      <w:pPr>
        <w:pStyle w:val="16"/>
        <w:spacing w:before="156" w:beforeLines="50" w:line="360" w:lineRule="auto"/>
        <w:ind w:firstLine="0" w:firstLineChars="0"/>
        <w:rPr>
          <w:rFonts w:ascii="仿宋" w:hAnsi="仿宋" w:eastAsia="仿宋" w:cs="仿宋"/>
          <w:kern w:val="0"/>
          <w:sz w:val="28"/>
          <w:szCs w:val="28"/>
        </w:rPr>
      </w:pPr>
      <w:r>
        <w:rPr>
          <w:rFonts w:hint="eastAsia" w:ascii="仿宋" w:hAnsi="仿宋" w:eastAsia="仿宋" w:cs="仿宋"/>
          <w:kern w:val="0"/>
          <w:sz w:val="28"/>
          <w:szCs w:val="28"/>
        </w:rPr>
        <w:t xml:space="preserve">2021年    </w:t>
      </w:r>
      <w:r>
        <w:rPr>
          <w:rFonts w:hint="eastAsia" w:ascii="仿宋" w:hAnsi="仿宋" w:eastAsia="仿宋" w:cs="仿宋"/>
          <w:kern w:val="0"/>
          <w:sz w:val="28"/>
          <w:szCs w:val="28"/>
          <w:lang w:val="en-US" w:eastAsia="zh-CN"/>
        </w:rPr>
        <w:t>9</w:t>
      </w:r>
      <w:r>
        <w:rPr>
          <w:rFonts w:hint="eastAsia" w:ascii="仿宋" w:hAnsi="仿宋" w:eastAsia="仿宋" w:cs="仿宋"/>
          <w:kern w:val="0"/>
          <w:sz w:val="28"/>
          <w:szCs w:val="28"/>
        </w:rPr>
        <w:t xml:space="preserve">月   </w:t>
      </w:r>
      <w:r>
        <w:rPr>
          <w:rFonts w:hint="eastAsia" w:ascii="仿宋" w:hAnsi="仿宋" w:eastAsia="仿宋" w:cs="仿宋"/>
          <w:kern w:val="0"/>
          <w:sz w:val="28"/>
          <w:szCs w:val="28"/>
          <w:lang w:val="en-US" w:eastAsia="zh-CN"/>
        </w:rPr>
        <w:t>13</w:t>
      </w:r>
      <w:r>
        <w:rPr>
          <w:rFonts w:hint="eastAsia" w:ascii="仿宋" w:hAnsi="仿宋" w:eastAsia="仿宋" w:cs="仿宋"/>
          <w:kern w:val="0"/>
          <w:sz w:val="28"/>
          <w:szCs w:val="28"/>
        </w:rPr>
        <w:t>日</w:t>
      </w:r>
    </w:p>
    <w:p>
      <w:pPr>
        <w:pStyle w:val="16"/>
        <w:spacing w:before="156" w:beforeLines="50" w:line="360" w:lineRule="auto"/>
        <w:ind w:firstLine="0" w:firstLineChars="0"/>
        <w:rPr>
          <w:rFonts w:ascii="仿宋" w:hAnsi="仿宋" w:eastAsia="仿宋" w:cs="仿宋"/>
          <w:kern w:val="0"/>
          <w:sz w:val="28"/>
          <w:szCs w:val="28"/>
        </w:rPr>
      </w:pPr>
    </w:p>
    <w:p>
      <w:pPr>
        <w:pStyle w:val="16"/>
        <w:spacing w:before="156" w:beforeLines="50" w:line="360" w:lineRule="auto"/>
        <w:ind w:firstLine="0" w:firstLineChars="0"/>
        <w:rPr>
          <w:rFonts w:ascii="仿宋" w:hAnsi="仿宋" w:eastAsia="仿宋" w:cs="仿宋"/>
          <w:kern w:val="0"/>
          <w:sz w:val="28"/>
          <w:szCs w:val="28"/>
        </w:rPr>
      </w:pPr>
      <w:r>
        <w:rPr>
          <w:rFonts w:hint="eastAsia" w:ascii="仿宋" w:hAnsi="仿宋" w:eastAsia="仿宋" w:cs="仿宋"/>
          <w:b/>
          <w:bCs/>
          <w:kern w:val="0"/>
          <w:sz w:val="28"/>
          <w:szCs w:val="28"/>
        </w:rPr>
        <w:t>乙方：</w:t>
      </w:r>
      <w:r>
        <w:rPr>
          <w:rFonts w:hint="eastAsia" w:ascii="仿宋" w:hAnsi="仿宋" w:eastAsia="仿宋" w:cs="仿宋"/>
          <w:b/>
          <w:bCs/>
          <w:kern w:val="0"/>
          <w:sz w:val="28"/>
          <w:szCs w:val="28"/>
          <w:lang w:val="en-US" w:eastAsia="zh-CN"/>
        </w:rPr>
        <w:t>交科信用管理</w:t>
      </w:r>
      <w:r>
        <w:rPr>
          <w:rFonts w:hint="eastAsia" w:ascii="仿宋" w:hAnsi="仿宋" w:eastAsia="仿宋" w:cs="仿宋"/>
          <w:b/>
          <w:bCs/>
          <w:kern w:val="0"/>
          <w:sz w:val="28"/>
          <w:szCs w:val="28"/>
        </w:rPr>
        <w:t>有限公司</w:t>
      </w:r>
    </w:p>
    <w:p>
      <w:pPr>
        <w:pStyle w:val="16"/>
        <w:spacing w:before="156" w:beforeLines="50" w:line="360" w:lineRule="auto"/>
        <w:ind w:firstLine="0" w:firstLineChars="0"/>
        <w:rPr>
          <w:rFonts w:ascii="仿宋" w:hAnsi="仿宋" w:eastAsia="仿宋" w:cs="仿宋"/>
          <w:kern w:val="0"/>
          <w:sz w:val="28"/>
          <w:szCs w:val="28"/>
        </w:rPr>
      </w:pPr>
      <w:r>
        <w:rPr>
          <w:rFonts w:hint="eastAsia" w:ascii="仿宋" w:hAnsi="仿宋" w:eastAsia="仿宋" w:cs="仿宋"/>
          <w:kern w:val="0"/>
          <w:sz w:val="28"/>
          <w:szCs w:val="28"/>
        </w:rPr>
        <w:t xml:space="preserve">                              </w:t>
      </w:r>
    </w:p>
    <w:p>
      <w:pPr>
        <w:pStyle w:val="16"/>
        <w:spacing w:before="156" w:beforeLines="50" w:line="360" w:lineRule="auto"/>
        <w:ind w:firstLine="0" w:firstLineChars="0"/>
        <w:rPr>
          <w:rFonts w:ascii="仿宋" w:hAnsi="仿宋" w:eastAsia="仿宋" w:cs="仿宋"/>
          <w:kern w:val="0"/>
          <w:sz w:val="28"/>
          <w:szCs w:val="28"/>
        </w:rPr>
      </w:pPr>
      <w:r>
        <w:rPr>
          <w:rFonts w:hint="eastAsia" w:ascii="仿宋" w:hAnsi="仿宋" w:eastAsia="仿宋" w:cs="仿宋"/>
          <w:kern w:val="0"/>
          <w:sz w:val="28"/>
          <w:szCs w:val="28"/>
        </w:rPr>
        <w:t xml:space="preserve">（盖章） </w:t>
      </w:r>
    </w:p>
    <w:p>
      <w:pPr>
        <w:pStyle w:val="16"/>
        <w:spacing w:before="156" w:beforeLines="50" w:line="360" w:lineRule="auto"/>
        <w:ind w:firstLine="0" w:firstLineChars="0"/>
        <w:rPr>
          <w:rFonts w:ascii="仿宋" w:hAnsi="仿宋" w:eastAsia="仿宋" w:cs="仿宋"/>
          <w:kern w:val="0"/>
          <w:sz w:val="28"/>
          <w:szCs w:val="28"/>
        </w:rPr>
      </w:pPr>
      <w:r>
        <w:rPr>
          <w:rFonts w:hint="eastAsia" w:ascii="仿宋" w:hAnsi="仿宋" w:eastAsia="仿宋" w:cs="仿宋"/>
          <w:kern w:val="0"/>
          <w:sz w:val="28"/>
          <w:szCs w:val="28"/>
        </w:rPr>
        <w:t>法定代表人或授权代表签字：</w:t>
      </w:r>
    </w:p>
    <w:p>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仿宋" w:hAnsi="仿宋" w:eastAsia="仿宋" w:cs="仿宋"/>
          <w:kern w:val="0"/>
          <w:sz w:val="28"/>
          <w:szCs w:val="28"/>
        </w:rPr>
      </w:pPr>
      <w:r>
        <w:rPr>
          <w:rFonts w:hint="eastAsia" w:ascii="仿宋" w:hAnsi="仿宋" w:eastAsia="仿宋" w:cs="仿宋"/>
          <w:kern w:val="0"/>
          <w:sz w:val="28"/>
          <w:szCs w:val="28"/>
        </w:rPr>
        <w:t>2021年    月    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16822987"/>
    </w:sdtPr>
    <w:sdtContent>
      <w:p>
        <w:pPr>
          <w:pStyle w:val="5"/>
          <w:jc w:val="center"/>
        </w:pPr>
        <w:r>
          <w:fldChar w:fldCharType="begin"/>
        </w:r>
        <w:r>
          <w:instrText xml:space="preserve">PAGE   \* MERGEFORMAT</w:instrText>
        </w:r>
        <w:r>
          <w:fldChar w:fldCharType="separate"/>
        </w:r>
        <w:r>
          <w:rPr>
            <w:lang w:val="zh-CN"/>
          </w:rPr>
          <w:t>2</w:t>
        </w:r>
        <w: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69FD8F"/>
    <w:multiLevelType w:val="singleLevel"/>
    <w:tmpl w:val="9969FD8F"/>
    <w:lvl w:ilvl="0" w:tentative="0">
      <w:start w:val="1"/>
      <w:numFmt w:val="chineseCounting"/>
      <w:suff w:val="nothing"/>
      <w:lvlText w:val="（%1）"/>
      <w:lvlJc w:val="left"/>
      <w:pPr>
        <w:ind w:left="0" w:firstLine="420"/>
      </w:pPr>
      <w:rPr>
        <w:rFonts w:hint="eastAsia"/>
      </w:rPr>
    </w:lvl>
  </w:abstractNum>
  <w:abstractNum w:abstractNumId="1">
    <w:nsid w:val="090F58F6"/>
    <w:multiLevelType w:val="singleLevel"/>
    <w:tmpl w:val="090F58F6"/>
    <w:lvl w:ilvl="0" w:tentative="0">
      <w:start w:val="1"/>
      <w:numFmt w:val="chineseCounting"/>
      <w:suff w:val="nothing"/>
      <w:lvlText w:val="（%1）"/>
      <w:lvlJc w:val="left"/>
      <w:pPr>
        <w:ind w:left="0" w:firstLine="420"/>
      </w:pPr>
      <w:rPr>
        <w:rFonts w:hint="eastAsia"/>
      </w:rPr>
    </w:lvl>
  </w:abstractNum>
  <w:abstractNum w:abstractNumId="2">
    <w:nsid w:val="0D051F92"/>
    <w:multiLevelType w:val="multilevel"/>
    <w:tmpl w:val="0D051F92"/>
    <w:lvl w:ilvl="0" w:tentative="0">
      <w:start w:val="1"/>
      <w:numFmt w:val="chineseCountingThousand"/>
      <w:lvlText w:val="第%1条"/>
      <w:lvlJc w:val="left"/>
      <w:pPr>
        <w:ind w:left="1288" w:hanging="720"/>
      </w:pPr>
      <w:rPr>
        <w:rFonts w:hint="default"/>
        <w:lang w:val="en-US"/>
      </w:rPr>
    </w:lvl>
    <w:lvl w:ilvl="1" w:tentative="0">
      <w:start w:val="1"/>
      <w:numFmt w:val="decimal"/>
      <w:lvlRestart w:val="0"/>
      <w:isLgl/>
      <w:lvlText w:val="%1.%2"/>
      <w:lvlJc w:val="left"/>
      <w:pPr>
        <w:ind w:left="1440" w:hanging="760"/>
      </w:pPr>
      <w:rPr>
        <w:rFonts w:hint="eastAsia"/>
      </w:rPr>
    </w:lvl>
    <w:lvl w:ilvl="2" w:tentative="0">
      <w:start w:val="1"/>
      <w:numFmt w:val="lowerRoman"/>
      <w:lvlText w:val="%3."/>
      <w:lvlJc w:val="right"/>
      <w:pPr>
        <w:ind w:left="1860" w:hanging="420"/>
      </w:pPr>
      <w:rPr>
        <w:rFonts w:hint="eastAsia"/>
      </w:rPr>
    </w:lvl>
    <w:lvl w:ilvl="3" w:tentative="0">
      <w:start w:val="1"/>
      <w:numFmt w:val="decimal"/>
      <w:lvlText w:val="%4."/>
      <w:lvlJc w:val="left"/>
      <w:pPr>
        <w:ind w:left="2280" w:hanging="420"/>
      </w:pPr>
      <w:rPr>
        <w:rFonts w:hint="eastAsia"/>
      </w:rPr>
    </w:lvl>
    <w:lvl w:ilvl="4" w:tentative="0">
      <w:start w:val="1"/>
      <w:numFmt w:val="lowerLetter"/>
      <w:lvlText w:val="%5)"/>
      <w:lvlJc w:val="left"/>
      <w:pPr>
        <w:ind w:left="2700" w:hanging="420"/>
      </w:pPr>
      <w:rPr>
        <w:rFonts w:hint="eastAsia"/>
      </w:rPr>
    </w:lvl>
    <w:lvl w:ilvl="5" w:tentative="0">
      <w:start w:val="1"/>
      <w:numFmt w:val="lowerRoman"/>
      <w:lvlText w:val="%6."/>
      <w:lvlJc w:val="right"/>
      <w:pPr>
        <w:ind w:left="3120" w:hanging="420"/>
      </w:pPr>
      <w:rPr>
        <w:rFonts w:hint="eastAsia"/>
      </w:rPr>
    </w:lvl>
    <w:lvl w:ilvl="6" w:tentative="0">
      <w:start w:val="1"/>
      <w:numFmt w:val="decimal"/>
      <w:lvlText w:val="%7."/>
      <w:lvlJc w:val="left"/>
      <w:pPr>
        <w:ind w:left="3540" w:hanging="420"/>
      </w:pPr>
      <w:rPr>
        <w:rFonts w:hint="eastAsia"/>
      </w:rPr>
    </w:lvl>
    <w:lvl w:ilvl="7" w:tentative="0">
      <w:start w:val="1"/>
      <w:numFmt w:val="lowerLetter"/>
      <w:lvlText w:val="%8)"/>
      <w:lvlJc w:val="left"/>
      <w:pPr>
        <w:ind w:left="3960" w:hanging="420"/>
      </w:pPr>
      <w:rPr>
        <w:rFonts w:hint="eastAsia"/>
      </w:rPr>
    </w:lvl>
    <w:lvl w:ilvl="8" w:tentative="0">
      <w:start w:val="1"/>
      <w:numFmt w:val="lowerRoman"/>
      <w:lvlText w:val="%9."/>
      <w:lvlJc w:val="right"/>
      <w:pPr>
        <w:ind w:left="4380" w:hanging="420"/>
      </w:pPr>
      <w:rPr>
        <w:rFonts w:hint="eastAsia"/>
      </w:rPr>
    </w:lvl>
  </w:abstractNum>
  <w:abstractNum w:abstractNumId="3">
    <w:nsid w:val="1112342C"/>
    <w:multiLevelType w:val="singleLevel"/>
    <w:tmpl w:val="1112342C"/>
    <w:lvl w:ilvl="0" w:tentative="0">
      <w:start w:val="1"/>
      <w:numFmt w:val="chineseCounting"/>
      <w:suff w:val="nothing"/>
      <w:lvlText w:val="（%1）"/>
      <w:lvlJc w:val="left"/>
      <w:pPr>
        <w:ind w:left="0" w:firstLine="420"/>
      </w:pPr>
      <w:rPr>
        <w:rFonts w:hint="eastAsia"/>
      </w:rPr>
    </w:lvl>
  </w:abstractNum>
  <w:abstractNum w:abstractNumId="4">
    <w:nsid w:val="287B2CFF"/>
    <w:multiLevelType w:val="multilevel"/>
    <w:tmpl w:val="287B2CFF"/>
    <w:lvl w:ilvl="0" w:tentative="0">
      <w:start w:val="1"/>
      <w:numFmt w:val="japaneseCounting"/>
      <w:lvlText w:val="（%1）"/>
      <w:lvlJc w:val="left"/>
      <w:pPr>
        <w:ind w:left="840" w:hanging="84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37B255B4"/>
    <w:multiLevelType w:val="multilevel"/>
    <w:tmpl w:val="37B255B4"/>
    <w:lvl w:ilvl="0" w:tentative="0">
      <w:start w:val="1"/>
      <w:numFmt w:val="japaneseCounting"/>
      <w:pStyle w:val="2"/>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2"/>
  </w:num>
  <w:num w:numId="3">
    <w:abstractNumId w:val="4"/>
  </w:num>
  <w:num w:numId="4">
    <w:abstractNumId w:val="0"/>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2CF2"/>
    <w:rsid w:val="00044723"/>
    <w:rsid w:val="000450F7"/>
    <w:rsid w:val="000778C4"/>
    <w:rsid w:val="00077BBA"/>
    <w:rsid w:val="0008535A"/>
    <w:rsid w:val="00090540"/>
    <w:rsid w:val="00091752"/>
    <w:rsid w:val="000A3445"/>
    <w:rsid w:val="000A5AB4"/>
    <w:rsid w:val="000B7C2C"/>
    <w:rsid w:val="000C785D"/>
    <w:rsid w:val="000C79AA"/>
    <w:rsid w:val="000E1932"/>
    <w:rsid w:val="000F71B1"/>
    <w:rsid w:val="000F795A"/>
    <w:rsid w:val="000F7FF2"/>
    <w:rsid w:val="001065AE"/>
    <w:rsid w:val="0012215F"/>
    <w:rsid w:val="001253D8"/>
    <w:rsid w:val="00140564"/>
    <w:rsid w:val="00142386"/>
    <w:rsid w:val="00145138"/>
    <w:rsid w:val="001460F5"/>
    <w:rsid w:val="00146DEB"/>
    <w:rsid w:val="00160261"/>
    <w:rsid w:val="001634A9"/>
    <w:rsid w:val="00177F76"/>
    <w:rsid w:val="0018474B"/>
    <w:rsid w:val="0019092B"/>
    <w:rsid w:val="00192F61"/>
    <w:rsid w:val="001B5719"/>
    <w:rsid w:val="001C060E"/>
    <w:rsid w:val="001C3A0E"/>
    <w:rsid w:val="001C6562"/>
    <w:rsid w:val="001D2DE9"/>
    <w:rsid w:val="001E0985"/>
    <w:rsid w:val="001E5811"/>
    <w:rsid w:val="001E5B8B"/>
    <w:rsid w:val="001F50BB"/>
    <w:rsid w:val="001F70AB"/>
    <w:rsid w:val="002070E9"/>
    <w:rsid w:val="002238B3"/>
    <w:rsid w:val="00227D20"/>
    <w:rsid w:val="00234B28"/>
    <w:rsid w:val="002523C7"/>
    <w:rsid w:val="00264AA1"/>
    <w:rsid w:val="002868ED"/>
    <w:rsid w:val="00286DB5"/>
    <w:rsid w:val="00287C45"/>
    <w:rsid w:val="00293808"/>
    <w:rsid w:val="00294C70"/>
    <w:rsid w:val="002A2C1F"/>
    <w:rsid w:val="002A6AF7"/>
    <w:rsid w:val="002A6EDF"/>
    <w:rsid w:val="002B03E7"/>
    <w:rsid w:val="002B4EE6"/>
    <w:rsid w:val="002B621F"/>
    <w:rsid w:val="002B7DB6"/>
    <w:rsid w:val="002D30AE"/>
    <w:rsid w:val="002F5B70"/>
    <w:rsid w:val="00301A41"/>
    <w:rsid w:val="00312612"/>
    <w:rsid w:val="00351FC8"/>
    <w:rsid w:val="003672F5"/>
    <w:rsid w:val="003738CA"/>
    <w:rsid w:val="00374019"/>
    <w:rsid w:val="00375B33"/>
    <w:rsid w:val="00376A5C"/>
    <w:rsid w:val="003B009B"/>
    <w:rsid w:val="003B0502"/>
    <w:rsid w:val="003B1227"/>
    <w:rsid w:val="003F699E"/>
    <w:rsid w:val="003F780B"/>
    <w:rsid w:val="00402546"/>
    <w:rsid w:val="0040496D"/>
    <w:rsid w:val="00414340"/>
    <w:rsid w:val="00415293"/>
    <w:rsid w:val="00435BDB"/>
    <w:rsid w:val="0045539B"/>
    <w:rsid w:val="004714D7"/>
    <w:rsid w:val="00475E64"/>
    <w:rsid w:val="00477173"/>
    <w:rsid w:val="00486FD7"/>
    <w:rsid w:val="004875CC"/>
    <w:rsid w:val="00493723"/>
    <w:rsid w:val="00494E01"/>
    <w:rsid w:val="0049778D"/>
    <w:rsid w:val="004A1201"/>
    <w:rsid w:val="004A69B7"/>
    <w:rsid w:val="004B0215"/>
    <w:rsid w:val="004B3056"/>
    <w:rsid w:val="004D020A"/>
    <w:rsid w:val="004E1756"/>
    <w:rsid w:val="004E2623"/>
    <w:rsid w:val="004F16C9"/>
    <w:rsid w:val="00512A17"/>
    <w:rsid w:val="005177E6"/>
    <w:rsid w:val="005205DF"/>
    <w:rsid w:val="00520919"/>
    <w:rsid w:val="00522699"/>
    <w:rsid w:val="00526A4A"/>
    <w:rsid w:val="00535E79"/>
    <w:rsid w:val="00544B14"/>
    <w:rsid w:val="00593248"/>
    <w:rsid w:val="005940EB"/>
    <w:rsid w:val="00597E4A"/>
    <w:rsid w:val="005A04A7"/>
    <w:rsid w:val="005A0CDA"/>
    <w:rsid w:val="005A1209"/>
    <w:rsid w:val="005A55A0"/>
    <w:rsid w:val="005B7C63"/>
    <w:rsid w:val="005E3B34"/>
    <w:rsid w:val="005E582F"/>
    <w:rsid w:val="005F125B"/>
    <w:rsid w:val="0063300F"/>
    <w:rsid w:val="00644438"/>
    <w:rsid w:val="006528BF"/>
    <w:rsid w:val="006618A5"/>
    <w:rsid w:val="006644F8"/>
    <w:rsid w:val="00670F8C"/>
    <w:rsid w:val="00677BFF"/>
    <w:rsid w:val="00683915"/>
    <w:rsid w:val="00685380"/>
    <w:rsid w:val="006A53A1"/>
    <w:rsid w:val="006C571E"/>
    <w:rsid w:val="006F7993"/>
    <w:rsid w:val="006F7C7A"/>
    <w:rsid w:val="007174C8"/>
    <w:rsid w:val="007372C5"/>
    <w:rsid w:val="00772F5D"/>
    <w:rsid w:val="00775005"/>
    <w:rsid w:val="007927D9"/>
    <w:rsid w:val="00796503"/>
    <w:rsid w:val="007A0092"/>
    <w:rsid w:val="007C4191"/>
    <w:rsid w:val="007E30F8"/>
    <w:rsid w:val="00801028"/>
    <w:rsid w:val="00804F7C"/>
    <w:rsid w:val="00822E27"/>
    <w:rsid w:val="008255A5"/>
    <w:rsid w:val="00844739"/>
    <w:rsid w:val="00852CF2"/>
    <w:rsid w:val="0085506E"/>
    <w:rsid w:val="008573F1"/>
    <w:rsid w:val="00870D9D"/>
    <w:rsid w:val="00872B60"/>
    <w:rsid w:val="008808F4"/>
    <w:rsid w:val="00882A85"/>
    <w:rsid w:val="00883B3A"/>
    <w:rsid w:val="00885623"/>
    <w:rsid w:val="00886371"/>
    <w:rsid w:val="008932D8"/>
    <w:rsid w:val="00895902"/>
    <w:rsid w:val="00896334"/>
    <w:rsid w:val="008A4DB6"/>
    <w:rsid w:val="008B31A7"/>
    <w:rsid w:val="008B4436"/>
    <w:rsid w:val="008B468C"/>
    <w:rsid w:val="008C45C5"/>
    <w:rsid w:val="008C5851"/>
    <w:rsid w:val="008C755F"/>
    <w:rsid w:val="008D6FDE"/>
    <w:rsid w:val="008F0B3A"/>
    <w:rsid w:val="008F1C07"/>
    <w:rsid w:val="008F4025"/>
    <w:rsid w:val="00905A51"/>
    <w:rsid w:val="00913376"/>
    <w:rsid w:val="0092064A"/>
    <w:rsid w:val="009330CF"/>
    <w:rsid w:val="00933950"/>
    <w:rsid w:val="0093397F"/>
    <w:rsid w:val="00946859"/>
    <w:rsid w:val="009478C6"/>
    <w:rsid w:val="00952C9F"/>
    <w:rsid w:val="00952F4C"/>
    <w:rsid w:val="0096187B"/>
    <w:rsid w:val="0096562A"/>
    <w:rsid w:val="00970439"/>
    <w:rsid w:val="00986179"/>
    <w:rsid w:val="009A0BD6"/>
    <w:rsid w:val="009A38A5"/>
    <w:rsid w:val="009A403B"/>
    <w:rsid w:val="009A688F"/>
    <w:rsid w:val="009B363A"/>
    <w:rsid w:val="009B3D46"/>
    <w:rsid w:val="009C319D"/>
    <w:rsid w:val="009D5D66"/>
    <w:rsid w:val="009D6BA2"/>
    <w:rsid w:val="00A11B6E"/>
    <w:rsid w:val="00A14569"/>
    <w:rsid w:val="00A1679E"/>
    <w:rsid w:val="00A277B9"/>
    <w:rsid w:val="00A3470B"/>
    <w:rsid w:val="00A35F5A"/>
    <w:rsid w:val="00A54916"/>
    <w:rsid w:val="00A66265"/>
    <w:rsid w:val="00A7050D"/>
    <w:rsid w:val="00A74197"/>
    <w:rsid w:val="00A74F17"/>
    <w:rsid w:val="00A917E2"/>
    <w:rsid w:val="00AA5310"/>
    <w:rsid w:val="00AA64D7"/>
    <w:rsid w:val="00AA6701"/>
    <w:rsid w:val="00AB26BF"/>
    <w:rsid w:val="00AE2100"/>
    <w:rsid w:val="00AF3B72"/>
    <w:rsid w:val="00B12477"/>
    <w:rsid w:val="00B16A46"/>
    <w:rsid w:val="00B20830"/>
    <w:rsid w:val="00B5685E"/>
    <w:rsid w:val="00B64683"/>
    <w:rsid w:val="00B80362"/>
    <w:rsid w:val="00B82B56"/>
    <w:rsid w:val="00BA67A6"/>
    <w:rsid w:val="00BB5F90"/>
    <w:rsid w:val="00BB697D"/>
    <w:rsid w:val="00BC3560"/>
    <w:rsid w:val="00BD0718"/>
    <w:rsid w:val="00BD2595"/>
    <w:rsid w:val="00BE0C87"/>
    <w:rsid w:val="00BE5522"/>
    <w:rsid w:val="00BE6C85"/>
    <w:rsid w:val="00BE74DD"/>
    <w:rsid w:val="00C00186"/>
    <w:rsid w:val="00C21930"/>
    <w:rsid w:val="00C303BA"/>
    <w:rsid w:val="00C51E57"/>
    <w:rsid w:val="00C61FBB"/>
    <w:rsid w:val="00C92A86"/>
    <w:rsid w:val="00CB2FBF"/>
    <w:rsid w:val="00CD6C62"/>
    <w:rsid w:val="00CE6CE7"/>
    <w:rsid w:val="00D2145A"/>
    <w:rsid w:val="00D365D0"/>
    <w:rsid w:val="00D3720B"/>
    <w:rsid w:val="00D50BB2"/>
    <w:rsid w:val="00D76777"/>
    <w:rsid w:val="00D90F5B"/>
    <w:rsid w:val="00DA08A1"/>
    <w:rsid w:val="00DB26CF"/>
    <w:rsid w:val="00DB323A"/>
    <w:rsid w:val="00DB660A"/>
    <w:rsid w:val="00DD5698"/>
    <w:rsid w:val="00E07E45"/>
    <w:rsid w:val="00E1441C"/>
    <w:rsid w:val="00E15A70"/>
    <w:rsid w:val="00E23259"/>
    <w:rsid w:val="00E44C1F"/>
    <w:rsid w:val="00E600AC"/>
    <w:rsid w:val="00E725AF"/>
    <w:rsid w:val="00E758ED"/>
    <w:rsid w:val="00E77A53"/>
    <w:rsid w:val="00EB4238"/>
    <w:rsid w:val="00EB764D"/>
    <w:rsid w:val="00EC3BF0"/>
    <w:rsid w:val="00ED7F2B"/>
    <w:rsid w:val="00EF2944"/>
    <w:rsid w:val="00EF2D68"/>
    <w:rsid w:val="00F04EA6"/>
    <w:rsid w:val="00F113D7"/>
    <w:rsid w:val="00F11627"/>
    <w:rsid w:val="00F17D45"/>
    <w:rsid w:val="00F2346F"/>
    <w:rsid w:val="00F315E0"/>
    <w:rsid w:val="00F43C28"/>
    <w:rsid w:val="00F4757C"/>
    <w:rsid w:val="00F57054"/>
    <w:rsid w:val="00F66A1D"/>
    <w:rsid w:val="00F74667"/>
    <w:rsid w:val="00F8111E"/>
    <w:rsid w:val="00FA020F"/>
    <w:rsid w:val="00FA1066"/>
    <w:rsid w:val="00FA3560"/>
    <w:rsid w:val="00FB567C"/>
    <w:rsid w:val="00FC051A"/>
    <w:rsid w:val="00FD27BE"/>
    <w:rsid w:val="00FD7E13"/>
    <w:rsid w:val="00FE3E83"/>
    <w:rsid w:val="00FF2444"/>
    <w:rsid w:val="00FF27BE"/>
    <w:rsid w:val="0109708F"/>
    <w:rsid w:val="05573B68"/>
    <w:rsid w:val="056D22A8"/>
    <w:rsid w:val="06AC11D7"/>
    <w:rsid w:val="08D6497F"/>
    <w:rsid w:val="09806D7C"/>
    <w:rsid w:val="0DC759AE"/>
    <w:rsid w:val="0E142C18"/>
    <w:rsid w:val="0E5B5D53"/>
    <w:rsid w:val="10BA1CE2"/>
    <w:rsid w:val="1260629C"/>
    <w:rsid w:val="176C55DA"/>
    <w:rsid w:val="1A7A1898"/>
    <w:rsid w:val="205934B0"/>
    <w:rsid w:val="2554234E"/>
    <w:rsid w:val="2CF502DB"/>
    <w:rsid w:val="2D301DC0"/>
    <w:rsid w:val="32036C47"/>
    <w:rsid w:val="3816629C"/>
    <w:rsid w:val="3A6A4926"/>
    <w:rsid w:val="3BDD64DF"/>
    <w:rsid w:val="3D1E693F"/>
    <w:rsid w:val="3FE32570"/>
    <w:rsid w:val="511F7232"/>
    <w:rsid w:val="53B92755"/>
    <w:rsid w:val="591D4699"/>
    <w:rsid w:val="5F660C2E"/>
    <w:rsid w:val="64B8695A"/>
    <w:rsid w:val="68FB5835"/>
    <w:rsid w:val="6D12457E"/>
    <w:rsid w:val="6D346413"/>
    <w:rsid w:val="71390AF3"/>
    <w:rsid w:val="71AE413D"/>
    <w:rsid w:val="73660636"/>
    <w:rsid w:val="744A79F5"/>
    <w:rsid w:val="7BB446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4"/>
      <w:szCs w:val="24"/>
      <w:lang w:val="en-US" w:eastAsia="zh-CN" w:bidi="ar-SA"/>
    </w:rPr>
  </w:style>
  <w:style w:type="paragraph" w:styleId="2">
    <w:name w:val="heading 1"/>
    <w:basedOn w:val="1"/>
    <w:next w:val="1"/>
    <w:link w:val="19"/>
    <w:qFormat/>
    <w:uiPriority w:val="9"/>
    <w:pPr>
      <w:keepNext/>
      <w:keepLines/>
      <w:numPr>
        <w:ilvl w:val="0"/>
        <w:numId w:val="1"/>
      </w:numPr>
      <w:outlineLvl w:val="0"/>
    </w:pPr>
    <w:rPr>
      <w:rFonts w:ascii="Calibri" w:hAnsi="Calibri" w:eastAsia="黑体"/>
      <w:b/>
      <w:bCs/>
      <w:kern w:val="44"/>
      <w:sz w:val="32"/>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7"/>
    <w:semiHidden/>
    <w:unhideWhenUsed/>
    <w:qFormat/>
    <w:uiPriority w:val="99"/>
    <w:pPr>
      <w:jc w:val="left"/>
    </w:pPr>
  </w:style>
  <w:style w:type="paragraph" w:styleId="4">
    <w:name w:val="Balloon Text"/>
    <w:basedOn w:val="1"/>
    <w:link w:val="15"/>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8"/>
    <w:semiHidden/>
    <w:unhideWhenUsed/>
    <w:qFormat/>
    <w:uiPriority w:val="99"/>
    <w:rPr>
      <w:b/>
      <w:bCs/>
    </w:rPr>
  </w:style>
  <w:style w:type="character" w:styleId="10">
    <w:name w:val="Strong"/>
    <w:qFormat/>
    <w:uiPriority w:val="22"/>
    <w:rPr>
      <w:b/>
      <w:bCs/>
    </w:rPr>
  </w:style>
  <w:style w:type="character" w:styleId="11">
    <w:name w:val="annotation reference"/>
    <w:basedOn w:val="9"/>
    <w:semiHidden/>
    <w:unhideWhenUsed/>
    <w:qFormat/>
    <w:uiPriority w:val="99"/>
    <w:rPr>
      <w:sz w:val="21"/>
      <w:szCs w:val="21"/>
    </w:rPr>
  </w:style>
  <w:style w:type="character" w:customStyle="1" w:styleId="12">
    <w:name w:val="页眉 字符"/>
    <w:basedOn w:val="9"/>
    <w:link w:val="6"/>
    <w:qFormat/>
    <w:uiPriority w:val="99"/>
    <w:rPr>
      <w:sz w:val="18"/>
      <w:szCs w:val="18"/>
    </w:rPr>
  </w:style>
  <w:style w:type="character" w:customStyle="1" w:styleId="13">
    <w:name w:val="页脚 字符"/>
    <w:basedOn w:val="9"/>
    <w:link w:val="5"/>
    <w:qFormat/>
    <w:uiPriority w:val="99"/>
    <w:rPr>
      <w:sz w:val="18"/>
      <w:szCs w:val="18"/>
    </w:rPr>
  </w:style>
  <w:style w:type="paragraph" w:styleId="14">
    <w:name w:val="List Paragraph"/>
    <w:basedOn w:val="1"/>
    <w:qFormat/>
    <w:uiPriority w:val="34"/>
    <w:pPr>
      <w:ind w:firstLine="420" w:firstLineChars="200"/>
    </w:pPr>
  </w:style>
  <w:style w:type="character" w:customStyle="1" w:styleId="15">
    <w:name w:val="批注框文本 字符"/>
    <w:basedOn w:val="9"/>
    <w:link w:val="4"/>
    <w:semiHidden/>
    <w:qFormat/>
    <w:uiPriority w:val="99"/>
    <w:rPr>
      <w:rFonts w:ascii="等线" w:hAnsi="等线" w:eastAsia="等线" w:cs="Times New Roman"/>
      <w:sz w:val="18"/>
      <w:szCs w:val="18"/>
    </w:rPr>
  </w:style>
  <w:style w:type="paragraph" w:customStyle="1" w:styleId="16">
    <w:name w:val="列表段落1"/>
    <w:basedOn w:val="1"/>
    <w:qFormat/>
    <w:uiPriority w:val="0"/>
    <w:pPr>
      <w:ind w:firstLine="420" w:firstLineChars="200"/>
    </w:pPr>
    <w:rPr>
      <w:sz w:val="21"/>
      <w:szCs w:val="21"/>
    </w:rPr>
  </w:style>
  <w:style w:type="character" w:customStyle="1" w:styleId="17">
    <w:name w:val="批注文字 字符"/>
    <w:basedOn w:val="9"/>
    <w:link w:val="3"/>
    <w:semiHidden/>
    <w:qFormat/>
    <w:uiPriority w:val="99"/>
    <w:rPr>
      <w:rFonts w:ascii="等线" w:hAnsi="等线" w:eastAsia="等线" w:cs="Times New Roman"/>
      <w:sz w:val="24"/>
      <w:szCs w:val="24"/>
    </w:rPr>
  </w:style>
  <w:style w:type="character" w:customStyle="1" w:styleId="18">
    <w:name w:val="批注主题 字符"/>
    <w:basedOn w:val="17"/>
    <w:link w:val="7"/>
    <w:semiHidden/>
    <w:qFormat/>
    <w:uiPriority w:val="99"/>
    <w:rPr>
      <w:rFonts w:ascii="等线" w:hAnsi="等线" w:eastAsia="等线" w:cs="Times New Roman"/>
      <w:b/>
      <w:bCs/>
      <w:sz w:val="24"/>
      <w:szCs w:val="24"/>
    </w:rPr>
  </w:style>
  <w:style w:type="character" w:customStyle="1" w:styleId="19">
    <w:name w:val="标题 1 字符"/>
    <w:basedOn w:val="9"/>
    <w:link w:val="2"/>
    <w:qFormat/>
    <w:uiPriority w:val="9"/>
    <w:rPr>
      <w:rFonts w:ascii="Calibri" w:hAnsi="Calibri" w:eastAsia="黑体" w:cs="Times New Roman"/>
      <w:b/>
      <w:bCs/>
      <w:kern w:val="44"/>
      <w:sz w:val="32"/>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5EFDD60-C6FA-4476-9DA9-C04DFD6A0417}">
  <ds:schemaRefs/>
</ds:datastoreItem>
</file>

<file path=docProps/app.xml><?xml version="1.0" encoding="utf-8"?>
<Properties xmlns="http://schemas.openxmlformats.org/officeDocument/2006/extended-properties" xmlns:vt="http://schemas.openxmlformats.org/officeDocument/2006/docPropsVTypes">
  <Template>Normal</Template>
  <Pages>12</Pages>
  <Words>791</Words>
  <Characters>4513</Characters>
  <Lines>37</Lines>
  <Paragraphs>10</Paragraphs>
  <TotalTime>0</TotalTime>
  <ScaleCrop>false</ScaleCrop>
  <LinksUpToDate>false</LinksUpToDate>
  <CharactersWithSpaces>5294</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2021-08-30T08:32:00Z</dcterms:created>
  <dc:creator>Always Zhao</dc:creator>
  <cp:lastModifiedBy>零。</cp:lastModifiedBy>
  <dcterms:modified xsi:type="dcterms:W3CDTF">2021-09-26T07:01:19Z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957619A13F5041B3B0294E3523C1A217</vt:lpwstr>
  </property>
</Properties>
</file>