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62" w:line="314" w:lineRule="auto"/>
        <w:ind w:left="687" w:right="430" w:hanging="254"/>
        <w:rPr>
          <w:rFonts w:ascii="黑体" w:hAnsi="黑体" w:eastAsia="黑体" w:cs="黑体"/>
          <w:sz w:val="50"/>
          <w:szCs w:val="50"/>
        </w:rPr>
      </w:pPr>
      <w:r>
        <w:rPr>
          <w:rFonts w:ascii="黑体" w:hAnsi="黑体" w:eastAsia="黑体" w:cs="黑体"/>
          <w:spacing w:val="36"/>
          <w:sz w:val="50"/>
          <w:szCs w:val="50"/>
          <w14:textOutline w14:w="8107" w14:cap="flat" w14:cmpd="sng">
            <w14:solidFill>
              <w14:srgbClr w14:val="000000"/>
            </w14:solidFill>
            <w14:prstDash w14:val="solid"/>
            <w14:miter w14:val="0"/>
          </w14:textOutline>
        </w:rPr>
        <w:t>德</w:t>
      </w:r>
      <w:r>
        <w:rPr>
          <w:rFonts w:ascii="黑体" w:hAnsi="黑体" w:eastAsia="黑体" w:cs="黑体"/>
          <w:spacing w:val="33"/>
          <w:sz w:val="50"/>
          <w:szCs w:val="50"/>
          <w14:textOutline w14:w="8107" w14:cap="flat" w14:cmpd="sng">
            <w14:solidFill>
              <w14:srgbClr w14:val="000000"/>
            </w14:solidFill>
            <w14:prstDash w14:val="solid"/>
            <w14:miter w14:val="0"/>
          </w14:textOutline>
        </w:rPr>
        <w:t>林荣泽大宗智慧物流服务中心</w:t>
      </w:r>
      <w:r>
        <w:rPr>
          <w:rFonts w:ascii="黑体" w:hAnsi="黑体" w:eastAsia="黑体" w:cs="黑体"/>
          <w:sz w:val="50"/>
          <w:szCs w:val="50"/>
        </w:rPr>
        <w:t xml:space="preserve"> </w:t>
      </w:r>
      <w:r>
        <w:rPr>
          <w:rFonts w:ascii="黑体" w:hAnsi="黑体" w:eastAsia="黑体" w:cs="黑体"/>
          <w:spacing w:val="24"/>
          <w:sz w:val="50"/>
          <w:szCs w:val="50"/>
          <w14:textOutline w14:w="8107" w14:cap="flat" w14:cmpd="sng">
            <w14:solidFill>
              <w14:srgbClr w14:val="000000"/>
            </w14:solidFill>
            <w14:prstDash w14:val="solid"/>
            <w14:miter w14:val="0"/>
          </w14:textOutline>
        </w:rPr>
        <w:t>【</w:t>
      </w:r>
      <w:r>
        <w:rPr>
          <w:rFonts w:hint="eastAsia" w:ascii="黑体" w:hAnsi="黑体" w:eastAsia="黑体" w:cs="黑体"/>
          <w:spacing w:val="13"/>
          <w:sz w:val="50"/>
          <w:szCs w:val="50"/>
          <w:lang w:eastAsia="zh-CN"/>
          <w14:textOutline w14:w="8107" w14:cap="flat" w14:cmpd="sng">
            <w14:solidFill>
              <w14:srgbClr w14:val="000000"/>
            </w14:solidFill>
            <w14:prstDash w14:val="solid"/>
            <w14:miter w14:val="0"/>
          </w14:textOutline>
        </w:rPr>
        <w:t>万卡智运</w:t>
      </w:r>
      <w:r>
        <w:rPr>
          <w:rFonts w:ascii="黑体" w:hAnsi="黑体" w:eastAsia="黑体" w:cs="黑体"/>
          <w:spacing w:val="13"/>
          <w:sz w:val="50"/>
          <w:szCs w:val="50"/>
          <w14:textOutline w14:w="8107" w14:cap="flat" w14:cmpd="sng">
            <w14:solidFill>
              <w14:srgbClr w14:val="000000"/>
            </w14:solidFill>
            <w14:prstDash w14:val="solid"/>
            <w14:miter w14:val="0"/>
          </w14:textOutline>
        </w:rPr>
        <w:t>】</w:t>
      </w:r>
      <w:r>
        <w:rPr>
          <w:rFonts w:ascii="黑体" w:hAnsi="黑体" w:eastAsia="黑体" w:cs="黑体"/>
          <w:spacing w:val="13"/>
          <w:sz w:val="50"/>
          <w:szCs w:val="50"/>
        </w:rPr>
        <w:t xml:space="preserve"> </w:t>
      </w:r>
      <w:r>
        <w:rPr>
          <w:rFonts w:ascii="黑体" w:hAnsi="黑体" w:eastAsia="黑体" w:cs="黑体"/>
          <w:spacing w:val="13"/>
          <w:sz w:val="50"/>
          <w:szCs w:val="50"/>
          <w14:textOutline w14:w="8107" w14:cap="flat" w14:cmpd="sng">
            <w14:solidFill>
              <w14:srgbClr w14:val="000000"/>
            </w14:solidFill>
            <w14:prstDash w14:val="solid"/>
            <w14:miter w14:val="0"/>
          </w14:textOutline>
        </w:rPr>
        <w:t>软件开发交付书</w:t>
      </w:r>
    </w:p>
    <w:p>
      <w:pPr>
        <w:sectPr>
          <w:footerReference r:id="rId5" w:type="default"/>
          <w:pgSz w:w="11900" w:h="16840"/>
          <w:pgMar w:top="1431" w:right="1785" w:bottom="2679" w:left="1785" w:header="0" w:footer="2348" w:gutter="0"/>
          <w:cols w:space="720" w:num="1"/>
        </w:sectPr>
      </w:pPr>
    </w:p>
    <w:p>
      <w:pPr>
        <w:spacing w:line="329" w:lineRule="auto"/>
        <w:rPr>
          <w:rFonts w:ascii="Arial"/>
          <w:sz w:val="21"/>
        </w:rPr>
      </w:pPr>
    </w:p>
    <w:p>
      <w:pPr>
        <w:spacing w:line="638" w:lineRule="exact"/>
        <w:ind w:firstLine="3681"/>
        <w:textAlignment w:val="center"/>
      </w:pPr>
      <w:r>
        <w:pict>
          <v:group id="_x0000_s1026" o:spid="_x0000_s1026" o:spt="203" style="height:31.95pt;width:61.7pt;" coordsize="1234,639">
            <o:lock v:ext="edit"/>
            <v:shape id="_x0000_s1027" o:spid="_x0000_s1027" o:spt="75" type="#_x0000_t75" style="position:absolute;left:0;top:0;height:639;width:1234;" filled="f" stroked="f" coordsize="21600,21600">
              <v:path/>
              <v:fill on="f" focussize="0,0"/>
              <v:stroke on="f"/>
              <v:imagedata r:id="rId15" o:title=""/>
              <o:lock v:ext="edit" aspectratio="t"/>
            </v:shape>
            <v:shape id="_x0000_s1028" o:spid="_x0000_s1028" o:spt="202" type="#_x0000_t202" style="position:absolute;left:-20;top:-20;height:743;width:127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3" w:line="223" w:lineRule="auto"/>
                      <w:ind w:left="276"/>
                      <w:rPr>
                        <w:rFonts w:ascii="宋体" w:hAnsi="宋体" w:eastAsia="宋体" w:cs="宋体"/>
                        <w:sz w:val="32"/>
                        <w:szCs w:val="32"/>
                      </w:rPr>
                    </w:pPr>
                    <w:r>
                      <w:rPr>
                        <w:rFonts w:ascii="宋体" w:hAnsi="宋体" w:eastAsia="宋体" w:cs="宋体"/>
                        <w:spacing w:val="-15"/>
                        <w:sz w:val="32"/>
                        <w:szCs w:val="32"/>
                      </w:rPr>
                      <w:t>目</w:t>
                    </w:r>
                    <w:r>
                      <w:rPr>
                        <w:rFonts w:ascii="宋体" w:hAnsi="宋体" w:eastAsia="宋体" w:cs="宋体"/>
                        <w:spacing w:val="-13"/>
                        <w:sz w:val="32"/>
                        <w:szCs w:val="32"/>
                      </w:rPr>
                      <w:t xml:space="preserve"> 录</w:t>
                    </w:r>
                  </w:p>
                </w:txbxContent>
              </v:textbox>
            </v:shape>
            <w10:wrap type="none"/>
            <w10:anchorlock/>
          </v:group>
        </w:pict>
      </w:r>
    </w:p>
    <w:sdt>
      <w:sdtPr>
        <w:rPr>
          <w:rFonts w:ascii="宋体" w:hAnsi="宋体" w:eastAsia="宋体" w:cs="Arial"/>
          <w:snapToGrid w:val="0"/>
          <w:color w:val="000000"/>
          <w:kern w:val="0"/>
          <w:sz w:val="21"/>
          <w:szCs w:val="21"/>
        </w:rPr>
        <w:id w:val="147472602"/>
        <w15:color w:val="DBDBDB"/>
        <w:docPartObj>
          <w:docPartGallery w:val="Table of Contents"/>
          <w:docPartUnique/>
        </w:docPartObj>
      </w:sdtPr>
      <w:sdtEndPr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>
          <w:pPr>
            <w:pStyle w:val="3"/>
            <w:tabs>
              <w:tab w:val="right" w:leader="dot" w:pos="8564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_Toc18863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bCs/>
              <w:spacing w:val="13"/>
              <w:szCs w:val="32"/>
            </w:rPr>
            <w:t>1</w:t>
          </w:r>
          <w:r>
            <w:rPr>
              <w:rFonts w:ascii="Times New Roman" w:hAnsi="Times New Roman" w:eastAsia="Times New Roman" w:cs="Times New Roman"/>
              <w:spacing w:val="11"/>
              <w:szCs w:val="32"/>
            </w:rPr>
            <w:t xml:space="preserve">   </w:t>
          </w:r>
          <w:r>
            <w:rPr>
              <w:rFonts w:ascii="宋体" w:hAnsi="宋体" w:eastAsia="宋体" w:cs="宋体"/>
              <w:spacing w:val="11"/>
              <w:szCs w:val="31"/>
              <w14:textOutline w14:w="5608" w14:cap="flat" w14:cmpd="sng">
                <w14:solidFill>
                  <w14:srgbClr w14:val="000000"/>
                </w14:solidFill>
                <w14:prstDash w14:val="solid"/>
                <w14:miter w14:val="0"/>
              </w14:textOutline>
            </w:rPr>
            <w:t>项目概述</w:t>
          </w:r>
          <w:r>
            <w:tab/>
          </w:r>
          <w:r>
            <w:fldChar w:fldCharType="begin"/>
          </w:r>
          <w:r>
            <w:instrText xml:space="preserve"> PAGEREF _Toc18863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3"/>
            <w:tabs>
              <w:tab w:val="right" w:leader="dot" w:pos="8564"/>
            </w:tabs>
          </w:pPr>
          <w:r>
            <w:fldChar w:fldCharType="begin"/>
          </w:r>
          <w:r>
            <w:instrText xml:space="preserve"> HYPERLINK \l _Toc14052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bCs/>
              <w:spacing w:val="31"/>
              <w:szCs w:val="32"/>
            </w:rPr>
            <w:t>2</w:t>
          </w:r>
          <w:r>
            <w:rPr>
              <w:rFonts w:ascii="Times New Roman" w:hAnsi="Times New Roman" w:eastAsia="Times New Roman" w:cs="Times New Roman"/>
              <w:spacing w:val="19"/>
              <w:szCs w:val="32"/>
            </w:rPr>
            <w:t xml:space="preserve">   </w:t>
          </w:r>
          <w:r>
            <w:rPr>
              <w:rFonts w:hint="eastAsia" w:ascii="宋体" w:hAnsi="宋体" w:eastAsia="宋体" w:cs="宋体"/>
              <w:spacing w:val="19"/>
              <w:szCs w:val="31"/>
              <w:lang w:eastAsia="zh-CN"/>
              <w14:textOutline w14:w="5608" w14:cap="flat" w14:cmpd="sng">
                <w14:solidFill>
                  <w14:srgbClr w14:val="000000"/>
                </w14:solidFill>
                <w14:prstDash w14:val="solid"/>
                <w14:miter w14:val="0"/>
              </w14:textOutline>
            </w:rPr>
            <w:t>万卡智运</w:t>
          </w:r>
          <w:r>
            <w:rPr>
              <w:rFonts w:ascii="宋体" w:hAnsi="宋体" w:eastAsia="宋体" w:cs="宋体"/>
              <w:spacing w:val="19"/>
              <w:szCs w:val="31"/>
              <w14:textOutline w14:w="5608" w14:cap="flat" w14:cmpd="sng">
                <w14:solidFill>
                  <w14:srgbClr w14:val="000000"/>
                </w14:solidFill>
                <w14:prstDash w14:val="solid"/>
                <w14:miter w14:val="0"/>
              </w14:textOutline>
            </w:rPr>
            <w:t>软件开发里程碑时间点</w:t>
          </w:r>
          <w:r>
            <w:tab/>
          </w:r>
          <w:r>
            <w:fldChar w:fldCharType="begin"/>
          </w:r>
          <w:r>
            <w:instrText xml:space="preserve"> PAGEREF _Toc14052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3"/>
            <w:tabs>
              <w:tab w:val="right" w:leader="dot" w:pos="8564"/>
            </w:tabs>
          </w:pPr>
          <w:r>
            <w:fldChar w:fldCharType="begin"/>
          </w:r>
          <w:r>
            <w:instrText xml:space="preserve"> HYPERLINK \l _Toc16469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bCs/>
              <w:spacing w:val="22"/>
              <w:szCs w:val="32"/>
            </w:rPr>
            <w:t>3</w:t>
          </w:r>
          <w:r>
            <w:rPr>
              <w:rFonts w:ascii="Times New Roman" w:hAnsi="Times New Roman" w:eastAsia="Times New Roman" w:cs="Times New Roman"/>
              <w:spacing w:val="11"/>
              <w:szCs w:val="32"/>
            </w:rPr>
            <w:t xml:space="preserve">   </w:t>
          </w:r>
          <w:r>
            <w:rPr>
              <w:rFonts w:hint="eastAsia" w:ascii="宋体" w:hAnsi="宋体" w:eastAsia="宋体" w:cs="宋体"/>
              <w:spacing w:val="11"/>
              <w:szCs w:val="31"/>
              <w:lang w:eastAsia="zh-CN"/>
              <w14:textOutline w14:w="5608" w14:cap="flat" w14:cmpd="sng">
                <w14:solidFill>
                  <w14:srgbClr w14:val="000000"/>
                </w14:solidFill>
                <w14:prstDash w14:val="solid"/>
                <w14:miter w14:val="0"/>
              </w14:textOutline>
            </w:rPr>
            <w:t>万卡智运</w:t>
          </w:r>
          <w:r>
            <w:rPr>
              <w:rFonts w:ascii="宋体" w:hAnsi="宋体" w:eastAsia="宋体" w:cs="宋体"/>
              <w:spacing w:val="11"/>
              <w:szCs w:val="31"/>
              <w14:textOutline w14:w="5608" w14:cap="flat" w14:cmpd="sng">
                <w14:solidFill>
                  <w14:srgbClr w14:val="000000"/>
                </w14:solidFill>
                <w14:prstDash w14:val="solid"/>
                <w14:miter w14:val="0"/>
              </w14:textOutline>
            </w:rPr>
            <w:t>软件产品交付物列表</w:t>
          </w:r>
          <w:r>
            <w:rPr>
              <w:rFonts w:ascii="宋体" w:hAnsi="宋体" w:eastAsia="宋体" w:cs="宋体"/>
              <w:spacing w:val="11"/>
              <w:szCs w:val="31"/>
            </w:rPr>
            <w:t xml:space="preserve"> </w:t>
          </w:r>
          <w:r>
            <w:rPr>
              <w:rFonts w:ascii="宋体" w:hAnsi="宋体" w:eastAsia="宋体" w:cs="宋体"/>
              <w:spacing w:val="11"/>
              <w:szCs w:val="31"/>
              <w14:textOutline w14:w="5608" w14:cap="flat" w14:cmpd="sng">
                <w14:solidFill>
                  <w14:srgbClr w14:val="000000"/>
                </w14:solidFill>
                <w14:prstDash w14:val="solid"/>
                <w14:miter w14:val="0"/>
              </w14:textOutline>
            </w:rPr>
            <w:t>(</w:t>
          </w:r>
          <w:r>
            <w:rPr>
              <w:rFonts w:ascii="宋体" w:hAnsi="宋体" w:eastAsia="宋体" w:cs="宋体"/>
              <w:spacing w:val="11"/>
              <w:szCs w:val="31"/>
            </w:rPr>
            <w:t xml:space="preserve"> </w:t>
          </w:r>
          <w:r>
            <w:rPr>
              <w:rFonts w:ascii="宋体" w:hAnsi="宋体" w:eastAsia="宋体" w:cs="宋体"/>
              <w:spacing w:val="11"/>
              <w:szCs w:val="31"/>
              <w14:textOutline w14:w="5608" w14:cap="flat" w14:cmpd="sng">
                <w14:solidFill>
                  <w14:srgbClr w14:val="000000"/>
                </w14:solidFill>
                <w14:prstDash w14:val="solid"/>
                <w14:miter w14:val="0"/>
              </w14:textOutline>
            </w:rPr>
            <w:t>已完成)</w:t>
          </w:r>
          <w:r>
            <w:tab/>
          </w:r>
          <w:r>
            <w:fldChar w:fldCharType="begin"/>
          </w:r>
          <w:r>
            <w:instrText xml:space="preserve"> PAGEREF _Toc16469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4"/>
            <w:tabs>
              <w:tab w:val="right" w:leader="dot" w:pos="8564"/>
            </w:tabs>
          </w:pPr>
          <w:r>
            <w:fldChar w:fldCharType="begin"/>
          </w:r>
          <w:r>
            <w:instrText xml:space="preserve"> HYPERLINK \l _Toc9930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bCs/>
              <w:spacing w:val="24"/>
              <w:szCs w:val="32"/>
            </w:rPr>
            <w:t>3</w:t>
          </w:r>
          <w:r>
            <w:rPr>
              <w:rFonts w:ascii="Times New Roman" w:hAnsi="Times New Roman" w:eastAsia="Times New Roman" w:cs="Times New Roman"/>
              <w:bCs/>
              <w:spacing w:val="17"/>
              <w:szCs w:val="32"/>
            </w:rPr>
            <w:t>.1</w:t>
          </w:r>
          <w:r>
            <w:rPr>
              <w:rFonts w:ascii="Times New Roman" w:hAnsi="Times New Roman" w:eastAsia="Times New Roman" w:cs="Times New Roman"/>
              <w:spacing w:val="17"/>
              <w:szCs w:val="32"/>
            </w:rPr>
            <w:t xml:space="preserve">  </w:t>
          </w:r>
          <w:r>
            <w:rPr>
              <w:rFonts w:ascii="宋体" w:hAnsi="宋体" w:eastAsia="宋体" w:cs="宋体"/>
              <w:spacing w:val="17"/>
              <w:szCs w:val="31"/>
              <w14:textOutline w14:w="5608" w14:cap="flat" w14:cmpd="sng">
                <w14:solidFill>
                  <w14:srgbClr w14:val="000000"/>
                </w14:solidFill>
                <w14:prstDash w14:val="solid"/>
                <w14:miter w14:val="0"/>
              </w14:textOutline>
            </w:rPr>
            <w:t>软件系统需求分析与整体设计</w:t>
          </w:r>
          <w:r>
            <w:tab/>
          </w:r>
          <w:r>
            <w:fldChar w:fldCharType="begin"/>
          </w:r>
          <w:r>
            <w:instrText xml:space="preserve"> PAGEREF _Toc9930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4"/>
            <w:tabs>
              <w:tab w:val="right" w:leader="dot" w:pos="8564"/>
            </w:tabs>
          </w:pPr>
          <w:r>
            <w:fldChar w:fldCharType="begin"/>
          </w:r>
          <w:r>
            <w:instrText xml:space="preserve"> HYPERLINK \l _Toc30270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bCs/>
              <w:spacing w:val="35"/>
              <w:szCs w:val="32"/>
            </w:rPr>
            <w:t>3</w:t>
          </w:r>
          <w:r>
            <w:rPr>
              <w:rFonts w:ascii="Times New Roman" w:hAnsi="Times New Roman" w:eastAsia="Times New Roman" w:cs="Times New Roman"/>
              <w:bCs/>
              <w:spacing w:val="20"/>
              <w:szCs w:val="32"/>
            </w:rPr>
            <w:t>.2</w:t>
          </w:r>
          <w:r>
            <w:rPr>
              <w:rFonts w:ascii="Times New Roman" w:hAnsi="Times New Roman" w:eastAsia="Times New Roman" w:cs="Times New Roman"/>
              <w:spacing w:val="20"/>
              <w:szCs w:val="32"/>
            </w:rPr>
            <w:t xml:space="preserve">  </w:t>
          </w:r>
          <w:r>
            <w:rPr>
              <w:rFonts w:hint="eastAsia" w:ascii="宋体" w:hAnsi="宋体" w:eastAsia="宋体" w:cs="宋体"/>
              <w:spacing w:val="20"/>
              <w:szCs w:val="31"/>
              <w:lang w:eastAsia="zh-CN"/>
              <w14:textOutline w14:w="5608" w14:cap="flat" w14:cmpd="sng">
                <w14:solidFill>
                  <w14:srgbClr w14:val="000000"/>
                </w14:solidFill>
                <w14:prstDash w14:val="solid"/>
                <w14:miter w14:val="0"/>
              </w14:textOutline>
            </w:rPr>
            <w:t>万卡智运</w:t>
          </w:r>
          <w:r>
            <w:rPr>
              <w:rFonts w:ascii="宋体" w:hAnsi="宋体" w:eastAsia="宋体" w:cs="宋体"/>
              <w:spacing w:val="20"/>
              <w:szCs w:val="31"/>
            </w:rPr>
            <w:t xml:space="preserve"> </w:t>
          </w:r>
          <w:r>
            <w:rPr>
              <w:rFonts w:ascii="Times New Roman" w:hAnsi="Times New Roman" w:eastAsia="Times New Roman" w:cs="Times New Roman"/>
              <w:bCs/>
              <w:szCs w:val="32"/>
            </w:rPr>
            <w:t>APP</w:t>
          </w:r>
          <w:r>
            <w:rPr>
              <w:rFonts w:ascii="Times New Roman" w:hAnsi="Times New Roman" w:eastAsia="Times New Roman" w:cs="Times New Roman"/>
              <w:spacing w:val="20"/>
              <w:szCs w:val="32"/>
            </w:rPr>
            <w:t xml:space="preserve"> </w:t>
          </w:r>
          <w:r>
            <w:rPr>
              <w:rFonts w:ascii="宋体" w:hAnsi="宋体" w:eastAsia="宋体" w:cs="宋体"/>
              <w:spacing w:val="20"/>
              <w:szCs w:val="31"/>
              <w14:textOutline w14:w="5608" w14:cap="flat" w14:cmpd="sng">
                <w14:solidFill>
                  <w14:srgbClr w14:val="000000"/>
                </w14:solidFill>
                <w14:prstDash w14:val="solid"/>
                <w14:miter w14:val="0"/>
              </w14:textOutline>
            </w:rPr>
            <w:t>手机端开发</w:t>
          </w:r>
          <w:r>
            <w:tab/>
          </w:r>
          <w:r>
            <w:fldChar w:fldCharType="begin"/>
          </w:r>
          <w:r>
            <w:instrText xml:space="preserve"> PAGEREF _Toc30270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4"/>
            <w:tabs>
              <w:tab w:val="right" w:leader="dot" w:pos="8564"/>
            </w:tabs>
          </w:pPr>
          <w:r>
            <w:fldChar w:fldCharType="begin"/>
          </w:r>
          <w:r>
            <w:instrText xml:space="preserve"> HYPERLINK \l _Toc7636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bCs/>
              <w:spacing w:val="16"/>
              <w:szCs w:val="32"/>
            </w:rPr>
            <w:t>3</w:t>
          </w:r>
          <w:r>
            <w:rPr>
              <w:rFonts w:ascii="Times New Roman" w:hAnsi="Times New Roman" w:eastAsia="Times New Roman" w:cs="Times New Roman"/>
              <w:bCs/>
              <w:spacing w:val="11"/>
              <w:szCs w:val="32"/>
            </w:rPr>
            <w:t>.3</w:t>
          </w:r>
          <w:r>
            <w:rPr>
              <w:rFonts w:ascii="Times New Roman" w:hAnsi="Times New Roman" w:eastAsia="Times New Roman" w:cs="Times New Roman"/>
              <w:spacing w:val="11"/>
              <w:szCs w:val="32"/>
            </w:rPr>
            <w:t xml:space="preserve">  </w:t>
          </w:r>
          <w:r>
            <w:rPr>
              <w:rFonts w:hint="eastAsia" w:ascii="宋体" w:hAnsi="宋体" w:eastAsia="宋体" w:cs="宋体"/>
              <w:spacing w:val="11"/>
              <w:szCs w:val="31"/>
              <w:lang w:val="en-US" w:eastAsia="zh-CN"/>
              <w14:textOutline w14:w="5608" w14:cap="flat" w14:cmpd="sng">
                <w14:solidFill>
                  <w14:srgbClr w14:val="000000"/>
                </w14:solidFill>
                <w14:prstDash w14:val="solid"/>
                <w14:miter w14:val="0"/>
              </w14:textOutline>
            </w:rPr>
            <w:t>第三方</w:t>
          </w:r>
          <w:r>
            <w:rPr>
              <w:rFonts w:ascii="宋体" w:hAnsi="宋体" w:eastAsia="宋体" w:cs="宋体"/>
              <w:spacing w:val="11"/>
              <w:szCs w:val="31"/>
              <w14:textOutline w14:w="5608" w14:cap="flat" w14:cmpd="sng">
                <w14:solidFill>
                  <w14:srgbClr w14:val="000000"/>
                </w14:solidFill>
                <w14:prstDash w14:val="solid"/>
                <w14:miter w14:val="0"/>
              </w14:textOutline>
            </w:rPr>
            <w:t>服务接口</w:t>
          </w:r>
          <w:r>
            <w:rPr>
              <w:rFonts w:ascii="宋体" w:hAnsi="宋体" w:eastAsia="宋体" w:cs="宋体"/>
              <w:spacing w:val="11"/>
              <w:szCs w:val="31"/>
            </w:rPr>
            <w:t xml:space="preserve"> </w:t>
          </w:r>
          <w:r>
            <w:rPr>
              <w:rFonts w:ascii="Times New Roman" w:hAnsi="Times New Roman" w:eastAsia="Times New Roman" w:cs="Times New Roman"/>
              <w:bCs/>
              <w:szCs w:val="32"/>
            </w:rPr>
            <w:t>API</w:t>
          </w:r>
          <w:r>
            <w:rPr>
              <w:rFonts w:ascii="Times New Roman" w:hAnsi="Times New Roman" w:eastAsia="Times New Roman" w:cs="Times New Roman"/>
              <w:spacing w:val="11"/>
              <w:szCs w:val="32"/>
            </w:rPr>
            <w:t xml:space="preserve"> </w:t>
          </w:r>
          <w:r>
            <w:rPr>
              <w:rFonts w:ascii="宋体" w:hAnsi="宋体" w:eastAsia="宋体" w:cs="宋体"/>
              <w:spacing w:val="11"/>
              <w:szCs w:val="31"/>
              <w14:textOutline w14:w="5608" w14:cap="flat" w14:cmpd="sng">
                <w14:solidFill>
                  <w14:srgbClr w14:val="000000"/>
                </w14:solidFill>
                <w14:prstDash w14:val="solid"/>
                <w14:miter w14:val="0"/>
              </w14:textOutline>
            </w:rPr>
            <w:t>通信程序开发</w:t>
          </w:r>
          <w:r>
            <w:tab/>
          </w:r>
          <w:r>
            <w:fldChar w:fldCharType="begin"/>
          </w:r>
          <w:r>
            <w:instrText xml:space="preserve"> PAGEREF _Toc7636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4"/>
            <w:tabs>
              <w:tab w:val="right" w:leader="dot" w:pos="8564"/>
            </w:tabs>
          </w:pPr>
          <w:r>
            <w:fldChar w:fldCharType="begin"/>
          </w:r>
          <w:r>
            <w:instrText xml:space="preserve"> HYPERLINK \l _Toc18928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bCs/>
              <w:spacing w:val="36"/>
              <w:szCs w:val="32"/>
            </w:rPr>
            <w:t>3</w:t>
          </w:r>
          <w:r>
            <w:rPr>
              <w:rFonts w:ascii="Times New Roman" w:hAnsi="Times New Roman" w:eastAsia="Times New Roman" w:cs="Times New Roman"/>
              <w:bCs/>
              <w:spacing w:val="24"/>
              <w:szCs w:val="32"/>
            </w:rPr>
            <w:t>.4</w:t>
          </w:r>
          <w:r>
            <w:rPr>
              <w:rFonts w:ascii="Times New Roman" w:hAnsi="Times New Roman" w:eastAsia="Times New Roman" w:cs="Times New Roman"/>
              <w:spacing w:val="24"/>
              <w:szCs w:val="32"/>
            </w:rPr>
            <w:t xml:space="preserve">  </w:t>
          </w:r>
          <w:r>
            <w:rPr>
              <w:rFonts w:ascii="宋体" w:hAnsi="宋体" w:eastAsia="宋体" w:cs="宋体"/>
              <w:spacing w:val="24"/>
              <w:szCs w:val="31"/>
              <w14:textOutline w14:w="5608" w14:cap="flat" w14:cmpd="sng">
                <w14:solidFill>
                  <w14:srgbClr w14:val="000000"/>
                </w14:solidFill>
                <w14:prstDash w14:val="solid"/>
                <w14:miter w14:val="0"/>
              </w14:textOutline>
            </w:rPr>
            <w:t>管理后台网站开发</w:t>
          </w:r>
          <w:r>
            <w:tab/>
          </w:r>
          <w:r>
            <w:fldChar w:fldCharType="begin"/>
          </w:r>
          <w:r>
            <w:instrText xml:space="preserve"> PAGEREF _Toc18928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3"/>
            <w:tabs>
              <w:tab w:val="right" w:leader="dot" w:pos="8564"/>
            </w:tabs>
          </w:pPr>
          <w:r>
            <w:fldChar w:fldCharType="begin"/>
          </w:r>
          <w:r>
            <w:instrText xml:space="preserve"> HYPERLINK \l _Toc28408 </w:instrText>
          </w:r>
          <w: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pacing w:val="20"/>
              <w:szCs w:val="32"/>
              <w:lang w:val="en-US" w:eastAsia="zh-CN"/>
            </w:rPr>
            <w:t>4</w:t>
          </w:r>
          <w:r>
            <w:rPr>
              <w:rFonts w:ascii="Times New Roman" w:hAnsi="Times New Roman" w:eastAsia="Times New Roman" w:cs="Times New Roman"/>
              <w:spacing w:val="20"/>
              <w:szCs w:val="32"/>
            </w:rPr>
            <w:t xml:space="preserve">   </w:t>
          </w:r>
          <w:r>
            <w:rPr>
              <w:rFonts w:hint="eastAsia" w:ascii="宋体" w:hAnsi="宋体" w:eastAsia="宋体" w:cs="宋体"/>
              <w:spacing w:val="20"/>
              <w:szCs w:val="31"/>
              <w:lang w:eastAsia="zh-CN"/>
              <w14:textOutline w14:w="5608" w14:cap="flat" w14:cmpd="sng">
                <w14:solidFill>
                  <w14:srgbClr w14:val="000000"/>
                </w14:solidFill>
                <w14:prstDash w14:val="solid"/>
                <w14:miter w14:val="0"/>
              </w14:textOutline>
            </w:rPr>
            <w:t>万卡智运</w:t>
          </w:r>
          <w:r>
            <w:rPr>
              <w:rFonts w:ascii="宋体" w:hAnsi="宋体" w:eastAsia="宋体" w:cs="宋体"/>
              <w:spacing w:val="20"/>
              <w:szCs w:val="31"/>
              <w14:textOutline w14:w="5608" w14:cap="flat" w14:cmpd="sng">
                <w14:solidFill>
                  <w14:srgbClr w14:val="000000"/>
                </w14:solidFill>
                <w14:prstDash w14:val="solid"/>
                <w14:miter w14:val="0"/>
              </w14:textOutline>
            </w:rPr>
            <w:t>软件产品源代码和著作</w:t>
          </w:r>
          <w:r>
            <w:rPr>
              <w:rFonts w:ascii="宋体" w:hAnsi="宋体" w:eastAsia="宋体" w:cs="宋体"/>
              <w:spacing w:val="16"/>
              <w:szCs w:val="31"/>
              <w14:textOutline w14:w="5608" w14:cap="flat" w14:cmpd="sng">
                <w14:solidFill>
                  <w14:srgbClr w14:val="000000"/>
                </w14:solidFill>
                <w14:prstDash w14:val="solid"/>
                <w14:miter w14:val="0"/>
              </w14:textOutline>
            </w:rPr>
            <w:t>权</w:t>
          </w:r>
          <w:r>
            <w:tab/>
          </w:r>
          <w:r>
            <w:fldChar w:fldCharType="begin"/>
          </w:r>
          <w:r>
            <w:instrText xml:space="preserve"> PAGEREF _Toc28408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3"/>
            <w:tabs>
              <w:tab w:val="right" w:leader="dot" w:pos="8564"/>
            </w:tabs>
          </w:pPr>
          <w:r>
            <w:fldChar w:fldCharType="begin"/>
          </w:r>
          <w:r>
            <w:instrText xml:space="preserve"> HYPERLINK \l _Toc3577 </w:instrText>
          </w:r>
          <w:r>
            <w:fldChar w:fldCharType="separate"/>
          </w:r>
          <w:r>
            <w:rPr>
              <w:rFonts w:hint="eastAsia" w:ascii="Times New Roman" w:hAnsi="Times New Roman" w:eastAsia="宋体" w:cs="Times New Roman"/>
              <w:spacing w:val="12"/>
              <w:szCs w:val="32"/>
              <w:lang w:val="en-US" w:eastAsia="zh-CN"/>
            </w:rPr>
            <w:t>5</w:t>
          </w:r>
          <w:r>
            <w:rPr>
              <w:rFonts w:ascii="Times New Roman" w:hAnsi="Times New Roman" w:eastAsia="Times New Roman" w:cs="Times New Roman"/>
              <w:spacing w:val="12"/>
              <w:szCs w:val="32"/>
            </w:rPr>
            <w:t xml:space="preserve">   </w:t>
          </w:r>
          <w:r>
            <w:rPr>
              <w:rFonts w:ascii="宋体" w:hAnsi="宋体" w:eastAsia="宋体" w:cs="宋体"/>
              <w:spacing w:val="12"/>
              <w:szCs w:val="31"/>
              <w14:textOutline w14:w="5608" w14:cap="flat" w14:cmpd="sng">
                <w14:solidFill>
                  <w14:srgbClr w14:val="000000"/>
                </w14:solidFill>
                <w14:prstDash w14:val="solid"/>
                <w14:miter w14:val="0"/>
              </w14:textOutline>
            </w:rPr>
            <w:t>保密约定</w:t>
          </w:r>
          <w:r>
            <w:tab/>
          </w:r>
          <w:r>
            <w:fldChar w:fldCharType="begin"/>
          </w:r>
          <w:r>
            <w:instrText xml:space="preserve"> PAGEREF _Toc3577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sectPr>
              <w:headerReference r:id="rId6" w:type="default"/>
              <w:footerReference r:id="rId7" w:type="default"/>
              <w:pgSz w:w="11900" w:h="16840"/>
              <w:pgMar w:top="1156" w:right="1666" w:bottom="969" w:left="1670" w:header="879" w:footer="807" w:gutter="0"/>
              <w:cols w:space="720" w:num="1"/>
            </w:sectPr>
          </w:pPr>
          <w:r>
            <w:fldChar w:fldCharType="end"/>
          </w:r>
          <w:bookmarkStart w:id="11" w:name="_GoBack"/>
        </w:p>
      </w:sdtContent>
    </w:sdt>
    <w:bookmarkEnd w:id="11"/>
    <w:p>
      <w:pPr>
        <w:spacing w:line="352" w:lineRule="auto"/>
        <w:rPr>
          <w:rFonts w:ascii="Arial"/>
          <w:sz w:val="21"/>
        </w:rPr>
      </w:pPr>
    </w:p>
    <w:p>
      <w:pPr>
        <w:spacing w:before="100" w:line="223" w:lineRule="auto"/>
        <w:ind w:left="50"/>
        <w:outlineLvl w:val="0"/>
        <w:rPr>
          <w:rFonts w:ascii="宋体" w:hAnsi="宋体" w:eastAsia="宋体" w:cs="宋体"/>
          <w:sz w:val="31"/>
          <w:szCs w:val="31"/>
        </w:rPr>
      </w:pPr>
      <w:bookmarkStart w:id="0" w:name="_Toc18863"/>
      <w:r>
        <w:rPr>
          <w:rFonts w:ascii="Times New Roman" w:hAnsi="Times New Roman" w:eastAsia="Times New Roman" w:cs="Times New Roman"/>
          <w:b/>
          <w:bCs/>
          <w:spacing w:val="13"/>
          <w:sz w:val="32"/>
          <w:szCs w:val="32"/>
        </w:rPr>
        <w:t>1</w:t>
      </w:r>
      <w:r>
        <w:rPr>
          <w:rFonts w:ascii="Times New Roman" w:hAnsi="Times New Roman" w:eastAsia="Times New Roman" w:cs="Times New Roman"/>
          <w:spacing w:val="11"/>
          <w:sz w:val="32"/>
          <w:szCs w:val="32"/>
        </w:rPr>
        <w:t xml:space="preserve">   </w:t>
      </w:r>
      <w:r>
        <w:rPr>
          <w:rFonts w:ascii="宋体" w:hAnsi="宋体" w:eastAsia="宋体" w:cs="宋体"/>
          <w:spacing w:val="11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项目概述</w:t>
      </w:r>
      <w:bookmarkEnd w:id="0"/>
    </w:p>
    <w:p>
      <w:pPr>
        <w:spacing w:line="429" w:lineRule="auto"/>
        <w:rPr>
          <w:rFonts w:ascii="Arial"/>
          <w:sz w:val="21"/>
        </w:rPr>
      </w:pPr>
    </w:p>
    <w:p>
      <w:pPr>
        <w:spacing w:before="88" w:line="701" w:lineRule="exact"/>
        <w:ind w:left="663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24"/>
          <w:position w:val="32"/>
          <w:sz w:val="27"/>
          <w:szCs w:val="27"/>
        </w:rPr>
        <w:t>甲</w:t>
      </w:r>
      <w:r>
        <w:rPr>
          <w:rFonts w:ascii="宋体" w:hAnsi="宋体" w:eastAsia="宋体" w:cs="宋体"/>
          <w:spacing w:val="14"/>
          <w:position w:val="32"/>
          <w:sz w:val="27"/>
          <w:szCs w:val="27"/>
        </w:rPr>
        <w:t>方</w:t>
      </w:r>
      <w:r>
        <w:rPr>
          <w:rFonts w:ascii="宋体" w:hAnsi="宋体" w:eastAsia="宋体" w:cs="宋体"/>
          <w:spacing w:val="12"/>
          <w:position w:val="32"/>
          <w:sz w:val="27"/>
          <w:szCs w:val="27"/>
        </w:rPr>
        <w:t xml:space="preserve">： </w:t>
      </w:r>
      <w:r>
        <w:rPr>
          <w:rFonts w:hint="eastAsia" w:ascii="宋体" w:hAnsi="宋体" w:eastAsia="宋体" w:cs="宋体"/>
          <w:spacing w:val="12"/>
          <w:position w:val="32"/>
          <w:sz w:val="27"/>
          <w:szCs w:val="27"/>
        </w:rPr>
        <w:t>神木德林荣泽能源运营股份有限公司</w:t>
      </w:r>
    </w:p>
    <w:p>
      <w:pPr>
        <w:spacing w:line="225" w:lineRule="auto"/>
        <w:ind w:left="650"/>
        <w:outlineLvl w:val="1"/>
        <w:rPr>
          <w:rFonts w:ascii="宋体" w:hAnsi="宋体" w:eastAsia="宋体" w:cs="宋体"/>
          <w:sz w:val="27"/>
          <w:szCs w:val="27"/>
        </w:rPr>
      </w:pPr>
      <w:bookmarkStart w:id="1" w:name="_Toc20156"/>
      <w:bookmarkStart w:id="2" w:name="_Toc19290"/>
      <w:r>
        <w:rPr>
          <w:rFonts w:ascii="宋体" w:hAnsi="宋体" w:eastAsia="宋体" w:cs="宋体"/>
          <w:spacing w:val="16"/>
          <w:sz w:val="27"/>
          <w:szCs w:val="27"/>
        </w:rPr>
        <w:t>乙</w:t>
      </w:r>
      <w:r>
        <w:rPr>
          <w:rFonts w:ascii="宋体" w:hAnsi="宋体" w:eastAsia="宋体" w:cs="宋体"/>
          <w:spacing w:val="12"/>
          <w:sz w:val="27"/>
          <w:szCs w:val="27"/>
        </w:rPr>
        <w:t xml:space="preserve">方： </w:t>
      </w:r>
      <w:r>
        <w:rPr>
          <w:rFonts w:hint="eastAsia" w:ascii="宋体" w:hAnsi="宋体" w:eastAsia="宋体" w:cs="宋体"/>
          <w:spacing w:val="12"/>
          <w:sz w:val="27"/>
          <w:szCs w:val="27"/>
        </w:rPr>
        <w:t>陕西陆运帮网络科技有限公司</w:t>
      </w:r>
      <w:bookmarkEnd w:id="1"/>
      <w:bookmarkEnd w:id="2"/>
    </w:p>
    <w:p>
      <w:pPr>
        <w:spacing w:line="274" w:lineRule="auto"/>
        <w:rPr>
          <w:rFonts w:ascii="Arial"/>
          <w:sz w:val="21"/>
        </w:rPr>
      </w:pPr>
    </w:p>
    <w:p>
      <w:pPr>
        <w:spacing w:before="88" w:line="481" w:lineRule="auto"/>
        <w:ind w:left="62" w:right="176" w:firstLine="601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9"/>
          <w:sz w:val="27"/>
          <w:szCs w:val="27"/>
        </w:rPr>
        <w:t>甲乙双方于 2021 年 1</w:t>
      </w:r>
      <w:r>
        <w:rPr>
          <w:rFonts w:hint="eastAsia" w:ascii="宋体" w:hAnsi="宋体" w:eastAsia="宋体" w:cs="宋体"/>
          <w:spacing w:val="9"/>
          <w:sz w:val="27"/>
          <w:szCs w:val="27"/>
          <w:lang w:val="en-US" w:eastAsia="zh-CN"/>
        </w:rPr>
        <w:t>1</w:t>
      </w:r>
      <w:r>
        <w:rPr>
          <w:rFonts w:ascii="宋体" w:hAnsi="宋体" w:eastAsia="宋体" w:cs="宋体"/>
          <w:spacing w:val="9"/>
          <w:sz w:val="27"/>
          <w:szCs w:val="27"/>
        </w:rPr>
        <w:t xml:space="preserve"> 月签订《</w:t>
      </w:r>
      <w:r>
        <w:rPr>
          <w:rFonts w:ascii="宋体" w:hAnsi="宋体" w:eastAsia="宋体" w:cs="宋体"/>
          <w:spacing w:val="15"/>
          <w:sz w:val="27"/>
          <w:szCs w:val="27"/>
        </w:rPr>
        <w:t>【</w:t>
      </w:r>
      <w:r>
        <w:rPr>
          <w:rFonts w:hint="eastAsia" w:ascii="宋体" w:hAnsi="宋体" w:eastAsia="宋体" w:cs="宋体"/>
          <w:spacing w:val="15"/>
          <w:sz w:val="27"/>
          <w:szCs w:val="27"/>
          <w:lang w:val="en-US" w:eastAsia="zh-CN"/>
        </w:rPr>
        <w:t>万卡智运</w:t>
      </w:r>
      <w:r>
        <w:rPr>
          <w:rFonts w:ascii="宋体" w:hAnsi="宋体" w:eastAsia="宋体" w:cs="宋体"/>
          <w:spacing w:val="15"/>
          <w:sz w:val="27"/>
          <w:szCs w:val="27"/>
        </w:rPr>
        <w:t>】软件开发合同》  (以下简称“软件开发合</w:t>
      </w:r>
      <w:r>
        <w:rPr>
          <w:rFonts w:ascii="宋体" w:hAnsi="宋体" w:eastAsia="宋体" w:cs="宋体"/>
          <w:spacing w:val="17"/>
          <w:sz w:val="27"/>
          <w:szCs w:val="27"/>
        </w:rPr>
        <w:t>同</w:t>
      </w:r>
      <w:r>
        <w:rPr>
          <w:rFonts w:ascii="宋体" w:hAnsi="宋体" w:eastAsia="宋体" w:cs="宋体"/>
          <w:spacing w:val="11"/>
          <w:sz w:val="27"/>
          <w:szCs w:val="27"/>
        </w:rPr>
        <w:t>”) 。根据软件开发合同中约定的内容， 乙方已完成相关软件</w:t>
      </w:r>
      <w:r>
        <w:rPr>
          <w:rFonts w:ascii="宋体" w:hAnsi="宋体" w:eastAsia="宋体" w:cs="宋体"/>
          <w:spacing w:val="27"/>
          <w:sz w:val="27"/>
          <w:szCs w:val="27"/>
        </w:rPr>
        <w:t>的</w:t>
      </w:r>
      <w:r>
        <w:rPr>
          <w:rFonts w:ascii="宋体" w:hAnsi="宋体" w:eastAsia="宋体" w:cs="宋体"/>
          <w:spacing w:val="14"/>
          <w:sz w:val="27"/>
          <w:szCs w:val="27"/>
        </w:rPr>
        <w:t>开发工作，本篇重点陈述</w:t>
      </w:r>
      <w:r>
        <w:rPr>
          <w:rFonts w:hint="eastAsia" w:ascii="宋体" w:hAnsi="宋体" w:eastAsia="宋体" w:cs="宋体"/>
          <w:spacing w:val="14"/>
          <w:sz w:val="27"/>
          <w:szCs w:val="27"/>
          <w:lang w:val="en-US" w:eastAsia="zh-CN"/>
        </w:rPr>
        <w:t>万卡智运</w:t>
      </w:r>
      <w:r>
        <w:rPr>
          <w:rFonts w:ascii="宋体" w:hAnsi="宋体" w:eastAsia="宋体" w:cs="宋体"/>
          <w:spacing w:val="14"/>
          <w:sz w:val="27"/>
          <w:szCs w:val="27"/>
        </w:rPr>
        <w:t>软件产品上线交付物。</w:t>
      </w:r>
    </w:p>
    <w:p>
      <w:pPr>
        <w:sectPr>
          <w:footerReference r:id="rId8" w:type="default"/>
          <w:pgSz w:w="11900" w:h="16840"/>
          <w:pgMar w:top="1156" w:right="1666" w:bottom="969" w:left="1670" w:header="879" w:footer="807" w:gutter="0"/>
          <w:cols w:space="720" w:num="1"/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before="100" w:line="223" w:lineRule="auto"/>
        <w:ind w:left="36"/>
        <w:outlineLvl w:val="0"/>
        <w:rPr>
          <w:rFonts w:ascii="宋体" w:hAnsi="宋体" w:eastAsia="宋体" w:cs="宋体"/>
          <w:sz w:val="31"/>
          <w:szCs w:val="31"/>
        </w:rPr>
      </w:pPr>
      <w:bookmarkStart w:id="3" w:name="_Toc14052"/>
      <w:r>
        <w:rPr>
          <w:rFonts w:ascii="Times New Roman" w:hAnsi="Times New Roman" w:eastAsia="Times New Roman" w:cs="Times New Roman"/>
          <w:b/>
          <w:bCs/>
          <w:spacing w:val="31"/>
          <w:sz w:val="32"/>
          <w:szCs w:val="32"/>
        </w:rPr>
        <w:t>2</w:t>
      </w:r>
      <w:r>
        <w:rPr>
          <w:rFonts w:ascii="Times New Roman" w:hAnsi="Times New Roman" w:eastAsia="Times New Roman" w:cs="Times New Roman"/>
          <w:spacing w:val="19"/>
          <w:sz w:val="32"/>
          <w:szCs w:val="32"/>
        </w:rPr>
        <w:t xml:space="preserve">   </w:t>
      </w:r>
      <w:r>
        <w:rPr>
          <w:rFonts w:hint="eastAsia" w:ascii="宋体" w:hAnsi="宋体" w:eastAsia="宋体" w:cs="宋体"/>
          <w:spacing w:val="19"/>
          <w:sz w:val="31"/>
          <w:szCs w:val="31"/>
          <w:lang w:eastAsia="zh-CN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万卡智运</w:t>
      </w:r>
      <w:r>
        <w:rPr>
          <w:rFonts w:ascii="宋体" w:hAnsi="宋体" w:eastAsia="宋体" w:cs="宋体"/>
          <w:spacing w:val="19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软件开发里程碑时间点</w:t>
      </w:r>
      <w:bookmarkEnd w:id="3"/>
    </w:p>
    <w:p>
      <w:pPr>
        <w:spacing w:line="429" w:lineRule="auto"/>
        <w:rPr>
          <w:rFonts w:ascii="Arial"/>
          <w:sz w:val="21"/>
        </w:rPr>
      </w:pPr>
    </w:p>
    <w:p>
      <w:pPr>
        <w:spacing w:before="88" w:line="226" w:lineRule="auto"/>
        <w:ind w:left="650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27"/>
          <w:sz w:val="27"/>
          <w:szCs w:val="27"/>
        </w:rPr>
        <w:t>乙</w:t>
      </w:r>
      <w:r>
        <w:rPr>
          <w:rFonts w:ascii="宋体" w:hAnsi="宋体" w:eastAsia="宋体" w:cs="宋体"/>
          <w:spacing w:val="14"/>
          <w:sz w:val="27"/>
          <w:szCs w:val="27"/>
        </w:rPr>
        <w:t>方按照软件开发合同约定，完成以下里程碑时间点。</w:t>
      </w:r>
    </w:p>
    <w:p>
      <w:pPr>
        <w:spacing w:line="158" w:lineRule="exact"/>
      </w:pPr>
    </w:p>
    <w:tbl>
      <w:tblPr>
        <w:tblStyle w:val="8"/>
        <w:tblW w:w="8500" w:type="dxa"/>
        <w:tblInd w:w="3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5"/>
        <w:gridCol w:w="637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2125" w:type="dxa"/>
            <w:shd w:val="clear" w:color="auto" w:fill="E7E6E6"/>
            <w:vAlign w:val="top"/>
          </w:tcPr>
          <w:p>
            <w:pPr>
              <w:spacing w:before="148" w:line="225" w:lineRule="auto"/>
              <w:ind w:left="31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1"/>
                <w:sz w:val="23"/>
                <w:szCs w:val="23"/>
                <w14:textOutline w14:w="4572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里</w:t>
            </w:r>
            <w:r>
              <w:rPr>
                <w:rFonts w:ascii="宋体" w:hAnsi="宋体" w:eastAsia="宋体" w:cs="宋体"/>
                <w:spacing w:val="20"/>
                <w:sz w:val="23"/>
                <w:szCs w:val="23"/>
                <w14:textOutline w14:w="4572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程碑时间点</w:t>
            </w:r>
          </w:p>
        </w:tc>
        <w:tc>
          <w:tcPr>
            <w:tcW w:w="6375" w:type="dxa"/>
            <w:shd w:val="clear" w:color="auto" w:fill="E7E6E6"/>
            <w:vAlign w:val="top"/>
          </w:tcPr>
          <w:p>
            <w:pPr>
              <w:spacing w:before="148" w:line="225" w:lineRule="auto"/>
              <w:ind w:left="268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8"/>
                <w:sz w:val="23"/>
                <w:szCs w:val="23"/>
                <w14:textOutline w14:w="4572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工作任</w:t>
            </w:r>
            <w:r>
              <w:rPr>
                <w:rFonts w:ascii="宋体" w:hAnsi="宋体" w:eastAsia="宋体" w:cs="宋体"/>
                <w:spacing w:val="17"/>
                <w:sz w:val="23"/>
                <w:szCs w:val="23"/>
                <w14:textOutline w14:w="4572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125" w:type="dxa"/>
            <w:vAlign w:val="top"/>
          </w:tcPr>
          <w:p>
            <w:pPr>
              <w:spacing w:before="185" w:line="183" w:lineRule="auto"/>
              <w:ind w:left="122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2021-</w:t>
            </w: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  <w:lang w:val="en-US" w:eastAsia="zh-CN"/>
              </w:rPr>
              <w:t>11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-</w:t>
            </w: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6375" w:type="dxa"/>
            <w:vAlign w:val="top"/>
          </w:tcPr>
          <w:p>
            <w:pPr>
              <w:spacing w:before="145" w:line="221" w:lineRule="auto"/>
              <w:ind w:left="1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项目启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动。 进入需求沟通、 分析、 设计阶段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2125" w:type="dxa"/>
            <w:vAlign w:val="top"/>
          </w:tcPr>
          <w:p>
            <w:pPr>
              <w:spacing w:before="191" w:line="183" w:lineRule="auto"/>
              <w:ind w:left="122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021-1</w:t>
            </w: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  <w:lang w:val="en-US" w:eastAsia="zh-CN"/>
              </w:rPr>
              <w:t>1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-</w:t>
            </w: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6375" w:type="dxa"/>
            <w:vAlign w:val="top"/>
          </w:tcPr>
          <w:p>
            <w:pPr>
              <w:spacing w:before="151" w:line="220" w:lineRule="auto"/>
              <w:ind w:left="1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9"/>
                <w:sz w:val="24"/>
                <w:szCs w:val="24"/>
              </w:rPr>
              <w:t>项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>目正式开始代码编写工作，进入开发阶段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125" w:type="dxa"/>
            <w:vAlign w:val="top"/>
          </w:tcPr>
          <w:p>
            <w:pPr>
              <w:spacing w:before="186" w:line="183" w:lineRule="auto"/>
              <w:ind w:left="122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021-1</w:t>
            </w: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-</w:t>
            </w: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6375" w:type="dxa"/>
            <w:vAlign w:val="top"/>
          </w:tcPr>
          <w:p>
            <w:pPr>
              <w:spacing w:before="147" w:line="220" w:lineRule="auto"/>
              <w:ind w:left="11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完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成软件开发工作， 项目进入第一轮内测阶段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2125" w:type="dxa"/>
            <w:vAlign w:val="top"/>
          </w:tcPr>
          <w:p>
            <w:pPr>
              <w:spacing w:before="187" w:line="183" w:lineRule="auto"/>
              <w:ind w:left="122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202</w:t>
            </w: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-</w:t>
            </w: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-</w:t>
            </w: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6375" w:type="dxa"/>
            <w:vAlign w:val="top"/>
          </w:tcPr>
          <w:p>
            <w:pPr>
              <w:spacing w:before="148" w:line="220" w:lineRule="auto"/>
              <w:ind w:left="11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2"/>
                <w:sz w:val="24"/>
                <w:szCs w:val="24"/>
              </w:rPr>
              <w:t>完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>成新增功能开发，项目进入第二轮内测阶段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2125" w:type="dxa"/>
            <w:vAlign w:val="top"/>
          </w:tcPr>
          <w:p>
            <w:pPr>
              <w:spacing w:before="189" w:line="183" w:lineRule="auto"/>
              <w:ind w:left="122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2021-</w:t>
            </w: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-</w:t>
            </w: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6375" w:type="dxa"/>
            <w:vAlign w:val="top"/>
          </w:tcPr>
          <w:p>
            <w:pPr>
              <w:spacing w:before="149" w:line="220" w:lineRule="auto"/>
              <w:ind w:left="1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4"/>
                <w:sz w:val="24"/>
                <w:szCs w:val="24"/>
                <w:lang w:eastAsia="zh-CN"/>
              </w:rPr>
              <w:t>万卡智运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>软件产品正式上线运营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02" w:line="223" w:lineRule="auto"/>
        <w:ind w:left="33"/>
        <w:outlineLvl w:val="0"/>
        <w:rPr>
          <w:rFonts w:ascii="宋体" w:hAnsi="宋体" w:eastAsia="宋体" w:cs="宋体"/>
          <w:sz w:val="31"/>
          <w:szCs w:val="31"/>
        </w:rPr>
      </w:pPr>
      <w:bookmarkStart w:id="4" w:name="_Toc16469"/>
      <w:r>
        <w:rPr>
          <w:rFonts w:ascii="Times New Roman" w:hAnsi="Times New Roman" w:eastAsia="Times New Roman" w:cs="Times New Roman"/>
          <w:b/>
          <w:bCs/>
          <w:spacing w:val="22"/>
          <w:sz w:val="32"/>
          <w:szCs w:val="32"/>
        </w:rPr>
        <w:t>3</w:t>
      </w:r>
      <w:r>
        <w:rPr>
          <w:rFonts w:ascii="Times New Roman" w:hAnsi="Times New Roman" w:eastAsia="Times New Roman" w:cs="Times New Roman"/>
          <w:spacing w:val="11"/>
          <w:sz w:val="32"/>
          <w:szCs w:val="32"/>
        </w:rPr>
        <w:t xml:space="preserve">   </w:t>
      </w:r>
      <w:r>
        <w:rPr>
          <w:rFonts w:hint="eastAsia" w:ascii="宋体" w:hAnsi="宋体" w:eastAsia="宋体" w:cs="宋体"/>
          <w:spacing w:val="11"/>
          <w:sz w:val="31"/>
          <w:szCs w:val="31"/>
          <w:lang w:eastAsia="zh-CN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万卡智运</w:t>
      </w:r>
      <w:r>
        <w:rPr>
          <w:rFonts w:ascii="宋体" w:hAnsi="宋体" w:eastAsia="宋体" w:cs="宋体"/>
          <w:spacing w:val="11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软件产品交付物列表</w:t>
      </w:r>
      <w:r>
        <w:rPr>
          <w:rFonts w:ascii="宋体" w:hAnsi="宋体" w:eastAsia="宋体" w:cs="宋体"/>
          <w:spacing w:val="1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1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(</w:t>
      </w:r>
      <w:r>
        <w:rPr>
          <w:rFonts w:ascii="宋体" w:hAnsi="宋体" w:eastAsia="宋体" w:cs="宋体"/>
          <w:spacing w:val="1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1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已完成)</w:t>
      </w:r>
      <w:bookmarkEnd w:id="4"/>
    </w:p>
    <w:p>
      <w:pPr>
        <w:spacing w:line="430" w:lineRule="auto"/>
        <w:rPr>
          <w:rFonts w:ascii="Arial"/>
          <w:sz w:val="21"/>
        </w:rPr>
      </w:pPr>
    </w:p>
    <w:p>
      <w:pPr>
        <w:spacing w:before="88" w:line="482" w:lineRule="auto"/>
        <w:ind w:left="66" w:right="45" w:firstLine="583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30"/>
          <w:sz w:val="27"/>
          <w:szCs w:val="27"/>
        </w:rPr>
        <w:t>乙</w:t>
      </w:r>
      <w:r>
        <w:rPr>
          <w:rFonts w:ascii="宋体" w:hAnsi="宋体" w:eastAsia="宋体" w:cs="宋体"/>
          <w:spacing w:val="21"/>
          <w:sz w:val="27"/>
          <w:szCs w:val="27"/>
        </w:rPr>
        <w:t>方已完成软件开发合同约定的</w:t>
      </w:r>
      <w:r>
        <w:rPr>
          <w:rFonts w:hint="eastAsia" w:ascii="宋体" w:hAnsi="宋体" w:eastAsia="宋体" w:cs="宋体"/>
          <w:spacing w:val="21"/>
          <w:sz w:val="27"/>
          <w:szCs w:val="27"/>
          <w:lang w:eastAsia="zh-CN"/>
        </w:rPr>
        <w:t>万卡智运</w:t>
      </w:r>
      <w:r>
        <w:rPr>
          <w:rFonts w:ascii="宋体" w:hAnsi="宋体" w:eastAsia="宋体" w:cs="宋体"/>
          <w:spacing w:val="21"/>
          <w:sz w:val="27"/>
          <w:szCs w:val="27"/>
        </w:rPr>
        <w:t>软件产品，本章是</w:t>
      </w:r>
      <w:r>
        <w:rPr>
          <w:rFonts w:hint="eastAsia" w:ascii="宋体" w:hAnsi="宋体" w:eastAsia="宋体" w:cs="宋体"/>
          <w:spacing w:val="21"/>
          <w:sz w:val="27"/>
          <w:szCs w:val="27"/>
          <w:lang w:val="en-US" w:eastAsia="zh-CN"/>
        </w:rPr>
        <w:t>现有</w:t>
      </w:r>
      <w:r>
        <w:rPr>
          <w:rFonts w:ascii="宋体" w:hAnsi="宋体" w:eastAsia="宋体" w:cs="宋体"/>
          <w:spacing w:val="11"/>
          <w:sz w:val="27"/>
          <w:szCs w:val="27"/>
        </w:rPr>
        <w:t>的功能列表，均处于已完成状态。</w:t>
      </w:r>
    </w:p>
    <w:p>
      <w:pPr>
        <w:sectPr>
          <w:footerReference r:id="rId9" w:type="default"/>
          <w:pgSz w:w="11900" w:h="16840"/>
          <w:pgMar w:top="1156" w:right="1666" w:bottom="969" w:left="1670" w:header="879" w:footer="807" w:gutter="0"/>
          <w:cols w:space="720" w:num="1"/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before="100" w:line="223" w:lineRule="auto"/>
        <w:ind w:left="458"/>
        <w:outlineLvl w:val="1"/>
        <w:rPr>
          <w:rFonts w:ascii="宋体" w:hAnsi="宋体" w:eastAsia="宋体" w:cs="宋体"/>
          <w:sz w:val="31"/>
          <w:szCs w:val="31"/>
        </w:rPr>
      </w:pPr>
      <w:bookmarkStart w:id="5" w:name="_Toc9930"/>
      <w:r>
        <w:rPr>
          <w:rFonts w:ascii="Times New Roman" w:hAnsi="Times New Roman" w:eastAsia="Times New Roman" w:cs="Times New Roman"/>
          <w:b/>
          <w:bCs/>
          <w:spacing w:val="24"/>
          <w:sz w:val="32"/>
          <w:szCs w:val="32"/>
        </w:rPr>
        <w:t>3</w:t>
      </w:r>
      <w:r>
        <w:rPr>
          <w:rFonts w:ascii="Times New Roman" w:hAnsi="Times New Roman" w:eastAsia="Times New Roman" w:cs="Times New Roman"/>
          <w:b/>
          <w:bCs/>
          <w:spacing w:val="17"/>
          <w:sz w:val="32"/>
          <w:szCs w:val="32"/>
        </w:rPr>
        <w:t>.1</w:t>
      </w:r>
      <w:r>
        <w:rPr>
          <w:rFonts w:ascii="Times New Roman" w:hAnsi="Times New Roman" w:eastAsia="Times New Roman" w:cs="Times New Roman"/>
          <w:spacing w:val="17"/>
          <w:sz w:val="32"/>
          <w:szCs w:val="32"/>
        </w:rPr>
        <w:t xml:space="preserve">  </w:t>
      </w:r>
      <w:r>
        <w:rPr>
          <w:rFonts w:ascii="宋体" w:hAnsi="宋体" w:eastAsia="宋体" w:cs="宋体"/>
          <w:spacing w:val="17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软件系统需求分析与整体设计</w:t>
      </w:r>
      <w:bookmarkEnd w:id="5"/>
    </w:p>
    <w:p/>
    <w:p>
      <w:pPr>
        <w:spacing w:line="66" w:lineRule="exact"/>
      </w:pPr>
    </w:p>
    <w:tbl>
      <w:tblPr>
        <w:tblStyle w:val="8"/>
        <w:tblW w:w="8443" w:type="dxa"/>
        <w:tblInd w:w="3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6"/>
        <w:gridCol w:w="2115"/>
        <w:gridCol w:w="528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046" w:type="dxa"/>
            <w:shd w:val="clear" w:color="auto" w:fill="BDD7EE"/>
            <w:vAlign w:val="top"/>
          </w:tcPr>
          <w:p>
            <w:pPr>
              <w:spacing w:before="193" w:line="230" w:lineRule="auto"/>
              <w:ind w:left="33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5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类</w:t>
            </w:r>
            <w:r>
              <w:rPr>
                <w:rFonts w:ascii="宋体" w:hAnsi="宋体" w:eastAsia="宋体" w:cs="宋体"/>
                <w:spacing w:val="14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别</w:t>
            </w:r>
          </w:p>
        </w:tc>
        <w:tc>
          <w:tcPr>
            <w:tcW w:w="2115" w:type="dxa"/>
            <w:shd w:val="clear" w:color="auto" w:fill="BDD7EE"/>
            <w:vAlign w:val="top"/>
          </w:tcPr>
          <w:p>
            <w:pPr>
              <w:spacing w:before="193" w:line="231" w:lineRule="auto"/>
              <w:ind w:left="87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分</w:t>
            </w:r>
            <w:r>
              <w:rPr>
                <w:rFonts w:ascii="宋体" w:hAnsi="宋体" w:eastAsia="宋体" w:cs="宋体"/>
                <w:spacing w:val="13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</w:t>
            </w:r>
          </w:p>
        </w:tc>
        <w:tc>
          <w:tcPr>
            <w:tcW w:w="5282" w:type="dxa"/>
            <w:shd w:val="clear" w:color="auto" w:fill="BDD7EE"/>
            <w:vAlign w:val="top"/>
          </w:tcPr>
          <w:p>
            <w:pPr>
              <w:spacing w:before="193" w:line="230" w:lineRule="auto"/>
              <w:ind w:left="206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1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工作内容描</w:t>
            </w:r>
            <w:r>
              <w:rPr>
                <w:rFonts w:ascii="宋体" w:hAnsi="宋体" w:eastAsia="宋体" w:cs="宋体"/>
                <w:spacing w:val="20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46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58" w:line="223" w:lineRule="auto"/>
              <w:ind w:left="15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需求分析</w:t>
            </w:r>
          </w:p>
        </w:tc>
        <w:tc>
          <w:tcPr>
            <w:tcW w:w="2115" w:type="dxa"/>
            <w:vAlign w:val="top"/>
          </w:tcPr>
          <w:p>
            <w:pPr>
              <w:spacing w:before="89" w:line="223" w:lineRule="auto"/>
              <w:ind w:left="12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需求调研</w:t>
            </w:r>
          </w:p>
        </w:tc>
        <w:tc>
          <w:tcPr>
            <w:tcW w:w="5282" w:type="dxa"/>
            <w:vAlign w:val="top"/>
          </w:tcPr>
          <w:p>
            <w:pPr>
              <w:spacing w:before="88" w:line="223" w:lineRule="auto"/>
              <w:ind w:left="1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1"/>
                <w:sz w:val="18"/>
                <w:szCs w:val="18"/>
              </w:rPr>
              <w:t>与</w:t>
            </w:r>
            <w:r>
              <w:rPr>
                <w:rFonts w:ascii="宋体" w:hAnsi="宋体" w:eastAsia="宋体" w:cs="宋体"/>
                <w:spacing w:val="12"/>
                <w:sz w:val="18"/>
                <w:szCs w:val="18"/>
              </w:rPr>
              <w:t>用户沟通确定项目需求与软件开发范围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0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5" w:type="dxa"/>
            <w:vAlign w:val="top"/>
          </w:tcPr>
          <w:p>
            <w:pPr>
              <w:spacing w:before="263" w:line="223" w:lineRule="auto"/>
              <w:ind w:left="12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需求分析</w:t>
            </w:r>
          </w:p>
        </w:tc>
        <w:tc>
          <w:tcPr>
            <w:tcW w:w="5282" w:type="dxa"/>
            <w:vAlign w:val="top"/>
          </w:tcPr>
          <w:p>
            <w:pPr>
              <w:spacing w:before="90" w:line="345" w:lineRule="exact"/>
              <w:ind w:left="1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4"/>
                <w:position w:val="12"/>
                <w:sz w:val="18"/>
                <w:szCs w:val="18"/>
              </w:rPr>
              <w:t>根</w:t>
            </w:r>
            <w:r>
              <w:rPr>
                <w:rFonts w:ascii="宋体" w:hAnsi="宋体" w:eastAsia="宋体" w:cs="宋体"/>
                <w:spacing w:val="13"/>
                <w:position w:val="12"/>
                <w:sz w:val="18"/>
                <w:szCs w:val="18"/>
              </w:rPr>
              <w:t>据用户需求，分析各个功能模块与软件之间的数据规范与</w:t>
            </w:r>
          </w:p>
          <w:p>
            <w:pPr>
              <w:spacing w:line="222" w:lineRule="auto"/>
              <w:ind w:left="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细节，各软件模块之间统一分析业务处理逻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04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5" w:type="dxa"/>
            <w:vAlign w:val="top"/>
          </w:tcPr>
          <w:p>
            <w:pPr>
              <w:spacing w:before="263" w:line="223" w:lineRule="auto"/>
              <w:ind w:left="12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需求汇总</w:t>
            </w:r>
          </w:p>
        </w:tc>
        <w:tc>
          <w:tcPr>
            <w:tcW w:w="5282" w:type="dxa"/>
            <w:vAlign w:val="top"/>
          </w:tcPr>
          <w:p>
            <w:pPr>
              <w:spacing w:before="85" w:line="351" w:lineRule="exact"/>
              <w:ind w:left="1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4"/>
                <w:position w:val="12"/>
                <w:sz w:val="18"/>
                <w:szCs w:val="18"/>
              </w:rPr>
              <w:t>汇</w:t>
            </w:r>
            <w:r>
              <w:rPr>
                <w:rFonts w:ascii="宋体" w:hAnsi="宋体" w:eastAsia="宋体" w:cs="宋体"/>
                <w:spacing w:val="13"/>
                <w:position w:val="12"/>
                <w:sz w:val="18"/>
                <w:szCs w:val="18"/>
              </w:rPr>
              <w:t>总各个软件及模块的需求，确定软件开发范围并与用户达</w:t>
            </w:r>
          </w:p>
          <w:p>
            <w:pPr>
              <w:spacing w:line="223" w:lineRule="auto"/>
              <w:ind w:left="11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成一致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046" w:type="dxa"/>
            <w:vMerge w:val="restart"/>
            <w:tcBorders>
              <w:bottom w:val="nil"/>
            </w:tcBorders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59" w:line="224" w:lineRule="auto"/>
              <w:ind w:left="14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系统设计</w:t>
            </w:r>
          </w:p>
        </w:tc>
        <w:tc>
          <w:tcPr>
            <w:tcW w:w="2115" w:type="dxa"/>
            <w:vAlign w:val="top"/>
          </w:tcPr>
          <w:p>
            <w:pPr>
              <w:spacing w:before="264" w:line="223" w:lineRule="auto"/>
              <w:ind w:left="1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架构设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计</w:t>
            </w:r>
          </w:p>
        </w:tc>
        <w:tc>
          <w:tcPr>
            <w:tcW w:w="5282" w:type="dxa"/>
            <w:vAlign w:val="top"/>
          </w:tcPr>
          <w:p>
            <w:pPr>
              <w:spacing w:before="86" w:line="350" w:lineRule="exact"/>
              <w:ind w:left="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4"/>
                <w:position w:val="12"/>
                <w:sz w:val="18"/>
                <w:szCs w:val="18"/>
              </w:rPr>
              <w:t>整</w:t>
            </w:r>
            <w:r>
              <w:rPr>
                <w:rFonts w:ascii="宋体" w:hAnsi="宋体" w:eastAsia="宋体" w:cs="宋体"/>
                <w:spacing w:val="13"/>
                <w:position w:val="12"/>
                <w:sz w:val="18"/>
                <w:szCs w:val="18"/>
              </w:rPr>
              <w:t>体软件及各功能模块设计，软件技术框架选型，制定整体</w:t>
            </w:r>
          </w:p>
          <w:p>
            <w:pPr>
              <w:spacing w:line="222" w:lineRule="auto"/>
              <w:ind w:left="11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UI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风格，数据业务逻辑规范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0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5" w:type="dxa"/>
            <w:vAlign w:val="top"/>
          </w:tcPr>
          <w:p>
            <w:pPr>
              <w:spacing w:before="264" w:line="224" w:lineRule="auto"/>
              <w:ind w:left="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详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细设计</w:t>
            </w:r>
          </w:p>
        </w:tc>
        <w:tc>
          <w:tcPr>
            <w:tcW w:w="5282" w:type="dxa"/>
            <w:vAlign w:val="top"/>
          </w:tcPr>
          <w:p>
            <w:pPr>
              <w:spacing w:before="86" w:line="350" w:lineRule="exact"/>
              <w:ind w:left="11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position w:val="12"/>
                <w:sz w:val="18"/>
                <w:szCs w:val="18"/>
              </w:rPr>
              <w:t>设计各个软件功能模块的详细技术标准，流程及业务逻辑</w:t>
            </w:r>
            <w:r>
              <w:rPr>
                <w:rFonts w:ascii="宋体" w:hAnsi="宋体" w:eastAsia="宋体" w:cs="宋体"/>
                <w:spacing w:val="11"/>
                <w:position w:val="12"/>
                <w:sz w:val="18"/>
                <w:szCs w:val="18"/>
              </w:rPr>
              <w:t>的</w:t>
            </w:r>
          </w:p>
          <w:p>
            <w:pPr>
              <w:spacing w:line="224" w:lineRule="auto"/>
              <w:ind w:left="11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详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细设计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5" w:type="dxa"/>
            <w:vAlign w:val="top"/>
          </w:tcPr>
          <w:p>
            <w:pPr>
              <w:spacing w:before="86" w:line="223" w:lineRule="auto"/>
              <w:ind w:left="1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2"/>
                <w:sz w:val="18"/>
                <w:szCs w:val="18"/>
              </w:rPr>
              <w:t>数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据库设计</w:t>
            </w:r>
          </w:p>
        </w:tc>
        <w:tc>
          <w:tcPr>
            <w:tcW w:w="5282" w:type="dxa"/>
            <w:vAlign w:val="top"/>
          </w:tcPr>
          <w:p>
            <w:pPr>
              <w:spacing w:before="86" w:line="223" w:lineRule="auto"/>
              <w:ind w:left="11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2"/>
                <w:sz w:val="18"/>
                <w:szCs w:val="18"/>
              </w:rPr>
              <w:t>设计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各个软件功能模块的数据库表结构</w:t>
            </w:r>
            <w:r>
              <w:rPr>
                <w:rFonts w:hint="eastAsia" w:ascii="宋体" w:hAnsi="宋体" w:eastAsia="宋体" w:cs="宋体"/>
                <w:spacing w:val="6"/>
                <w:sz w:val="18"/>
                <w:szCs w:val="18"/>
                <w:lang w:eastAsia="zh-CN"/>
              </w:rPr>
              <w:t>，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关系图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04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5" w:type="dxa"/>
            <w:vAlign w:val="top"/>
          </w:tcPr>
          <w:p>
            <w:pPr>
              <w:spacing w:before="88" w:line="223" w:lineRule="auto"/>
              <w:ind w:left="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项目整体 U</w:t>
            </w:r>
            <w:r>
              <w:rPr>
                <w:rFonts w:ascii="宋体" w:hAnsi="宋体" w:eastAsia="宋体" w:cs="宋体"/>
                <w:sz w:val="18"/>
                <w:szCs w:val="18"/>
              </w:rPr>
              <w:t>I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 xml:space="preserve"> 设计</w:t>
            </w:r>
          </w:p>
        </w:tc>
        <w:tc>
          <w:tcPr>
            <w:tcW w:w="5282" w:type="dxa"/>
            <w:vAlign w:val="top"/>
          </w:tcPr>
          <w:p>
            <w:pPr>
              <w:spacing w:before="87" w:line="223" w:lineRule="auto"/>
              <w:ind w:left="11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设计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 xml:space="preserve">各个软件的整体 </w:t>
            </w:r>
            <w:r>
              <w:rPr>
                <w:rFonts w:ascii="宋体" w:hAnsi="宋体" w:eastAsia="宋体" w:cs="宋体"/>
                <w:sz w:val="18"/>
                <w:szCs w:val="18"/>
              </w:rPr>
              <w:t>UI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 xml:space="preserve"> 风格</w:t>
            </w:r>
          </w:p>
        </w:tc>
      </w:tr>
    </w:tbl>
    <w:p>
      <w:pPr>
        <w:spacing w:line="265" w:lineRule="auto"/>
        <w:rPr>
          <w:rFonts w:ascii="Arial"/>
          <w:sz w:val="21"/>
        </w:rPr>
      </w:pPr>
    </w:p>
    <w:p>
      <w:pPr>
        <w:spacing w:before="100" w:line="223" w:lineRule="auto"/>
        <w:ind w:left="458"/>
        <w:outlineLvl w:val="1"/>
        <w:rPr>
          <w:rFonts w:ascii="宋体" w:hAnsi="宋体" w:eastAsia="宋体" w:cs="宋体"/>
          <w:sz w:val="31"/>
          <w:szCs w:val="31"/>
        </w:rPr>
      </w:pPr>
      <w:bookmarkStart w:id="6" w:name="_Toc30270"/>
      <w:r>
        <w:rPr>
          <w:rFonts w:ascii="Times New Roman" w:hAnsi="Times New Roman" w:eastAsia="Times New Roman" w:cs="Times New Roman"/>
          <w:b/>
          <w:bCs/>
          <w:spacing w:val="35"/>
          <w:sz w:val="32"/>
          <w:szCs w:val="32"/>
        </w:rPr>
        <w:t>3</w:t>
      </w:r>
      <w:r>
        <w:rPr>
          <w:rFonts w:ascii="Times New Roman" w:hAnsi="Times New Roman" w:eastAsia="Times New Roman" w:cs="Times New Roman"/>
          <w:b/>
          <w:bCs/>
          <w:spacing w:val="20"/>
          <w:sz w:val="32"/>
          <w:szCs w:val="32"/>
        </w:rPr>
        <w:t>.2</w:t>
      </w:r>
      <w:r>
        <w:rPr>
          <w:rFonts w:ascii="Times New Roman" w:hAnsi="Times New Roman" w:eastAsia="Times New Roman" w:cs="Times New Roman"/>
          <w:spacing w:val="20"/>
          <w:sz w:val="32"/>
          <w:szCs w:val="32"/>
        </w:rPr>
        <w:t xml:space="preserve">  </w:t>
      </w:r>
      <w:r>
        <w:rPr>
          <w:rFonts w:hint="eastAsia" w:ascii="宋体" w:hAnsi="宋体" w:eastAsia="宋体" w:cs="宋体"/>
          <w:spacing w:val="20"/>
          <w:sz w:val="31"/>
          <w:szCs w:val="31"/>
          <w:lang w:eastAsia="zh-CN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万卡智运</w:t>
      </w:r>
      <w:r>
        <w:rPr>
          <w:rFonts w:ascii="宋体" w:hAnsi="宋体" w:eastAsia="宋体" w:cs="宋体"/>
          <w:spacing w:val="20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32"/>
          <w:szCs w:val="32"/>
        </w:rPr>
        <w:t>APP</w:t>
      </w:r>
      <w:r>
        <w:rPr>
          <w:rFonts w:ascii="Times New Roman" w:hAnsi="Times New Roman" w:eastAsia="Times New Roman" w:cs="Times New Roman"/>
          <w:spacing w:val="20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20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手机端开发</w:t>
      </w:r>
      <w:bookmarkEnd w:id="6"/>
    </w:p>
    <w:p/>
    <w:p>
      <w:pPr>
        <w:spacing w:line="68" w:lineRule="exact"/>
      </w:pPr>
    </w:p>
    <w:p>
      <w:pPr>
        <w:rPr>
          <w:rFonts w:ascii="Arial"/>
          <w:sz w:val="21"/>
        </w:rPr>
      </w:pPr>
    </w:p>
    <w:tbl>
      <w:tblPr>
        <w:tblStyle w:val="6"/>
        <w:tblW w:w="0" w:type="auto"/>
        <w:tblInd w:w="3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096"/>
        <w:gridCol w:w="1548"/>
        <w:gridCol w:w="44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7" w:type="dxa"/>
            <w:shd w:val="clear" w:color="auto" w:fill="BDD7EE"/>
            <w:vAlign w:val="center"/>
          </w:tcPr>
          <w:p>
            <w:pPr>
              <w:widowControl w:val="0"/>
              <w:spacing w:before="193" w:line="480" w:lineRule="auto"/>
              <w:jc w:val="center"/>
              <w:rPr>
                <w:rFonts w:hint="default" w:ascii="宋体" w:hAnsi="宋体" w:eastAsia="宋体" w:cs="宋体"/>
                <w:spacing w:val="15"/>
                <w:sz w:val="17"/>
                <w:szCs w:val="17"/>
                <w:lang w:val="en-US" w:eastAsia="zh-CN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15"/>
                <w:sz w:val="17"/>
                <w:szCs w:val="17"/>
                <w:lang w:val="en-US" w:eastAsia="zh-CN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客户端</w:t>
            </w:r>
          </w:p>
        </w:tc>
        <w:tc>
          <w:tcPr>
            <w:tcW w:w="1096" w:type="dxa"/>
            <w:shd w:val="clear" w:color="auto" w:fill="BDD7EE"/>
            <w:vAlign w:val="center"/>
          </w:tcPr>
          <w:p>
            <w:pPr>
              <w:widowControl w:val="0"/>
              <w:spacing w:before="193" w:line="480" w:lineRule="auto"/>
              <w:jc w:val="center"/>
              <w:rPr>
                <w:rFonts w:hint="default" w:ascii="宋体" w:hAnsi="宋体" w:eastAsia="宋体" w:cs="宋体"/>
                <w:spacing w:val="15"/>
                <w:sz w:val="17"/>
                <w:szCs w:val="17"/>
                <w:lang w:val="en-US" w:eastAsia="zh-CN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15"/>
                <w:sz w:val="17"/>
                <w:szCs w:val="17"/>
                <w:lang w:val="en-US" w:eastAsia="zh-CN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类别</w:t>
            </w:r>
          </w:p>
        </w:tc>
        <w:tc>
          <w:tcPr>
            <w:tcW w:w="1548" w:type="dxa"/>
            <w:shd w:val="clear" w:color="auto" w:fill="BDD7EE"/>
            <w:vAlign w:val="center"/>
          </w:tcPr>
          <w:p>
            <w:pPr>
              <w:widowControl w:val="0"/>
              <w:spacing w:before="193" w:line="480" w:lineRule="auto"/>
              <w:jc w:val="center"/>
              <w:rPr>
                <w:rFonts w:hint="default" w:ascii="宋体" w:hAnsi="宋体" w:eastAsia="宋体" w:cs="宋体"/>
                <w:spacing w:val="15"/>
                <w:sz w:val="17"/>
                <w:szCs w:val="17"/>
                <w:lang w:val="en-US" w:eastAsia="zh-CN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15"/>
                <w:sz w:val="17"/>
                <w:szCs w:val="17"/>
                <w:lang w:val="en-US" w:eastAsia="zh-CN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分项</w:t>
            </w:r>
          </w:p>
        </w:tc>
        <w:tc>
          <w:tcPr>
            <w:tcW w:w="4424" w:type="dxa"/>
            <w:shd w:val="clear" w:color="auto" w:fill="BDD7EE"/>
            <w:vAlign w:val="center"/>
          </w:tcPr>
          <w:p>
            <w:pPr>
              <w:widowControl w:val="0"/>
              <w:spacing w:before="193" w:line="480" w:lineRule="auto"/>
              <w:jc w:val="center"/>
              <w:rPr>
                <w:rFonts w:hint="eastAsia" w:ascii="宋体" w:hAnsi="宋体" w:eastAsia="宋体" w:cs="宋体"/>
                <w:spacing w:val="15"/>
                <w:sz w:val="17"/>
                <w:szCs w:val="17"/>
                <w:lang w:val="en-US" w:eastAsia="zh-CN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15"/>
                <w:sz w:val="17"/>
                <w:szCs w:val="17"/>
                <w:lang w:val="en-US" w:eastAsia="zh-CN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7" w:type="dxa"/>
            <w:vMerge w:val="restart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b/>
                <w:bCs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货主端APP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登录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登录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手机验证码登录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096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货单管理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货单详情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管理端创建的货单的</w:t>
            </w: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096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货单管理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关闭货单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运单管理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运单管理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运单处理</w:t>
            </w:r>
            <w:r>
              <w:rPr>
                <w:rFonts w:hint="default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，</w:t>
            </w: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对待收货状态下的运单完成收货操作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运单监控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车辆实时定位、运单状态筛选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运单详情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运单信息，司机，车辆，运费、费用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restart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b/>
                <w:bCs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运输企业</w:t>
            </w:r>
            <w:r>
              <w:rPr>
                <w:rFonts w:hint="eastAsia" w:ascii="仿宋" w:hAnsi="仿宋" w:eastAsia="仿宋" w:cs="宋体"/>
                <w:b/>
                <w:bCs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端APP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登录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登录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手机验证码登录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司机管理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新增司机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司机名称等基本信息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司机管理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司机在线状态、车辆绑定管理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车辆管理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新增车辆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车牌号等基本信息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车辆管理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车辆在线状态</w:t>
            </w:r>
            <w:r>
              <w:rPr>
                <w:rFonts w:hint="default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、</w:t>
            </w: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司机绑定管理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  <w:vAlign w:val="top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096" w:type="dxa"/>
            <w:vAlign w:val="top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货单管理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货单列表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货单基本信息</w:t>
            </w:r>
            <w:r>
              <w:rPr>
                <w:rFonts w:hint="default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、</w:t>
            </w: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货单状态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  <w:vAlign w:val="top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096" w:type="dxa"/>
            <w:vAlign w:val="top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货单</w:t>
            </w: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分配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车队长将</w:t>
            </w: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货单</w:t>
            </w: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分配给固定的司机</w:t>
            </w:r>
            <w:r>
              <w:rPr>
                <w:rFonts w:hint="default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，</w:t>
            </w: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并生成运单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096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运单管理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运单列表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运单基本信息</w:t>
            </w:r>
            <w:r>
              <w:rPr>
                <w:rFonts w:hint="default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、</w:t>
            </w: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运单状态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096" w:type="dxa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运单管理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运单结算</w:t>
            </w: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096" w:type="dxa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运单监控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车辆实时定位、运单状态筛选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096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auto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auto"/>
                <w:kern w:val="0"/>
                <w:sz w:val="18"/>
                <w:szCs w:val="18"/>
                <w:lang w:val="en-US" w:eastAsia="zh-CN" w:bidi="ar-SA"/>
              </w:rPr>
              <w:t>运力上报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auto"/>
                <w:kern w:val="0"/>
                <w:sz w:val="18"/>
                <w:szCs w:val="18"/>
                <w:lang w:val="en-US" w:eastAsia="zh-CN" w:bidi="ar-SA"/>
              </w:rPr>
              <w:t>运车上报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auto"/>
                <w:kern w:val="0"/>
                <w:sz w:val="18"/>
                <w:szCs w:val="18"/>
                <w:lang w:val="en-US" w:eastAsia="zh-CN" w:bidi="ar-SA"/>
              </w:rPr>
              <w:t>平台在分配业务时，只会分配给当前运力符合的车队，所在车队长要实时能上报和更新自己车队的运力。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096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结算管理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结算配置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派车费结算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096" w:type="dxa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548" w:type="dxa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42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运费结算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096" w:type="dxa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548" w:type="dxa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42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费用审核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restart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b/>
                <w:bCs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司机端APP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登录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登录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手机验证码登录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拉货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在线状态管理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可接单，运输中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0" w:type="auto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任务管理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实时运单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运单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运输</w:t>
            </w: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上报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装卸货净重</w:t>
            </w:r>
            <w:r>
              <w:rPr>
                <w:rFonts w:hint="default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、</w:t>
            </w: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磅单</w:t>
            </w: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等凭证上传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0" w:type="auto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历史运单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运单信息，车辆，运费、费用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0" w:type="auto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车辆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车辆信息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已绑定的车辆列表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钱包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余额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余额记录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0" w:type="auto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提现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司机提现是按运单进行提现的，提现提交运单，车队长审核。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restart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b/>
                <w:bCs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管理端</w:t>
            </w:r>
            <w:r>
              <w:rPr>
                <w:rFonts w:hint="eastAsia" w:ascii="仿宋" w:hAnsi="仿宋" w:eastAsia="仿宋" w:cs="宋体"/>
                <w:b/>
                <w:bCs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  <w:t>统计</w:t>
            </w:r>
            <w:r>
              <w:rPr>
                <w:rFonts w:hint="eastAsia" w:ascii="仿宋" w:hAnsi="仿宋" w:eastAsia="仿宋" w:cs="宋体"/>
                <w:b/>
                <w:bCs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App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数据统计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数据统计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查看统计数据，货单量，运单量，结算量，资金池情况等。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数据查看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数据查看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查看货单，运单及运按各阶段状态详情等。只查看，不操作。</w:t>
            </w:r>
          </w:p>
        </w:tc>
      </w:tr>
    </w:tbl>
    <w:p>
      <w:pPr>
        <w:sectPr>
          <w:footerReference r:id="rId10" w:type="default"/>
          <w:pgSz w:w="11900" w:h="16840"/>
          <w:pgMar w:top="1156" w:right="1666" w:bottom="967" w:left="1670" w:header="879" w:footer="807" w:gutter="0"/>
          <w:cols w:space="720" w:num="1"/>
        </w:sectPr>
      </w:pPr>
    </w:p>
    <w:p/>
    <w:p>
      <w:pPr>
        <w:spacing w:line="17" w:lineRule="exact"/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01" w:line="223" w:lineRule="auto"/>
        <w:ind w:left="458"/>
        <w:outlineLvl w:val="1"/>
        <w:rPr>
          <w:rFonts w:ascii="宋体" w:hAnsi="宋体" w:eastAsia="宋体" w:cs="宋体"/>
          <w:sz w:val="31"/>
          <w:szCs w:val="31"/>
        </w:rPr>
      </w:pPr>
      <w:bookmarkStart w:id="7" w:name="_Toc7636"/>
      <w:r>
        <w:rPr>
          <w:rFonts w:ascii="Times New Roman" w:hAnsi="Times New Roman" w:eastAsia="Times New Roman" w:cs="Times New Roman"/>
          <w:b/>
          <w:bCs/>
          <w:spacing w:val="16"/>
          <w:sz w:val="32"/>
          <w:szCs w:val="32"/>
        </w:rPr>
        <w:t>3</w:t>
      </w:r>
      <w:r>
        <w:rPr>
          <w:rFonts w:ascii="Times New Roman" w:hAnsi="Times New Roman" w:eastAsia="Times New Roman" w:cs="Times New Roman"/>
          <w:b/>
          <w:bCs/>
          <w:spacing w:val="11"/>
          <w:sz w:val="32"/>
          <w:szCs w:val="32"/>
        </w:rPr>
        <w:t>.3</w:t>
      </w:r>
      <w:r>
        <w:rPr>
          <w:rFonts w:ascii="Times New Roman" w:hAnsi="Times New Roman" w:eastAsia="Times New Roman" w:cs="Times New Roman"/>
          <w:spacing w:val="11"/>
          <w:sz w:val="32"/>
          <w:szCs w:val="32"/>
        </w:rPr>
        <w:t xml:space="preserve">  </w:t>
      </w:r>
      <w:r>
        <w:rPr>
          <w:rFonts w:hint="eastAsia" w:ascii="宋体" w:hAnsi="宋体" w:eastAsia="宋体" w:cs="宋体"/>
          <w:spacing w:val="11"/>
          <w:sz w:val="31"/>
          <w:szCs w:val="31"/>
          <w:lang w:val="en-US" w:eastAsia="zh-CN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第三方</w:t>
      </w:r>
      <w:r>
        <w:rPr>
          <w:rFonts w:ascii="宋体" w:hAnsi="宋体" w:eastAsia="宋体" w:cs="宋体"/>
          <w:spacing w:val="11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服务接口</w:t>
      </w:r>
      <w:r>
        <w:rPr>
          <w:rFonts w:ascii="宋体" w:hAnsi="宋体" w:eastAsia="宋体" w:cs="宋体"/>
          <w:spacing w:val="1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32"/>
          <w:szCs w:val="32"/>
        </w:rPr>
        <w:t>API</w:t>
      </w:r>
      <w:r>
        <w:rPr>
          <w:rFonts w:ascii="Times New Roman" w:hAnsi="Times New Roman" w:eastAsia="Times New Roman" w:cs="Times New Roman"/>
          <w:spacing w:val="11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11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通信程序开发</w:t>
      </w:r>
      <w:bookmarkEnd w:id="7"/>
    </w:p>
    <w:tbl>
      <w:tblPr>
        <w:tblStyle w:val="6"/>
        <w:tblW w:w="0" w:type="auto"/>
        <w:tblInd w:w="3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4"/>
        <w:gridCol w:w="44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4" w:type="dxa"/>
            <w:shd w:val="clear" w:color="auto" w:fill="BDD7EE"/>
            <w:vAlign w:val="center"/>
          </w:tcPr>
          <w:p>
            <w:pPr>
              <w:widowControl w:val="0"/>
              <w:spacing w:before="193" w:line="480" w:lineRule="auto"/>
              <w:jc w:val="center"/>
              <w:rPr>
                <w:rFonts w:hint="default" w:ascii="宋体" w:hAnsi="宋体" w:eastAsia="宋体" w:cs="宋体"/>
                <w:spacing w:val="15"/>
                <w:sz w:val="17"/>
                <w:szCs w:val="17"/>
                <w:lang w:val="en-US" w:eastAsia="zh-CN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15"/>
                <w:sz w:val="17"/>
                <w:szCs w:val="17"/>
                <w:lang w:val="en-US" w:eastAsia="zh-CN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类别</w:t>
            </w:r>
          </w:p>
        </w:tc>
        <w:tc>
          <w:tcPr>
            <w:tcW w:w="0" w:type="auto"/>
            <w:shd w:val="clear" w:color="auto" w:fill="BDD7EE"/>
            <w:vAlign w:val="center"/>
          </w:tcPr>
          <w:p>
            <w:pPr>
              <w:widowControl w:val="0"/>
              <w:spacing w:before="193" w:line="480" w:lineRule="auto"/>
              <w:jc w:val="center"/>
              <w:rPr>
                <w:rFonts w:hint="default" w:ascii="宋体" w:hAnsi="宋体" w:eastAsia="宋体" w:cs="宋体"/>
                <w:spacing w:val="15"/>
                <w:sz w:val="17"/>
                <w:szCs w:val="17"/>
                <w:lang w:val="en-US" w:eastAsia="zh-CN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15"/>
                <w:sz w:val="17"/>
                <w:szCs w:val="17"/>
                <w:lang w:val="en-US" w:eastAsia="zh-CN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b/>
                <w:bCs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收款渠道对接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对接第三方收款渠道，支持收款到私户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b/>
                <w:bCs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银企直连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支持对货主公对公收款及对网络货运平台公对公付款。（银行开户及服务费甲方自行支付，本合同只对接：光大银行</w:t>
            </w:r>
            <w:r>
              <w:rPr>
                <w:rFonts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b/>
                <w:bCs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财务系统对接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kern w:val="0"/>
                <w:sz w:val="18"/>
                <w:szCs w:val="18"/>
                <w:lang w:val="en-US" w:eastAsia="zh-CN" w:bidi="ar-SA"/>
              </w:rPr>
              <w:t>提供标准对接接口，完成对接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b/>
                <w:bCs/>
                <w:snapToGrid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运营商对接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宋体"/>
                <w:snapToGrid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kern w:val="0"/>
                <w:sz w:val="18"/>
                <w:szCs w:val="18"/>
                <w:lang w:val="en-US" w:eastAsia="zh-CN" w:bidi="ar-SA"/>
              </w:rPr>
              <w:t>短信，银行卡校验等</w:t>
            </w:r>
            <w:r>
              <w:rPr>
                <w:rFonts w:hint="default" w:ascii="仿宋" w:hAnsi="仿宋" w:eastAsia="仿宋" w:cs="宋体"/>
                <w:snapToGrid/>
                <w:kern w:val="0"/>
                <w:sz w:val="18"/>
                <w:szCs w:val="18"/>
                <w:lang w:val="en-US" w:eastAsia="zh-CN" w:bidi="ar-SA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仿宋" w:hAnsi="仿宋" w:eastAsia="仿宋" w:cs="宋体"/>
                <w:b/>
                <w:bCs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自有设备定位对接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仿宋" w:hAnsi="仿宋" w:eastAsia="仿宋" w:cs="宋体"/>
                <w:snapToGrid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kern w:val="0"/>
                <w:sz w:val="18"/>
                <w:szCs w:val="18"/>
                <w:lang w:val="en-US" w:eastAsia="zh-CN" w:bidi="ar-SA"/>
              </w:rPr>
              <w:t>提供车载设备定位车辆定位对接服务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4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仿宋" w:hAnsi="仿宋" w:eastAsia="仿宋" w:cs="宋体"/>
                <w:b/>
                <w:bCs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snapToGrid/>
                <w:color w:val="000000"/>
                <w:kern w:val="0"/>
                <w:sz w:val="18"/>
                <w:szCs w:val="18"/>
                <w:lang w:val="en-US" w:eastAsia="zh-CN" w:bidi="ar-SA"/>
              </w:rPr>
              <w:t>社会车辆定位对接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仿宋" w:hAnsi="仿宋" w:eastAsia="仿宋" w:cs="宋体"/>
                <w:snapToGrid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/>
                <w:kern w:val="0"/>
                <w:sz w:val="18"/>
                <w:szCs w:val="18"/>
                <w:lang w:val="en-US" w:eastAsia="zh-CN" w:bidi="ar-SA"/>
              </w:rPr>
              <w:t>提供社会车辆定位对接查询服务（包含轨迹查询）</w:t>
            </w:r>
          </w:p>
        </w:tc>
      </w:tr>
    </w:tbl>
    <w:p/>
    <w:p>
      <w:pPr>
        <w:spacing w:line="61" w:lineRule="exact"/>
      </w:pPr>
    </w:p>
    <w:p>
      <w:pPr>
        <w:rPr>
          <w:rFonts w:ascii="Arial"/>
          <w:sz w:val="21"/>
        </w:rPr>
      </w:pPr>
    </w:p>
    <w:p>
      <w:pPr>
        <w:sectPr>
          <w:footerReference r:id="rId11" w:type="default"/>
          <w:pgSz w:w="11900" w:h="16840"/>
          <w:pgMar w:top="1156" w:right="1666" w:bottom="969" w:left="1670" w:header="879" w:footer="807" w:gutter="0"/>
          <w:cols w:space="720" w:num="1"/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before="100" w:line="223" w:lineRule="auto"/>
        <w:ind w:left="458"/>
        <w:outlineLvl w:val="1"/>
        <w:rPr>
          <w:rFonts w:ascii="宋体" w:hAnsi="宋体" w:eastAsia="宋体" w:cs="宋体"/>
          <w:sz w:val="31"/>
          <w:szCs w:val="31"/>
        </w:rPr>
      </w:pPr>
      <w:bookmarkStart w:id="8" w:name="_Toc18928"/>
      <w:r>
        <w:rPr>
          <w:rFonts w:ascii="Times New Roman" w:hAnsi="Times New Roman" w:eastAsia="Times New Roman" w:cs="Times New Roman"/>
          <w:b/>
          <w:bCs/>
          <w:spacing w:val="36"/>
          <w:sz w:val="32"/>
          <w:szCs w:val="32"/>
        </w:rPr>
        <w:t>3</w:t>
      </w:r>
      <w:r>
        <w:rPr>
          <w:rFonts w:ascii="Times New Roman" w:hAnsi="Times New Roman" w:eastAsia="Times New Roman" w:cs="Times New Roman"/>
          <w:b/>
          <w:bCs/>
          <w:spacing w:val="24"/>
          <w:sz w:val="32"/>
          <w:szCs w:val="32"/>
        </w:rPr>
        <w:t>.4</w:t>
      </w:r>
      <w:r>
        <w:rPr>
          <w:rFonts w:ascii="Times New Roman" w:hAnsi="Times New Roman" w:eastAsia="Times New Roman" w:cs="Times New Roman"/>
          <w:spacing w:val="24"/>
          <w:sz w:val="32"/>
          <w:szCs w:val="32"/>
        </w:rPr>
        <w:t xml:space="preserve">  </w:t>
      </w:r>
      <w:r>
        <w:rPr>
          <w:rFonts w:ascii="宋体" w:hAnsi="宋体" w:eastAsia="宋体" w:cs="宋体"/>
          <w:spacing w:val="24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管理后台网站开发</w:t>
      </w:r>
      <w:bookmarkEnd w:id="8"/>
    </w:p>
    <w:p/>
    <w:p>
      <w:pPr>
        <w:spacing w:line="66" w:lineRule="exact"/>
      </w:pPr>
    </w:p>
    <w:tbl>
      <w:tblPr>
        <w:tblStyle w:val="6"/>
        <w:tblW w:w="0" w:type="auto"/>
        <w:tblInd w:w="3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096"/>
        <w:gridCol w:w="1548"/>
        <w:gridCol w:w="44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097" w:type="dxa"/>
            <w:shd w:val="clear" w:color="auto" w:fill="BDD7EE"/>
            <w:vAlign w:val="center"/>
          </w:tcPr>
          <w:p>
            <w:pPr>
              <w:widowControl w:val="0"/>
              <w:spacing w:before="193" w:line="48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15"/>
                <w:kern w:val="0"/>
                <w:sz w:val="17"/>
                <w:szCs w:val="17"/>
                <w:lang w:val="en-US" w:eastAsia="zh-Hans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15"/>
                <w:sz w:val="17"/>
                <w:szCs w:val="17"/>
                <w:lang w:val="en-US" w:eastAsia="zh-CN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客户端</w:t>
            </w:r>
          </w:p>
        </w:tc>
        <w:tc>
          <w:tcPr>
            <w:tcW w:w="1096" w:type="dxa"/>
            <w:shd w:val="clear" w:color="auto" w:fill="BDD7EE"/>
            <w:vAlign w:val="center"/>
          </w:tcPr>
          <w:p>
            <w:pPr>
              <w:widowControl w:val="0"/>
              <w:spacing w:before="193" w:line="48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15"/>
                <w:kern w:val="0"/>
                <w:sz w:val="17"/>
                <w:szCs w:val="17"/>
                <w:lang w:val="en-US" w:eastAsia="zh-Hans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15"/>
                <w:sz w:val="17"/>
                <w:szCs w:val="17"/>
                <w:lang w:val="en-US" w:eastAsia="zh-CN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类别</w:t>
            </w:r>
          </w:p>
        </w:tc>
        <w:tc>
          <w:tcPr>
            <w:tcW w:w="1548" w:type="dxa"/>
            <w:shd w:val="clear" w:color="auto" w:fill="BDD7EE"/>
            <w:vAlign w:val="center"/>
          </w:tcPr>
          <w:p>
            <w:pPr>
              <w:widowControl w:val="0"/>
              <w:spacing w:before="193" w:line="48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15"/>
                <w:kern w:val="0"/>
                <w:sz w:val="17"/>
                <w:szCs w:val="17"/>
                <w:lang w:val="en-US" w:eastAsia="zh-CN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15"/>
                <w:sz w:val="17"/>
                <w:szCs w:val="17"/>
                <w:lang w:val="en-US" w:eastAsia="zh-CN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分项</w:t>
            </w:r>
          </w:p>
        </w:tc>
        <w:tc>
          <w:tcPr>
            <w:tcW w:w="4424" w:type="dxa"/>
            <w:shd w:val="clear" w:color="auto" w:fill="BDD7EE"/>
            <w:vAlign w:val="center"/>
          </w:tcPr>
          <w:p>
            <w:pPr>
              <w:widowControl w:val="0"/>
              <w:spacing w:before="193" w:line="48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15"/>
                <w:kern w:val="0"/>
                <w:sz w:val="17"/>
                <w:szCs w:val="17"/>
                <w:lang w:val="en-US" w:eastAsia="zh-CN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15"/>
                <w:sz w:val="17"/>
                <w:szCs w:val="17"/>
                <w:lang w:val="en-US" w:eastAsia="zh-CN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097" w:type="dxa"/>
            <w:vMerge w:val="restart"/>
          </w:tcPr>
          <w:p>
            <w:pPr>
              <w:widowControl/>
              <w:spacing w:line="36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  <w:lang w:val="en-US" w:eastAsia="zh-Hans"/>
              </w:rPr>
              <w:t>管理后台</w:t>
            </w:r>
          </w:p>
        </w:tc>
        <w:tc>
          <w:tcPr>
            <w:tcW w:w="1096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登录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登录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手机号码+登录密码登录系统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restar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数据统计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司机统计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司机总数，按地区、公司、车队等维度统计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运单统计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运单累计，按地区、货主、金额等维度统计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费用核算统计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统计当月的业务费用数据，以图表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及列表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形式展现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车队管理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新增车队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添加新的车队基本信息，车队相当于一个运力对象。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车队管理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车队下属车辆及司机数量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eastAsia="zh-Hans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车队所属企业管理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司机管理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新增司机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司机的基本信息，姓名，身份证号/照片，驾驶证号/照片。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司机管理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司机在线状态、车辆绑定管理，默认车辆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车辆管理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新增车辆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车辆信息，包括车牌号，颜色，照片，发动机号，行驶证，挂车证，营运证等。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车辆管理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管理车辆信息，正在运输中的车辆，车辆的当前位置（要有设备或对接三方平台后才可使用）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企业管理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新增企业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运输企业工商信息录入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企业管理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企业的基本信息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eastAsia="zh-Hans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实时运力管理等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货主管理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企业信息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货主工商信息录入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收发货地及客户管理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维护收发货地信息。发货地需要维护联系人，地址信息等。收货地需要维护客户信息，收发地址信息等。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资金信息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银行账户管理，手动上账。手动记录货主的资金流水。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开票信息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处理货主提交的开票信息。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货单管理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货单分配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按车队的运力来人工分配货单，或新建货单再进行分配。货单上携带收发货信息，价格，运价，允许亏吨，亏吨扣款等信息，还包括运费计算方式等。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货单管理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货单运费修改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eastAsia="zh-Hans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管理所有类型的货单，查询货单运输情况等。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restart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运单管理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运单管理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线路管理，发车计划管理，单价，批量导出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运单监控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车辆实时定位、运单状态筛选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订单管理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订单派单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将订单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分配给固定的司机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并生成运单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账号管理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新建账号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账号基本信息、角色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账号管理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账号增删改查，密码重置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角色管理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角色权限设置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系统配置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资金池切换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切换不同的银行资金池，同时只支持一个默认的资金池。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运单上传平台切换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切换不同的网络货运平台，同时只支持一个默认的网络货运平台。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基础字段配置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配置司机、货主、车辆、运单等主体的基础字段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restart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流水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司机流水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记录运单与司机相关的全部交易信息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eastAsia="zh-Hans"/>
              </w:rPr>
              <w:t>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包括司机提现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eastAsia="zh-Hans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支付信息费等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企业流水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记录运单与运输企业相关的全部交易信息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eastAsia="zh-Hans"/>
              </w:rPr>
              <w:t>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包括网络货运平台结算等</w:t>
            </w:r>
          </w:p>
        </w:tc>
      </w:tr>
    </w:tbl>
    <w:p>
      <w:pPr>
        <w:spacing w:line="266" w:lineRule="auto"/>
        <w:rPr>
          <w:rFonts w:ascii="Arial"/>
          <w:sz w:val="21"/>
        </w:rPr>
      </w:pPr>
    </w:p>
    <w:p>
      <w:pPr>
        <w:sectPr>
          <w:footerReference r:id="rId12" w:type="default"/>
          <w:pgSz w:w="11900" w:h="16840"/>
          <w:pgMar w:top="1156" w:right="1666" w:bottom="967" w:left="1670" w:header="879" w:footer="807" w:gutter="0"/>
          <w:cols w:space="720" w:num="1"/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before="100" w:line="223" w:lineRule="auto"/>
        <w:ind w:left="39"/>
        <w:outlineLvl w:val="0"/>
        <w:rPr>
          <w:rFonts w:ascii="宋体" w:hAnsi="宋体" w:eastAsia="宋体" w:cs="宋体"/>
          <w:sz w:val="31"/>
          <w:szCs w:val="31"/>
        </w:rPr>
      </w:pPr>
      <w:bookmarkStart w:id="9" w:name="_Toc28408"/>
      <w:r>
        <w:rPr>
          <w:rFonts w:hint="eastAsia" w:ascii="Times New Roman" w:hAnsi="Times New Roman" w:eastAsia="宋体" w:cs="Times New Roman"/>
          <w:b/>
          <w:bCs/>
          <w:spacing w:val="20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Times New Roman" w:cs="Times New Roman"/>
          <w:spacing w:val="20"/>
          <w:sz w:val="32"/>
          <w:szCs w:val="32"/>
        </w:rPr>
        <w:t xml:space="preserve">   </w:t>
      </w:r>
      <w:r>
        <w:rPr>
          <w:rFonts w:hint="eastAsia" w:ascii="宋体" w:hAnsi="宋体" w:eastAsia="宋体" w:cs="宋体"/>
          <w:spacing w:val="20"/>
          <w:sz w:val="31"/>
          <w:szCs w:val="31"/>
          <w:lang w:eastAsia="zh-CN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万卡智运</w:t>
      </w:r>
      <w:r>
        <w:rPr>
          <w:rFonts w:ascii="宋体" w:hAnsi="宋体" w:eastAsia="宋体" w:cs="宋体"/>
          <w:spacing w:val="20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软件产品源代码和著作</w:t>
      </w:r>
      <w:r>
        <w:rPr>
          <w:rFonts w:ascii="宋体" w:hAnsi="宋体" w:eastAsia="宋体" w:cs="宋体"/>
          <w:spacing w:val="16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权</w:t>
      </w:r>
      <w:bookmarkEnd w:id="9"/>
    </w:p>
    <w:p>
      <w:pPr>
        <w:spacing w:line="430" w:lineRule="auto"/>
        <w:rPr>
          <w:rFonts w:ascii="Arial"/>
          <w:sz w:val="21"/>
        </w:rPr>
      </w:pPr>
    </w:p>
    <w:p>
      <w:pPr>
        <w:spacing w:before="87" w:line="478" w:lineRule="auto"/>
        <w:ind w:left="37" w:right="214" w:firstLine="407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12"/>
          <w:sz w:val="27"/>
          <w:szCs w:val="27"/>
        </w:rPr>
        <w:t>按照软件开发合同约定，乙方完成软件开发项目之后，将所</w:t>
      </w:r>
      <w:r>
        <w:rPr>
          <w:rFonts w:ascii="宋体" w:hAnsi="宋体" w:eastAsia="宋体" w:cs="宋体"/>
          <w:spacing w:val="7"/>
          <w:sz w:val="27"/>
          <w:szCs w:val="27"/>
        </w:rPr>
        <w:t>有</w:t>
      </w:r>
      <w:r>
        <w:rPr>
          <w:rFonts w:ascii="宋体" w:hAnsi="宋体" w:eastAsia="宋体" w:cs="宋体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23"/>
          <w:sz w:val="27"/>
          <w:szCs w:val="27"/>
        </w:rPr>
        <w:t>源代码交付甲方。乙方已协助甲方完成</w:t>
      </w:r>
      <w:r>
        <w:rPr>
          <w:rFonts w:hint="eastAsia" w:ascii="宋体" w:hAnsi="宋体" w:eastAsia="宋体" w:cs="宋体"/>
          <w:spacing w:val="23"/>
          <w:sz w:val="27"/>
          <w:szCs w:val="27"/>
          <w:lang w:eastAsia="zh-CN"/>
        </w:rPr>
        <w:t>万卡智运</w:t>
      </w:r>
      <w:r>
        <w:rPr>
          <w:rFonts w:ascii="宋体" w:hAnsi="宋体" w:eastAsia="宋体" w:cs="宋体"/>
          <w:spacing w:val="23"/>
          <w:sz w:val="27"/>
          <w:szCs w:val="27"/>
        </w:rPr>
        <w:t>软件的著作权</w:t>
      </w:r>
      <w:r>
        <w:rPr>
          <w:rFonts w:ascii="宋体" w:hAnsi="宋体" w:eastAsia="宋体" w:cs="宋体"/>
          <w:spacing w:val="21"/>
          <w:sz w:val="27"/>
          <w:szCs w:val="27"/>
        </w:rPr>
        <w:t>申</w:t>
      </w:r>
      <w:r>
        <w:rPr>
          <w:rFonts w:ascii="宋体" w:hAnsi="宋体" w:eastAsia="宋体" w:cs="宋体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16"/>
          <w:sz w:val="27"/>
          <w:szCs w:val="27"/>
        </w:rPr>
        <w:t>请</w:t>
      </w:r>
      <w:r>
        <w:rPr>
          <w:rFonts w:ascii="宋体" w:hAnsi="宋体" w:eastAsia="宋体" w:cs="宋体"/>
          <w:spacing w:val="10"/>
          <w:sz w:val="27"/>
          <w:szCs w:val="27"/>
        </w:rPr>
        <w:t>工</w:t>
      </w:r>
      <w:r>
        <w:rPr>
          <w:rFonts w:ascii="宋体" w:hAnsi="宋体" w:eastAsia="宋体" w:cs="宋体"/>
          <w:spacing w:val="8"/>
          <w:sz w:val="27"/>
          <w:szCs w:val="27"/>
        </w:rPr>
        <w:t>作，软件版权归甲方所有。</w:t>
      </w:r>
    </w:p>
    <w:p>
      <w:pPr>
        <w:spacing w:line="226" w:lineRule="auto"/>
        <w:ind w:left="445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14"/>
          <w:sz w:val="27"/>
          <w:szCs w:val="27"/>
        </w:rPr>
        <w:t>软件产品源代码</w:t>
      </w:r>
      <w:r>
        <w:rPr>
          <w:rFonts w:hint="eastAsia" w:ascii="宋体" w:hAnsi="宋体" w:eastAsia="宋体" w:cs="宋体"/>
          <w:spacing w:val="14"/>
          <w:sz w:val="27"/>
          <w:szCs w:val="27"/>
          <w:lang w:eastAsia="zh-CN"/>
        </w:rPr>
        <w:t>（</w:t>
      </w:r>
      <w:r>
        <w:rPr>
          <w:rFonts w:hint="eastAsia" w:ascii="宋体" w:hAnsi="宋体" w:eastAsia="宋体" w:cs="宋体"/>
          <w:spacing w:val="14"/>
          <w:sz w:val="27"/>
          <w:szCs w:val="27"/>
          <w:lang w:val="en-US" w:eastAsia="zh-CN"/>
        </w:rPr>
        <w:t>均为GIT在线代码库</w:t>
      </w:r>
      <w:r>
        <w:rPr>
          <w:rFonts w:hint="eastAsia" w:ascii="宋体" w:hAnsi="宋体" w:eastAsia="宋体" w:cs="宋体"/>
          <w:spacing w:val="14"/>
          <w:sz w:val="27"/>
          <w:szCs w:val="27"/>
          <w:lang w:eastAsia="zh-CN"/>
        </w:rPr>
        <w:t>）</w:t>
      </w:r>
      <w:r>
        <w:rPr>
          <w:rFonts w:ascii="宋体" w:hAnsi="宋体" w:eastAsia="宋体" w:cs="宋体"/>
          <w:spacing w:val="14"/>
          <w:sz w:val="27"/>
          <w:szCs w:val="27"/>
        </w:rPr>
        <w:t>列表：</w:t>
      </w:r>
    </w:p>
    <w:p>
      <w:pPr>
        <w:spacing w:line="158" w:lineRule="exact"/>
      </w:pPr>
    </w:p>
    <w:tbl>
      <w:tblPr>
        <w:tblStyle w:val="8"/>
        <w:tblW w:w="8278" w:type="dxa"/>
        <w:tblInd w:w="3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9"/>
        <w:gridCol w:w="742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849" w:type="dxa"/>
            <w:shd w:val="clear" w:color="auto" w:fill="E7E6E6"/>
            <w:vAlign w:val="top"/>
          </w:tcPr>
          <w:p>
            <w:pPr>
              <w:spacing w:before="149" w:line="226" w:lineRule="auto"/>
              <w:ind w:left="17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3"/>
                <w:sz w:val="23"/>
                <w:szCs w:val="23"/>
                <w14:textOutline w14:w="4572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序号</w:t>
            </w:r>
          </w:p>
        </w:tc>
        <w:tc>
          <w:tcPr>
            <w:tcW w:w="7429" w:type="dxa"/>
            <w:shd w:val="clear" w:color="auto" w:fill="E7E6E6"/>
            <w:vAlign w:val="top"/>
          </w:tcPr>
          <w:p>
            <w:pPr>
              <w:spacing w:before="148" w:line="225" w:lineRule="auto"/>
              <w:ind w:left="20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6"/>
                <w:sz w:val="23"/>
                <w:szCs w:val="23"/>
                <w14:textOutline w14:w="4572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文件名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849" w:type="dxa"/>
            <w:vAlign w:val="top"/>
          </w:tcPr>
          <w:p>
            <w:pPr>
              <w:spacing w:before="186" w:line="184" w:lineRule="auto"/>
              <w:ind w:left="373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429" w:type="dxa"/>
            <w:vAlign w:val="top"/>
          </w:tcPr>
          <w:p>
            <w:pPr>
              <w:spacing w:before="146" w:line="215" w:lineRule="auto"/>
              <w:ind w:left="118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val="en-US" w:eastAsia="zh-CN"/>
              </w:rPr>
              <w:t>管理后台源代码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849" w:type="dxa"/>
            <w:vAlign w:val="top"/>
          </w:tcPr>
          <w:p>
            <w:pPr>
              <w:spacing w:before="186" w:line="184" w:lineRule="auto"/>
              <w:ind w:left="37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7429" w:type="dxa"/>
            <w:vAlign w:val="top"/>
          </w:tcPr>
          <w:p>
            <w:pPr>
              <w:spacing w:before="146" w:line="215" w:lineRule="auto"/>
              <w:ind w:left="118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val="en-US" w:eastAsia="zh-CN"/>
              </w:rPr>
              <w:t>货主端APP源代码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849" w:type="dxa"/>
            <w:vAlign w:val="top"/>
          </w:tcPr>
          <w:p>
            <w:pPr>
              <w:spacing w:before="187" w:line="183" w:lineRule="auto"/>
              <w:ind w:left="3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7429" w:type="dxa"/>
            <w:vAlign w:val="top"/>
          </w:tcPr>
          <w:p>
            <w:pPr>
              <w:spacing w:before="148" w:line="215" w:lineRule="auto"/>
              <w:ind w:left="1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val="en-US" w:eastAsia="zh-CN"/>
              </w:rPr>
              <w:t>司机端APP源代码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849" w:type="dxa"/>
            <w:vAlign w:val="top"/>
          </w:tcPr>
          <w:p>
            <w:pPr>
              <w:spacing w:before="189" w:line="184" w:lineRule="auto"/>
              <w:ind w:left="37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7429" w:type="dxa"/>
            <w:vAlign w:val="top"/>
          </w:tcPr>
          <w:p>
            <w:pPr>
              <w:spacing w:before="149" w:line="215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val="en-US" w:eastAsia="zh-CN"/>
              </w:rPr>
              <w:t>统计端APP源代码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849" w:type="dxa"/>
            <w:vAlign w:val="top"/>
          </w:tcPr>
          <w:p>
            <w:pPr>
              <w:spacing w:before="191" w:line="181" w:lineRule="auto"/>
              <w:ind w:left="3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7429" w:type="dxa"/>
            <w:vAlign w:val="top"/>
          </w:tcPr>
          <w:p>
            <w:pPr>
              <w:spacing w:before="149" w:line="214" w:lineRule="auto"/>
              <w:ind w:left="1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val="en-US" w:eastAsia="zh-CN"/>
              </w:rPr>
              <w:t>运输企业端APP源代码</w:t>
            </w:r>
          </w:p>
        </w:tc>
      </w:tr>
    </w:tbl>
    <w:p>
      <w:pPr>
        <w:spacing w:line="424" w:lineRule="auto"/>
        <w:rPr>
          <w:rFonts w:ascii="Arial"/>
          <w:sz w:val="21"/>
        </w:rPr>
      </w:pPr>
    </w:p>
    <w:p>
      <w:pPr>
        <w:spacing w:before="101" w:line="224" w:lineRule="auto"/>
        <w:ind w:left="40"/>
        <w:outlineLvl w:val="0"/>
        <w:rPr>
          <w:rFonts w:ascii="宋体" w:hAnsi="宋体" w:eastAsia="宋体" w:cs="宋体"/>
          <w:sz w:val="31"/>
          <w:szCs w:val="31"/>
        </w:rPr>
      </w:pPr>
      <w:bookmarkStart w:id="10" w:name="_Toc3577"/>
      <w:r>
        <w:rPr>
          <w:rFonts w:hint="eastAsia" w:ascii="Times New Roman" w:hAnsi="Times New Roman" w:eastAsia="宋体" w:cs="Times New Roman"/>
          <w:spacing w:val="12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Times New Roman" w:cs="Times New Roman"/>
          <w:spacing w:val="12"/>
          <w:sz w:val="32"/>
          <w:szCs w:val="32"/>
        </w:rPr>
        <w:t xml:space="preserve">   </w:t>
      </w:r>
      <w:r>
        <w:rPr>
          <w:rFonts w:ascii="宋体" w:hAnsi="宋体" w:eastAsia="宋体" w:cs="宋体"/>
          <w:spacing w:val="12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保密约定</w:t>
      </w:r>
      <w:bookmarkEnd w:id="10"/>
    </w:p>
    <w:p>
      <w:pPr>
        <w:spacing w:line="428" w:lineRule="auto"/>
        <w:rPr>
          <w:rFonts w:ascii="Arial"/>
          <w:sz w:val="21"/>
        </w:rPr>
      </w:pPr>
    </w:p>
    <w:p>
      <w:pPr>
        <w:spacing w:before="89" w:line="225" w:lineRule="auto"/>
        <w:ind w:left="628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17"/>
          <w:sz w:val="27"/>
          <w:szCs w:val="27"/>
        </w:rPr>
        <w:t>本篇系</w:t>
      </w:r>
      <w:r>
        <w:rPr>
          <w:rFonts w:hint="eastAsia" w:ascii="宋体" w:hAnsi="宋体" w:eastAsia="宋体" w:cs="宋体"/>
          <w:spacing w:val="17"/>
          <w:sz w:val="27"/>
          <w:szCs w:val="27"/>
          <w:lang w:eastAsia="zh-CN"/>
        </w:rPr>
        <w:t>万卡智运</w:t>
      </w:r>
      <w:r>
        <w:rPr>
          <w:rFonts w:ascii="宋体" w:hAnsi="宋体" w:eastAsia="宋体" w:cs="宋体"/>
          <w:spacing w:val="17"/>
          <w:sz w:val="27"/>
          <w:szCs w:val="27"/>
        </w:rPr>
        <w:t>软件项目交付书，内容涉及甲方业务敏感</w:t>
      </w:r>
      <w:r>
        <w:rPr>
          <w:rFonts w:ascii="宋体" w:hAnsi="宋体" w:eastAsia="宋体" w:cs="宋体"/>
          <w:spacing w:val="14"/>
          <w:sz w:val="27"/>
          <w:szCs w:val="27"/>
        </w:rPr>
        <w:t>信</w:t>
      </w:r>
    </w:p>
    <w:p>
      <w:pPr>
        <w:spacing w:line="281" w:lineRule="auto"/>
        <w:rPr>
          <w:rFonts w:ascii="Arial"/>
          <w:sz w:val="21"/>
        </w:rPr>
      </w:pPr>
    </w:p>
    <w:p>
      <w:pPr>
        <w:spacing w:before="88" w:line="234" w:lineRule="auto"/>
        <w:ind w:left="48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26"/>
          <w:sz w:val="27"/>
          <w:szCs w:val="27"/>
        </w:rPr>
        <w:t>息</w:t>
      </w:r>
      <w:r>
        <w:rPr>
          <w:rFonts w:ascii="宋体" w:hAnsi="宋体" w:eastAsia="宋体" w:cs="宋体"/>
          <w:spacing w:val="18"/>
          <w:sz w:val="27"/>
          <w:szCs w:val="27"/>
        </w:rPr>
        <w:t>，请勿抄送给同行业竞争对手。</w:t>
      </w:r>
    </w:p>
    <w:sectPr>
      <w:footerReference r:id="rId13" w:type="default"/>
      <w:pgSz w:w="11900" w:h="16840"/>
      <w:pgMar w:top="1156" w:right="1666" w:bottom="969" w:left="1670" w:header="879" w:footer="80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6" w:lineRule="auto"/>
      <w:ind w:left="2960"/>
      <w:rPr>
        <w:rFonts w:ascii="宋体" w:hAnsi="宋体" w:eastAsia="宋体" w:cs="宋体"/>
        <w:sz w:val="27"/>
        <w:szCs w:val="27"/>
      </w:rPr>
    </w:pPr>
    <w:r>
      <w:rPr>
        <w:rFonts w:ascii="Times New Roman" w:hAnsi="Times New Roman" w:eastAsia="Times New Roman" w:cs="Times New Roman"/>
        <w:spacing w:val="2"/>
        <w:sz w:val="27"/>
        <w:szCs w:val="27"/>
      </w:rPr>
      <w:t>202</w:t>
    </w:r>
    <w:r>
      <w:rPr>
        <w:rFonts w:hint="eastAsia" w:ascii="Times New Roman" w:hAnsi="Times New Roman" w:eastAsia="宋体" w:cs="Times New Roman"/>
        <w:spacing w:val="2"/>
        <w:sz w:val="27"/>
        <w:szCs w:val="27"/>
        <w:lang w:val="en-US" w:eastAsia="zh-CN"/>
      </w:rPr>
      <w:t>2</w:t>
    </w:r>
    <w:r>
      <w:rPr>
        <w:rFonts w:ascii="Times New Roman" w:hAnsi="Times New Roman" w:eastAsia="Times New Roman" w:cs="Times New Roman"/>
        <w:spacing w:val="2"/>
        <w:sz w:val="27"/>
        <w:szCs w:val="27"/>
      </w:rPr>
      <w:t xml:space="preserve"> </w:t>
    </w:r>
    <w:r>
      <w:rPr>
        <w:rFonts w:ascii="宋体" w:hAnsi="宋体" w:eastAsia="宋体" w:cs="宋体"/>
        <w:spacing w:val="1"/>
        <w:sz w:val="27"/>
        <w:szCs w:val="27"/>
      </w:rPr>
      <w:t xml:space="preserve">年 </w:t>
    </w:r>
    <w:r>
      <w:rPr>
        <w:rFonts w:ascii="Times New Roman" w:hAnsi="Times New Roman" w:eastAsia="Times New Roman" w:cs="Times New Roman"/>
        <w:spacing w:val="1"/>
        <w:sz w:val="27"/>
        <w:szCs w:val="27"/>
      </w:rPr>
      <w:t xml:space="preserve">2 </w:t>
    </w:r>
    <w:r>
      <w:rPr>
        <w:rFonts w:ascii="宋体" w:hAnsi="宋体" w:eastAsia="宋体" w:cs="宋体"/>
        <w:spacing w:val="1"/>
        <w:sz w:val="27"/>
        <w:szCs w:val="27"/>
      </w:rPr>
      <w:t xml:space="preserve">月 </w:t>
    </w:r>
    <w:r>
      <w:rPr>
        <w:rFonts w:ascii="Times New Roman" w:hAnsi="Times New Roman" w:eastAsia="Times New Roman" w:cs="Times New Roman"/>
        <w:spacing w:val="1"/>
        <w:sz w:val="27"/>
        <w:szCs w:val="27"/>
      </w:rPr>
      <w:t xml:space="preserve">29  </w:t>
    </w:r>
    <w:r>
      <w:rPr>
        <w:rFonts w:ascii="宋体" w:hAnsi="宋体" w:eastAsia="宋体" w:cs="宋体"/>
        <w:spacing w:val="1"/>
        <w:sz w:val="27"/>
        <w:szCs w:val="27"/>
      </w:rPr>
      <w:t>日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4218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4222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4217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5" w:lineRule="auto"/>
      <w:ind w:left="4223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5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4222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6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5" w:lineRule="auto"/>
      <w:ind w:left="4221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7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4235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6"/>
        <w:sz w:val="18"/>
        <w:szCs w:val="18"/>
      </w:rPr>
      <w:t>1</w:t>
    </w:r>
    <w:r>
      <w:rPr>
        <w:rFonts w:ascii="Times New Roman" w:hAnsi="Times New Roman" w:eastAsia="Times New Roman" w:cs="Times New Roman"/>
        <w:spacing w:val="-5"/>
        <w:sz w:val="18"/>
        <w:szCs w:val="18"/>
      </w:rPr>
      <w:t>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0" w:lineRule="auto"/>
      <w:ind w:left="37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1060450</wp:posOffset>
          </wp:positionH>
          <wp:positionV relativeFrom="page">
            <wp:posOffset>725170</wp:posOffset>
          </wp:positionV>
          <wp:extent cx="5437505" cy="8890"/>
          <wp:effectExtent l="0" t="0" r="0" b="0"/>
          <wp:wrapNone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37632" cy="91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3"/>
        <w:sz w:val="21"/>
        <w:szCs w:val="21"/>
      </w:rPr>
      <w:t>德林荣泽大宗智慧物流服务中心 【</w:t>
    </w:r>
    <w:r>
      <w:rPr>
        <w:rFonts w:hint="eastAsia" w:ascii="宋体" w:hAnsi="宋体" w:eastAsia="宋体" w:cs="宋体"/>
        <w:spacing w:val="-3"/>
        <w:sz w:val="21"/>
        <w:szCs w:val="21"/>
        <w:lang w:eastAsia="zh-CN"/>
      </w:rPr>
      <w:t>万卡智运</w:t>
    </w:r>
    <w:r>
      <w:rPr>
        <w:rFonts w:ascii="宋体" w:hAnsi="宋体" w:eastAsia="宋体" w:cs="宋体"/>
        <w:spacing w:val="-3"/>
        <w:sz w:val="21"/>
        <w:szCs w:val="21"/>
      </w:rPr>
      <w:t>】 软件开发交付书(</w:t>
    </w:r>
    <w:r>
      <w:rPr>
        <w:rFonts w:hint="eastAsia" w:ascii="宋体" w:hAnsi="宋体" w:eastAsia="宋体" w:cs="宋体"/>
        <w:spacing w:val="-3"/>
        <w:sz w:val="21"/>
        <w:szCs w:val="21"/>
        <w:lang w:eastAsia="zh-CN"/>
      </w:rPr>
      <w:t>20220229</w:t>
    </w:r>
    <w:r>
      <w:rPr>
        <w:rFonts w:ascii="宋体" w:hAnsi="宋体" w:eastAsia="宋体" w:cs="宋体"/>
        <w:sz w:val="21"/>
        <w:szCs w:val="21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WI1YjlmNWJiMTE5MDAzNmRlZGNjNmI5NzYxNGVlYWYifQ=="/>
  </w:docVars>
  <w:rsids>
    <w:rsidRoot w:val="00000000"/>
    <w:rsid w:val="05F0500F"/>
    <w:rsid w:val="2B2336DB"/>
    <w:rsid w:val="4D987FF5"/>
    <w:rsid w:val="5AE825BC"/>
    <w:rsid w:val="66666A8A"/>
    <w:rsid w:val="75306BE1"/>
    <w:rsid w:val="756845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toc 1"/>
    <w:basedOn w:val="1"/>
    <w:next w:val="1"/>
    <w:uiPriority w:val="0"/>
  </w:style>
  <w:style w:type="paragraph" w:styleId="4">
    <w:name w:val="toc 2"/>
    <w:basedOn w:val="1"/>
    <w:next w:val="1"/>
    <w:uiPriority w:val="0"/>
    <w:pPr>
      <w:ind w:left="420" w:leftChars="200"/>
    </w:pPr>
  </w:style>
  <w:style w:type="table" w:styleId="6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WPSOffice手动目录 1"/>
    <w:uiPriority w:val="0"/>
    <w:pPr>
      <w:ind w:leftChars="0"/>
    </w:pPr>
    <w:rPr>
      <w:rFonts w:ascii="Arial" w:hAnsi="Arial" w:eastAsia="Arial" w:cs="Arial"/>
      <w:sz w:val="20"/>
      <w:szCs w:val="20"/>
    </w:rPr>
  </w:style>
  <w:style w:type="paragraph" w:customStyle="1" w:styleId="10">
    <w:name w:val="WPSOffice手动目录 2"/>
    <w:uiPriority w:val="0"/>
    <w:pPr>
      <w:ind w:leftChars="200"/>
    </w:pPr>
    <w:rPr>
      <w:rFonts w:ascii="Arial" w:hAnsi="Arial" w:eastAsia="Arial" w:cs="Arial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2.png"/><Relationship Id="rId14" Type="http://schemas.openxmlformats.org/officeDocument/2006/relationships/theme" Target="theme/theme1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7"/>
    <customShpInfo spid="_x0000_s1028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2581</Words>
  <Characters>2673</Characters>
  <TotalTime>0</TotalTime>
  <ScaleCrop>false</ScaleCrop>
  <LinksUpToDate>false</LinksUpToDate>
  <CharactersWithSpaces>2785</CharactersWithSpaces>
  <Application>WPS Office_11.1.0.12358_F1E327BC-269C-435d-A152-05C5408002CA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2021-12-29T01:52:00Z</dcterms:created>
  <dc:creator>75111</dc:creator>
  <cp:lastModifiedBy>零。</cp:lastModifiedBy>
  <dcterms:modified xsi:type="dcterms:W3CDTF">2022-10-16T08:13:44Z</dcterms:modified>
  <dc:title>Microsoft Word - [3交付]德林荣泽-大宗智慧物流服务中心-煤炭商城项目软件交付书20211229.docx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2022-10-16T15:09:47Z</vt:filetime>
  </property>
  <property fmtid="{D5CDD505-2E9C-101B-9397-08002B2CF9AE}" pid="4" name="KSOProductBuildVer">
    <vt:lpwstr>2052-11.1.0.12358</vt:lpwstr>
  </property>
  <property fmtid="{D5CDD505-2E9C-101B-9397-08002B2CF9AE}" pid="5" name="ICV">
    <vt:lpwstr>CFAEC528E5C4462E98EC4B8F321176A5</vt:lpwstr>
  </property>
</Properties>
</file>