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关于参与《关于支持国家综合货运枢纽补链强链的通知》</w:t>
      </w:r>
    </w:p>
    <w:p>
      <w:pPr>
        <w:pStyle w:val="4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相关政策座谈会的会议总结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pStyle w:val="2"/>
        <w:spacing w:line="360" w:lineRule="auto"/>
        <w:ind w:firstLine="420" w:firstLineChars="0"/>
        <w:jc w:val="left"/>
        <w:rPr>
          <w:rFonts w:hint="eastAsia" w:ascii="宋体" w:hAnsi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  <w:t>2022年7月21日</w:t>
      </w:r>
      <w:r>
        <w:rPr>
          <w:rFonts w:hint="eastAsia" w:ascii="宋体" w:hAnsi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  <w:t>榆林市和绥德相关部门，协同网络货运企业代表，一同座谈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  <w:t>讨论参与补链强链“软联通”</w:t>
      </w:r>
      <w:r>
        <w:rPr>
          <w:rFonts w:hint="eastAsia" w:ascii="宋体" w:hAnsi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  <w:t>的实现路径，绥德县除已申报的基础设施及装备硬联通项目，综合本次会议精神，绥德县目前可从以下两方面可开展：</w:t>
      </w:r>
    </w:p>
    <w:p>
      <w:pPr>
        <w:pStyle w:val="2"/>
        <w:numPr>
          <w:ilvl w:val="0"/>
          <w:numId w:val="1"/>
        </w:numPr>
        <w:spacing w:line="360" w:lineRule="auto"/>
        <w:ind w:firstLine="420" w:firstLineChars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软联通：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在绥德网络货运监管平台的基础上，进行改造、提升、扩展、完善，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建立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成为一个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多种运输方式的信息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监管服务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平台，将产业链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上下游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各类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公共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资源进行整合，实现互联互通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。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  <w:lang w:val="en-US" w:eastAsia="zh-Hans"/>
        </w:rPr>
        <w:t>从代采、代运、代付、代管到一次委托、一单到底、一票结算，</w:t>
      </w:r>
      <w:r>
        <w:rPr>
          <w:rFonts w:hint="eastAsia" w:ascii="宋体" w:hAnsi="宋体" w:eastAsia="宋体" w:cs="宋体"/>
          <w:color w:val="auto"/>
          <w:spacing w:val="5"/>
          <w:sz w:val="28"/>
          <w:szCs w:val="28"/>
          <w:lang w:val="en-US" w:eastAsia="zh-CN"/>
        </w:rPr>
        <w:t>让物流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服务更加便捷。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同时，信息平台可衍生出数据分析、数据资产交易等服务，将其在此赋能企业和政府。</w:t>
      </w:r>
      <w:bookmarkStart w:id="0" w:name="_GoBack"/>
      <w:bookmarkEnd w:id="0"/>
    </w:p>
    <w:p>
      <w:pPr>
        <w:pStyle w:val="2"/>
        <w:numPr>
          <w:ilvl w:val="0"/>
          <w:numId w:val="1"/>
        </w:numPr>
        <w:spacing w:line="360" w:lineRule="auto"/>
        <w:ind w:firstLine="420" w:firstLineChars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新能源：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shd w:val="clear" w:fill="FFFFFF"/>
          <w:lang w:val="en-US" w:eastAsia="zh-CN"/>
        </w:rPr>
        <w:t>推广新能源货车及配套设施建设，投放1000辆+新能源货车，建设5个充换电站，通过配备低碳的作业设施、应急设备和环保设备等，实现“储、运、加工”全程绿色化。</w:t>
      </w:r>
    </w:p>
    <w:p>
      <w:pPr>
        <w:pStyle w:val="2"/>
        <w:spacing w:line="360" w:lineRule="auto"/>
        <w:ind w:firstLine="420" w:firstLineChars="0"/>
        <w:jc w:val="right"/>
        <w:rPr>
          <w:rFonts w:hint="default" w:ascii="宋体" w:hAnsi="宋体" w:cs="宋体"/>
          <w:b w:val="0"/>
          <w:bCs w:val="0"/>
          <w:snapToGrid w:val="0"/>
          <w:color w:val="auto"/>
          <w:spacing w:val="-2"/>
          <w:kern w:val="0"/>
          <w:sz w:val="24"/>
          <w:szCs w:val="24"/>
          <w:lang w:val="en-US" w:eastAsia="zh-CN" w:bidi="ar-SA"/>
        </w:rPr>
      </w:pPr>
    </w:p>
    <w:p>
      <w:pPr>
        <w:pStyle w:val="2"/>
        <w:spacing w:line="360" w:lineRule="auto"/>
        <w:ind w:firstLine="420" w:firstLineChars="0"/>
        <w:jc w:val="right"/>
        <w:rPr>
          <w:rFonts w:hint="default" w:ascii="宋体" w:hAnsi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snapToGrid w:val="0"/>
          <w:color w:val="auto"/>
          <w:spacing w:val="-2"/>
          <w:kern w:val="0"/>
          <w:sz w:val="28"/>
          <w:szCs w:val="28"/>
          <w:lang w:val="en-US" w:eastAsia="zh-CN" w:bidi="ar-SA"/>
        </w:rPr>
        <w:t>2022年7月21日</w:t>
      </w:r>
    </w:p>
    <w:p>
      <w:pPr>
        <w:pStyle w:val="2"/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="宋体" w:hAnsi="宋体" w:eastAsia="宋体" w:cs="宋体"/>
          <w:b w:val="0"/>
          <w:bCs w:val="0"/>
          <w:snapToGrid w:val="0"/>
          <w:color w:val="auto"/>
          <w:spacing w:val="-2"/>
          <w:kern w:val="0"/>
          <w:sz w:val="24"/>
          <w:szCs w:val="24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95860A"/>
    <w:multiLevelType w:val="singleLevel"/>
    <w:tmpl w:val="989586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6B14"/>
    <w:rsid w:val="02866093"/>
    <w:rsid w:val="04983E5B"/>
    <w:rsid w:val="091066B6"/>
    <w:rsid w:val="0AD96A9D"/>
    <w:rsid w:val="0EB43F87"/>
    <w:rsid w:val="127A5769"/>
    <w:rsid w:val="1391124B"/>
    <w:rsid w:val="14D870F7"/>
    <w:rsid w:val="1607099D"/>
    <w:rsid w:val="19B033FA"/>
    <w:rsid w:val="19FF4FB1"/>
    <w:rsid w:val="1A5B0241"/>
    <w:rsid w:val="1AD85B7E"/>
    <w:rsid w:val="1B444E7A"/>
    <w:rsid w:val="1D857462"/>
    <w:rsid w:val="1D8C2775"/>
    <w:rsid w:val="25F72C80"/>
    <w:rsid w:val="26296E1A"/>
    <w:rsid w:val="276B594B"/>
    <w:rsid w:val="295D104C"/>
    <w:rsid w:val="2BE834BA"/>
    <w:rsid w:val="2BF11F1F"/>
    <w:rsid w:val="2DC05E0B"/>
    <w:rsid w:val="2EFB3639"/>
    <w:rsid w:val="2FC516F9"/>
    <w:rsid w:val="30F73B34"/>
    <w:rsid w:val="33F61609"/>
    <w:rsid w:val="343919A7"/>
    <w:rsid w:val="35747E49"/>
    <w:rsid w:val="3B421D34"/>
    <w:rsid w:val="3DC92CFC"/>
    <w:rsid w:val="4386039E"/>
    <w:rsid w:val="45E76415"/>
    <w:rsid w:val="49A66512"/>
    <w:rsid w:val="4B1A06F3"/>
    <w:rsid w:val="4B391DAA"/>
    <w:rsid w:val="4B55797D"/>
    <w:rsid w:val="4E2A6045"/>
    <w:rsid w:val="50C64B3F"/>
    <w:rsid w:val="51C451F5"/>
    <w:rsid w:val="52350578"/>
    <w:rsid w:val="528943B0"/>
    <w:rsid w:val="543842E0"/>
    <w:rsid w:val="56C65BD3"/>
    <w:rsid w:val="5A5654C0"/>
    <w:rsid w:val="5B1E4196"/>
    <w:rsid w:val="5CB169DD"/>
    <w:rsid w:val="5D4A570A"/>
    <w:rsid w:val="5E282CCF"/>
    <w:rsid w:val="5FC52ECB"/>
    <w:rsid w:val="62D70711"/>
    <w:rsid w:val="65D74B1E"/>
    <w:rsid w:val="6A8A2F57"/>
    <w:rsid w:val="6D9B47B1"/>
    <w:rsid w:val="7310515C"/>
    <w:rsid w:val="73925C3E"/>
    <w:rsid w:val="73C82B32"/>
    <w:rsid w:val="76BE4966"/>
    <w:rsid w:val="771527C9"/>
    <w:rsid w:val="77FD7E9C"/>
    <w:rsid w:val="79134850"/>
    <w:rsid w:val="79935991"/>
    <w:rsid w:val="7E115CAB"/>
    <w:rsid w:val="7EEF52DD"/>
    <w:rsid w:val="FBBFC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 w:val="0"/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5">
    <w:name w:val="Body Text"/>
    <w:qFormat/>
    <w:uiPriority w:val="1"/>
    <w:pPr>
      <w:widowControl w:val="0"/>
      <w:ind w:left="120"/>
      <w:jc w:val="both"/>
    </w:pPr>
    <w:rPr>
      <w:rFonts w:ascii="仿宋" w:hAnsi="仿宋" w:eastAsia="仿宋" w:cs="仿宋"/>
      <w:kern w:val="2"/>
      <w:sz w:val="28"/>
      <w:szCs w:val="28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Heading1"/>
    <w:basedOn w:val="1"/>
    <w:next w:val="1"/>
    <w:qFormat/>
    <w:uiPriority w:val="0"/>
    <w:pPr>
      <w:keepNext/>
      <w:keepLines/>
      <w:spacing w:before="340" w:after="330" w:line="576" w:lineRule="auto"/>
      <w:jc w:val="both"/>
      <w:textAlignment w:val="baseline"/>
    </w:pPr>
    <w:rPr>
      <w:rFonts w:ascii="Calibri" w:hAnsi="Calibri" w:eastAsia="宋体"/>
      <w:b/>
      <w:kern w:val="44"/>
      <w:sz w:val="44"/>
      <w:szCs w:val="24"/>
      <w:lang w:val="en-US" w:eastAsia="zh-CN" w:bidi="ar-SA"/>
    </w:rPr>
  </w:style>
  <w:style w:type="character" w:customStyle="1" w:styleId="1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3366</Words>
  <Characters>3490</Characters>
  <Paragraphs>69</Paragraphs>
  <TotalTime>1</TotalTime>
  <ScaleCrop>false</ScaleCrop>
  <LinksUpToDate>false</LinksUpToDate>
  <CharactersWithSpaces>3498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2022-07-19T09:02:00Z</dcterms:created>
  <dc:creator>柯娜</dc:creator>
  <cp:lastModifiedBy>柯娜</cp:lastModifiedBy>
  <dcterms:modified xsi:type="dcterms:W3CDTF">2022-07-21T16:10:43Z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13B43942964C499DAB0ABF8149EE3779</vt:lpwstr>
  </property>
</Properties>
</file>