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outlineLvl w:val="2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附件1-3：</w:t>
      </w:r>
    </w:p>
    <w:p>
      <w:pPr>
        <w:snapToGrid w:val="0"/>
        <w:rPr>
          <w:rFonts w:ascii="宋体" w:hAnsi="宋体"/>
          <w:sz w:val="24"/>
        </w:rPr>
      </w:pPr>
    </w:p>
    <w:p>
      <w:pPr>
        <w:snapToGrid w:val="0"/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上海浦东发展银行个人互联网支付业务</w:t>
      </w:r>
    </w:p>
    <w:p>
      <w:pPr>
        <w:snapToGrid w:val="0"/>
        <w:spacing w:line="360" w:lineRule="auto"/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电子商户操作信息表</w:t>
      </w:r>
    </w:p>
    <w:tbl>
      <w:tblPr>
        <w:tblStyle w:val="11"/>
        <w:tblpPr w:leftFromText="180" w:rightFromText="180" w:vertAnchor="text" w:horzAnchor="margin" w:tblpXSpec="center" w:tblpY="788"/>
        <w:tblW w:w="1048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3"/>
        <w:gridCol w:w="2798"/>
        <w:gridCol w:w="123"/>
        <w:gridCol w:w="105"/>
        <w:gridCol w:w="2910"/>
        <w:gridCol w:w="232"/>
        <w:gridCol w:w="303"/>
        <w:gridCol w:w="7"/>
        <w:gridCol w:w="20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9" w:type="dxa"/>
            <w:gridSpan w:val="9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申请类型（选择一项）：√电子商户</w:t>
            </w:r>
          </w:p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操作类型：√开户/□发放证书/□电子商户参数修改/□信息修改/□销户/□作废证书（顺序号         ）/□强制销户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78" w:firstLineChars="180"/>
              <w:rPr>
                <w:rFonts w:hint="default"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经办人：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eastAsia="zh-CN"/>
              </w:rPr>
              <w:t>薛蔚蘅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 xml:space="preserve">                部门负责人：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eastAsia="zh-CN"/>
              </w:rPr>
              <w:t>孙伯秦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 xml:space="preserve">             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>2020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 xml:space="preserve">年 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>04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 xml:space="preserve"> 月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>28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日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78" w:firstLineChars="180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联系电话：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 xml:space="preserve">029-63603230          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签发部门：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eastAsia="zh-CN"/>
              </w:rPr>
              <w:t>西安分行网络金融部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商户编号</w:t>
            </w:r>
            <w:r>
              <w:rPr>
                <w:rFonts w:hint="eastAsia" w:ascii="宋体" w:hAnsi="宋体"/>
                <w:b/>
                <w:snapToGrid w:val="0"/>
                <w:kern w:val="0"/>
                <w:szCs w:val="21"/>
                <w:highlight w:val="none"/>
              </w:rPr>
              <w:t>*</w:t>
            </w:r>
          </w:p>
        </w:tc>
        <w:tc>
          <w:tcPr>
            <w:tcW w:w="3026" w:type="dxa"/>
            <w:gridSpan w:val="3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3452" w:type="dxa"/>
            <w:gridSpan w:val="4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客户号</w:t>
            </w:r>
            <w:r>
              <w:rPr>
                <w:rFonts w:hint="eastAsia" w:ascii="宋体" w:hAnsi="宋体"/>
                <w:b/>
                <w:snapToGrid w:val="0"/>
                <w:kern w:val="0"/>
                <w:szCs w:val="21"/>
                <w:highlight w:val="none"/>
              </w:rPr>
              <w:t>*</w:t>
            </w:r>
          </w:p>
        </w:tc>
        <w:tc>
          <w:tcPr>
            <w:tcW w:w="2038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2019651355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商户名称</w:t>
            </w:r>
          </w:p>
        </w:tc>
        <w:tc>
          <w:tcPr>
            <w:tcW w:w="8516" w:type="dxa"/>
            <w:gridSpan w:val="8"/>
          </w:tcPr>
          <w:p>
            <w:pPr>
              <w:ind w:firstLine="945" w:firstLineChars="450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>陕西每一天到家网络科技有限公司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服务对象</w:t>
            </w:r>
          </w:p>
        </w:tc>
        <w:tc>
          <w:tcPr>
            <w:tcW w:w="8516" w:type="dxa"/>
            <w:gridSpan w:val="8"/>
          </w:tcPr>
          <w:p>
            <w:pPr>
              <w:pStyle w:val="18"/>
              <w:ind w:left="360" w:firstLine="0" w:firstLineChars="0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 xml:space="preserve">     √0-个人    1-公司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第三方商户标识</w:t>
            </w:r>
          </w:p>
        </w:tc>
        <w:tc>
          <w:tcPr>
            <w:tcW w:w="8516" w:type="dxa"/>
            <w:gridSpan w:val="8"/>
          </w:tcPr>
          <w:p>
            <w:pPr>
              <w:ind w:firstLine="840" w:firstLineChars="400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□0-终端类    　　□1-支付机构     　√ 2-平台类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支付卡范围</w:t>
            </w:r>
          </w:p>
        </w:tc>
        <w:tc>
          <w:tcPr>
            <w:tcW w:w="8516" w:type="dxa"/>
            <w:gridSpan w:val="8"/>
          </w:tcPr>
          <w:p>
            <w:pPr>
              <w:ind w:firstLine="945" w:firstLineChars="450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  <w:t>0-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本行支付</w:t>
            </w:r>
            <w:r>
              <w:rPr>
                <w:rFonts w:hint="eastAsia" w:hAnsi="宋体"/>
                <w:highlight w:val="none"/>
              </w:rPr>
              <w:t>　   　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  <w:t>1-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跨行支付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交易卡类型</w:t>
            </w:r>
          </w:p>
        </w:tc>
        <w:tc>
          <w:tcPr>
            <w:tcW w:w="8516" w:type="dxa"/>
            <w:gridSpan w:val="8"/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 xml:space="preserve">         √0-全部           □1-借记卡         □2-信用卡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商户类别（MCC）</w:t>
            </w:r>
            <w:r>
              <w:rPr>
                <w:rFonts w:hint="eastAsia" w:ascii="宋体" w:hAnsi="宋体"/>
                <w:b/>
                <w:snapToGrid w:val="0"/>
                <w:kern w:val="0"/>
                <w:szCs w:val="21"/>
                <w:highlight w:val="none"/>
              </w:rPr>
              <w:t>*</w:t>
            </w:r>
          </w:p>
        </w:tc>
        <w:tc>
          <w:tcPr>
            <w:tcW w:w="3026" w:type="dxa"/>
            <w:gridSpan w:val="3"/>
          </w:tcPr>
          <w:p>
            <w:pPr>
              <w:jc w:val="center"/>
              <w:rPr>
                <w:rFonts w:hint="default" w:ascii="宋体" w:hAnsi="宋体" w:eastAsia="宋体"/>
                <w:snapToGrid w:val="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CN"/>
              </w:rPr>
              <w:t>5998</w:t>
            </w:r>
          </w:p>
        </w:tc>
        <w:tc>
          <w:tcPr>
            <w:tcW w:w="5490" w:type="dxa"/>
            <w:gridSpan w:val="5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b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公司地址</w:t>
            </w:r>
          </w:p>
        </w:tc>
        <w:tc>
          <w:tcPr>
            <w:tcW w:w="8516" w:type="dxa"/>
            <w:gridSpan w:val="8"/>
          </w:tcPr>
          <w:p>
            <w:pPr>
              <w:jc w:val="center"/>
              <w:rPr>
                <w:b/>
                <w:color w:val="1F497D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val="zh-CN"/>
              </w:rPr>
              <w:t>西安市碑林区长安北路54号太平洋大厦10楼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商户邮编</w:t>
            </w:r>
          </w:p>
        </w:tc>
        <w:tc>
          <w:tcPr>
            <w:tcW w:w="3026" w:type="dxa"/>
            <w:gridSpan w:val="3"/>
          </w:tcPr>
          <w:p>
            <w:pPr>
              <w:jc w:val="center"/>
              <w:rPr>
                <w:rFonts w:hint="default" w:ascii="宋体" w:hAnsi="宋体" w:eastAsia="宋体"/>
                <w:snapToGrid w:val="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  <w:highlight w:val="none"/>
                <w:lang w:val="en-US" w:eastAsia="zh-CN"/>
              </w:rPr>
              <w:t>710000</w:t>
            </w:r>
          </w:p>
        </w:tc>
        <w:tc>
          <w:tcPr>
            <w:tcW w:w="3445" w:type="dxa"/>
            <w:gridSpan w:val="3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财务联系人</w:t>
            </w:r>
          </w:p>
        </w:tc>
        <w:tc>
          <w:tcPr>
            <w:tcW w:w="2045" w:type="dxa"/>
            <w:gridSpan w:val="2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color w:val="1F497D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val="zh-CN"/>
              </w:rPr>
              <w:t>胡艳艳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联系电话</w:t>
            </w:r>
          </w:p>
        </w:tc>
        <w:tc>
          <w:tcPr>
            <w:tcW w:w="3026" w:type="dxa"/>
            <w:gridSpan w:val="3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CN"/>
              </w:rPr>
              <w:t>18261335238</w:t>
            </w:r>
          </w:p>
        </w:tc>
        <w:tc>
          <w:tcPr>
            <w:tcW w:w="3445" w:type="dxa"/>
            <w:gridSpan w:val="3"/>
          </w:tcPr>
          <w:p>
            <w:pPr>
              <w:ind w:firstLine="1155" w:firstLineChars="550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电子邮件</w:t>
            </w:r>
          </w:p>
        </w:tc>
        <w:tc>
          <w:tcPr>
            <w:tcW w:w="2045" w:type="dxa"/>
            <w:gridSpan w:val="2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>547747942@qq.com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传真号码</w:t>
            </w:r>
          </w:p>
        </w:tc>
        <w:tc>
          <w:tcPr>
            <w:tcW w:w="3026" w:type="dxa"/>
            <w:gridSpan w:val="3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3445" w:type="dxa"/>
            <w:gridSpan w:val="3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商户简称*</w:t>
            </w:r>
          </w:p>
        </w:tc>
        <w:tc>
          <w:tcPr>
            <w:tcW w:w="2045" w:type="dxa"/>
            <w:gridSpan w:val="2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eastAsia="zh-CN"/>
              </w:rPr>
              <w:t>每一天到家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商户发展行机构号</w:t>
            </w:r>
          </w:p>
        </w:tc>
        <w:tc>
          <w:tcPr>
            <w:tcW w:w="8516" w:type="dxa"/>
            <w:gridSpan w:val="8"/>
          </w:tcPr>
          <w:p>
            <w:pPr>
              <w:jc w:val="left"/>
              <w:rPr>
                <w:rFonts w:hint="default" w:ascii="宋体" w:hAnsi="宋体" w:eastAsia="宋体"/>
                <w:b/>
                <w:snapToGrid w:val="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snapToGrid w:val="0"/>
                <w:kern w:val="0"/>
                <w:szCs w:val="21"/>
                <w:highlight w:val="none"/>
                <w:lang w:val="en-US" w:eastAsia="zh-CN"/>
              </w:rPr>
              <w:t>7200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网站地址</w:t>
            </w:r>
          </w:p>
        </w:tc>
        <w:tc>
          <w:tcPr>
            <w:tcW w:w="8516" w:type="dxa"/>
            <w:gridSpan w:val="8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TW"/>
              </w:rPr>
              <w:fldChar w:fldCharType="begin"/>
            </w: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TW"/>
              </w:rPr>
              <w:instrText xml:space="preserve"> HYPERLINK "https://bos.tseveryday.com/" \l "/login" </w:instrText>
            </w: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TW"/>
              </w:rPr>
              <w:fldChar w:fldCharType="separate"/>
            </w: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TW"/>
              </w:rPr>
              <w:t>https://bos.tseveryday.com/#/login</w:t>
            </w: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TW"/>
              </w:rPr>
              <w:fldChar w:fldCharType="end"/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网上经营内容</w:t>
            </w:r>
          </w:p>
        </w:tc>
        <w:tc>
          <w:tcPr>
            <w:tcW w:w="8516" w:type="dxa"/>
            <w:gridSpan w:val="8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微软雅黑" w:eastAsia="仿宋_GB2312" w:cs="微软雅黑"/>
                <w:sz w:val="24"/>
                <w:shd w:val="clear" w:color="auto" w:fill="FFFFFF"/>
              </w:rPr>
              <w:t>预包装食品批发零售；仓储（不含危险化学品）。网站建设；网络科技领域内的技术开发、技术咨询、技术服务、技术转让；计算机及网络交换集成的设计、安装、调试、维护的技术咨询；农副产品、花卉苗木、工艺礼品、宠物用品、一类医疗用品、厨房用品、五金工具、五金交电、服装、日用百货、电子产品、化妆品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实时反馈URL</w:t>
            </w:r>
          </w:p>
        </w:tc>
        <w:tc>
          <w:tcPr>
            <w:tcW w:w="8516" w:type="dxa"/>
            <w:gridSpan w:val="8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TW"/>
              </w:rPr>
              <w:fldChar w:fldCharType="begin"/>
            </w: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TW"/>
              </w:rPr>
              <w:instrText xml:space="preserve"> HYPERLINK "https://bos.tseveryday.com/" \l "/login" </w:instrText>
            </w: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TW"/>
              </w:rPr>
              <w:fldChar w:fldCharType="separate"/>
            </w: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TW"/>
              </w:rPr>
              <w:t>https://bos.tseveryday.com/#/login</w:t>
            </w: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TW"/>
              </w:rPr>
              <w:fldChar w:fldCharType="end"/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接入服务费</w:t>
            </w:r>
          </w:p>
        </w:tc>
        <w:tc>
          <w:tcPr>
            <w:tcW w:w="2798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-</w:t>
            </w:r>
          </w:p>
        </w:tc>
        <w:tc>
          <w:tcPr>
            <w:tcW w:w="3138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服务费收取日期</w:t>
            </w:r>
          </w:p>
        </w:tc>
        <w:tc>
          <w:tcPr>
            <w:tcW w:w="2580" w:type="dxa"/>
            <w:gridSpan w:val="4"/>
            <w:tcBorders>
              <w:left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保证金账号</w:t>
            </w:r>
          </w:p>
        </w:tc>
        <w:tc>
          <w:tcPr>
            <w:tcW w:w="2798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>72010078801800002887</w:t>
            </w:r>
          </w:p>
        </w:tc>
        <w:tc>
          <w:tcPr>
            <w:tcW w:w="3138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保证金额度</w:t>
            </w:r>
          </w:p>
        </w:tc>
        <w:tc>
          <w:tcPr>
            <w:tcW w:w="2580" w:type="dxa"/>
            <w:gridSpan w:val="4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>72010078801800002887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商户结算账号</w:t>
            </w:r>
          </w:p>
        </w:tc>
        <w:tc>
          <w:tcPr>
            <w:tcW w:w="2921" w:type="dxa"/>
            <w:gridSpan w:val="2"/>
            <w:tcBorders>
              <w:right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>72010078801800002887</w:t>
            </w:r>
          </w:p>
        </w:tc>
        <w:tc>
          <w:tcPr>
            <w:tcW w:w="3247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手续费结算账号</w:t>
            </w:r>
          </w:p>
        </w:tc>
        <w:tc>
          <w:tcPr>
            <w:tcW w:w="2348" w:type="dxa"/>
            <w:gridSpan w:val="3"/>
            <w:tcBorders>
              <w:left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>72010078801800002887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3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电商企业备案号</w:t>
            </w:r>
          </w:p>
        </w:tc>
        <w:tc>
          <w:tcPr>
            <w:tcW w:w="2921" w:type="dxa"/>
            <w:gridSpan w:val="2"/>
            <w:tcBorders>
              <w:right w:val="single" w:color="auto" w:sz="4" w:space="0"/>
            </w:tcBorders>
          </w:tcPr>
          <w:p>
            <w:pPr>
              <w:ind w:firstLine="840" w:firstLineChars="400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3247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348" w:type="dxa"/>
            <w:gridSpan w:val="3"/>
            <w:tcBorders>
              <w:left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9" w:type="dxa"/>
            <w:gridSpan w:val="9"/>
            <w:tcBorders>
              <w:bottom w:val="single" w:color="auto" w:sz="12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</w:tbl>
    <w:p>
      <w:pPr>
        <w:rPr>
          <w:highlight w:val="none"/>
        </w:rPr>
      </w:pPr>
    </w:p>
    <w:p>
      <w:pPr>
        <w:widowControl/>
        <w:jc w:val="left"/>
        <w:rPr>
          <w:highlight w:val="none"/>
        </w:rPr>
      </w:pPr>
      <w:r>
        <w:rPr>
          <w:highlight w:val="none"/>
        </w:rPr>
        <w:br w:type="page"/>
      </w:r>
    </w:p>
    <w:tbl>
      <w:tblPr>
        <w:tblStyle w:val="11"/>
        <w:tblpPr w:leftFromText="180" w:rightFromText="180" w:vertAnchor="text" w:horzAnchor="margin" w:tblpXSpec="center" w:tblpY="205"/>
        <w:tblW w:w="1048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2127"/>
        <w:gridCol w:w="708"/>
        <w:gridCol w:w="1004"/>
        <w:gridCol w:w="981"/>
        <w:gridCol w:w="992"/>
        <w:gridCol w:w="1263"/>
        <w:gridCol w:w="10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2376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8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交易类型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本行支付类型</w:t>
            </w:r>
          </w:p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5278" w:type="dxa"/>
            <w:gridSpan w:val="5"/>
            <w:tcBorders>
              <w:top w:val="single" w:color="auto" w:sz="4" w:space="0"/>
              <w:left w:val="single" w:color="auto" w:sz="8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hint="eastAsia" w:ascii="宋体" w:hAnsi="宋体"/>
                <w:szCs w:val="21"/>
                <w:highlight w:val="none"/>
              </w:rPr>
              <w:t>浦发快捷支付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hint="eastAsia" w:ascii="宋体" w:hAnsi="宋体"/>
                <w:szCs w:val="21"/>
                <w:highlight w:val="none"/>
              </w:rPr>
              <w:t>个人网银支付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个人协议支付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快捷支付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□简单</w:t>
            </w:r>
            <w:r>
              <w:rPr>
                <w:rFonts w:hint="eastAsia" w:ascii="宋体" w:hAnsi="宋体"/>
                <w:szCs w:val="21"/>
                <w:highlight w:val="none"/>
              </w:rPr>
              <w:t>快捷支付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</w:trPr>
        <w:tc>
          <w:tcPr>
            <w:tcW w:w="2376" w:type="dxa"/>
            <w:vMerge w:val="continue"/>
            <w:tcBorders>
              <w:left w:val="single" w:color="auto" w:sz="12" w:space="0"/>
              <w:right w:val="single" w:color="auto" w:sz="8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8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跨行支付类型</w:t>
            </w:r>
          </w:p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5278" w:type="dxa"/>
            <w:gridSpan w:val="5"/>
            <w:tcBorders>
              <w:left w:val="single" w:color="auto" w:sz="8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跨行网关支付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hint="eastAsia" w:ascii="宋体" w:hAnsi="宋体"/>
                <w:szCs w:val="21"/>
                <w:highlight w:val="none"/>
              </w:rPr>
              <w:t>跨行快捷支付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跨行鉴权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跨行一键支付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微信公众号支付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O2O微信支付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O2O支付宝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跨境代扣（预留）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2376" w:type="dxa"/>
            <w:vMerge w:val="continue"/>
            <w:tcBorders>
              <w:left w:val="single" w:color="auto" w:sz="12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8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服务类</w:t>
            </w:r>
          </w:p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5278" w:type="dxa"/>
            <w:gridSpan w:val="5"/>
            <w:tcBorders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统一收银台（预留）</w:t>
            </w:r>
          </w:p>
          <w:p>
            <w:pPr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跨境支付</w:t>
            </w:r>
          </w:p>
          <w:p>
            <w:pPr>
              <w:rPr>
                <w:rFonts w:ascii="宋体" w:hAnsi="宋体"/>
                <w:b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zCs w:val="21"/>
                <w:highlight w:val="none"/>
              </w:rPr>
              <w:t>海关信息申报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是否可进行投资理财类交易</w:t>
            </w:r>
          </w:p>
        </w:tc>
        <w:tc>
          <w:tcPr>
            <w:tcW w:w="329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</w:tcPr>
          <w:p>
            <w:pPr>
              <w:rPr>
                <w:rFonts w:hAnsi="宋体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hint="eastAsia" w:hAnsi="宋体"/>
                <w:highlight w:val="none"/>
              </w:rPr>
              <w:t xml:space="preserve">0-否 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hAnsi="宋体"/>
                <w:highlight w:val="none"/>
              </w:rPr>
              <w:t>1-是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开通小额免密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Ansi="宋体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hint="eastAsia" w:hAnsi="宋体"/>
                <w:highlight w:val="none"/>
              </w:rPr>
              <w:t>0-否　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hAnsi="宋体"/>
                <w:highlight w:val="none"/>
              </w:rPr>
              <w:t>1-是</w:t>
            </w:r>
          </w:p>
        </w:tc>
        <w:tc>
          <w:tcPr>
            <w:tcW w:w="3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商户快捷支付签约不发送动态密码</w:t>
            </w:r>
          </w:p>
        </w:tc>
        <w:tc>
          <w:tcPr>
            <w:tcW w:w="230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hint="eastAsia" w:hAnsi="宋体"/>
                <w:highlight w:val="none"/>
              </w:rPr>
              <w:t>0-否　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hAnsi="宋体"/>
                <w:highlight w:val="none"/>
              </w:rPr>
              <w:t>1-是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商户快捷支付首次不验证手机号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hint="eastAsia" w:hAnsi="宋体"/>
                <w:highlight w:val="none"/>
              </w:rPr>
              <w:t>0-否　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hAnsi="宋体"/>
                <w:highlight w:val="none"/>
              </w:rPr>
              <w:t>1-是</w:t>
            </w:r>
          </w:p>
        </w:tc>
        <w:tc>
          <w:tcPr>
            <w:tcW w:w="3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商户快捷支付签约支持身份证、护照、港澳通行证、台胞证全校验</w:t>
            </w:r>
          </w:p>
        </w:tc>
        <w:tc>
          <w:tcPr>
            <w:tcW w:w="230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hAnsi="宋体"/>
                <w:highlight w:val="none"/>
              </w:rPr>
              <w:t>0-否　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hint="eastAsia" w:hAnsi="宋体"/>
                <w:highlight w:val="none"/>
              </w:rPr>
              <w:t>1-是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利润分配方式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 xml:space="preserve">T固定   √R按比率 </w:t>
            </w:r>
          </w:p>
        </w:tc>
        <w:tc>
          <w:tcPr>
            <w:tcW w:w="1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26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03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发卡行分润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 xml:space="preserve">  </w:t>
            </w:r>
          </w:p>
        </w:tc>
        <w:tc>
          <w:tcPr>
            <w:tcW w:w="1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商户开户行分润</w:t>
            </w:r>
          </w:p>
        </w:tc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735" w:firstLineChars="350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26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商户发展行分润</w:t>
            </w:r>
          </w:p>
          <w:p>
            <w:pPr>
              <w:ind w:left="-800" w:leftChars="-381" w:firstLine="39" w:firstLineChars="19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%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</w:tcPr>
          <w:p>
            <w:pPr>
              <w:ind w:left="42" w:firstLine="210" w:firstLineChars="100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100%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总行预留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%</w:t>
            </w:r>
          </w:p>
        </w:tc>
        <w:tc>
          <w:tcPr>
            <w:tcW w:w="1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第三方分润</w:t>
            </w:r>
          </w:p>
        </w:tc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%</w:t>
            </w:r>
          </w:p>
        </w:tc>
        <w:tc>
          <w:tcPr>
            <w:tcW w:w="126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第三方账号</w:t>
            </w:r>
          </w:p>
        </w:tc>
        <w:tc>
          <w:tcPr>
            <w:tcW w:w="103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-</w:t>
            </w:r>
          </w:p>
        </w:tc>
      </w:tr>
    </w:tbl>
    <w:p>
      <w:pPr>
        <w:rPr>
          <w:highlight w:val="none"/>
        </w:rPr>
      </w:pPr>
      <w:r>
        <w:rPr>
          <w:highlight w:val="none"/>
        </w:rPr>
        <w:t xml:space="preserve"> </w:t>
      </w:r>
      <w:r>
        <w:rPr>
          <w:highlight w:val="none"/>
        </w:rPr>
        <w:br w:type="page"/>
      </w:r>
    </w:p>
    <w:tbl>
      <w:tblPr>
        <w:tblStyle w:val="11"/>
        <w:tblpPr w:leftFromText="180" w:rightFromText="180" w:vertAnchor="text" w:horzAnchor="margin" w:tblpXSpec="center" w:tblpY="65"/>
        <w:tblW w:w="1048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559"/>
        <w:gridCol w:w="602"/>
        <w:gridCol w:w="532"/>
        <w:gridCol w:w="851"/>
        <w:gridCol w:w="425"/>
        <w:gridCol w:w="851"/>
        <w:gridCol w:w="141"/>
        <w:gridCol w:w="851"/>
        <w:gridCol w:w="567"/>
        <w:gridCol w:w="1134"/>
        <w:gridCol w:w="283"/>
        <w:gridCol w:w="426"/>
        <w:gridCol w:w="88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0489" w:type="dxa"/>
            <w:gridSpan w:val="14"/>
            <w:tcBorders>
              <w:top w:val="single" w:color="auto" w:sz="12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napToGrid w:val="0"/>
                <w:kern w:val="0"/>
                <w:szCs w:val="21"/>
                <w:highlight w:val="none"/>
              </w:rPr>
              <w:t>手续费设置表(按实际需求增加行)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384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交易类型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交易介质类型</w:t>
            </w:r>
          </w:p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Cs/>
                <w:color w:val="000000"/>
                <w:sz w:val="20"/>
                <w:szCs w:val="20"/>
                <w:highlight w:val="none"/>
              </w:rPr>
              <w:t>（借记卡/信用卡）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业务类别</w:t>
            </w:r>
          </w:p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Cs/>
                <w:color w:val="000000"/>
                <w:sz w:val="20"/>
                <w:szCs w:val="20"/>
                <w:highlight w:val="none"/>
              </w:rPr>
              <w:t>（实物类、虚拟类、理财类）</w:t>
            </w:r>
          </w:p>
        </w:tc>
        <w:tc>
          <w:tcPr>
            <w:tcW w:w="8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产品细分代码</w:t>
            </w: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产品细分备注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计费方式</w:t>
            </w:r>
          </w:p>
          <w:p>
            <w:pPr>
              <w:jc w:val="center"/>
              <w:rPr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Cs/>
                <w:color w:val="000000"/>
                <w:sz w:val="20"/>
                <w:szCs w:val="20"/>
                <w:highlight w:val="none"/>
              </w:rPr>
              <w:t>（0-按交易金额百分比、1-按笔计费、2-包月）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费率</w:t>
            </w:r>
          </w:p>
        </w:tc>
        <w:tc>
          <w:tcPr>
            <w:tcW w:w="88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封顶值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84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b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默认手续费</w:t>
            </w:r>
            <w:r>
              <w:rPr>
                <w:rFonts w:hint="eastAsia" w:ascii="宋体" w:hAnsi="宋体"/>
                <w:b/>
                <w:snapToGrid w:val="0"/>
                <w:kern w:val="0"/>
                <w:szCs w:val="21"/>
                <w:highlight w:val="none"/>
              </w:rPr>
              <w:t>*</w:t>
            </w:r>
          </w:p>
        </w:tc>
        <w:tc>
          <w:tcPr>
            <w:tcW w:w="1559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0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0.3%</w:t>
            </w:r>
          </w:p>
        </w:tc>
        <w:tc>
          <w:tcPr>
            <w:tcW w:w="883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－1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384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个人网银支付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借记卡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bCs/>
                <w:color w:val="000000"/>
                <w:sz w:val="20"/>
                <w:szCs w:val="20"/>
                <w:highlight w:val="none"/>
              </w:rPr>
              <w:t>实物类</w:t>
            </w:r>
          </w:p>
        </w:tc>
        <w:tc>
          <w:tcPr>
            <w:tcW w:w="851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0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0.3% </w:t>
            </w:r>
          </w:p>
        </w:tc>
        <w:tc>
          <w:tcPr>
            <w:tcW w:w="883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－1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4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个人网银支付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贷记卡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bCs/>
                <w:color w:val="000000"/>
                <w:sz w:val="20"/>
                <w:szCs w:val="20"/>
                <w:highlight w:val="none"/>
              </w:rPr>
              <w:t>实物类</w:t>
            </w:r>
          </w:p>
        </w:tc>
        <w:tc>
          <w:tcPr>
            <w:tcW w:w="851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0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0.5% </w:t>
            </w:r>
          </w:p>
        </w:tc>
        <w:tc>
          <w:tcPr>
            <w:tcW w:w="883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－1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4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浦发快捷支付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借记卡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bCs/>
                <w:color w:val="000000"/>
                <w:sz w:val="20"/>
                <w:szCs w:val="20"/>
                <w:highlight w:val="none"/>
              </w:rPr>
              <w:t>实物类</w:t>
            </w:r>
          </w:p>
        </w:tc>
        <w:tc>
          <w:tcPr>
            <w:tcW w:w="851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0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0.3% </w:t>
            </w:r>
          </w:p>
        </w:tc>
        <w:tc>
          <w:tcPr>
            <w:tcW w:w="883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－1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4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浦发快捷支付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贷记卡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bCs/>
                <w:color w:val="000000"/>
                <w:sz w:val="20"/>
                <w:szCs w:val="20"/>
                <w:highlight w:val="none"/>
              </w:rPr>
              <w:t>实物类</w:t>
            </w:r>
          </w:p>
        </w:tc>
        <w:tc>
          <w:tcPr>
            <w:tcW w:w="851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0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0.5% </w:t>
            </w:r>
          </w:p>
        </w:tc>
        <w:tc>
          <w:tcPr>
            <w:tcW w:w="883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－1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4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4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4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4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4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4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559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0489" w:type="dxa"/>
            <w:gridSpan w:val="14"/>
            <w:tcBorders>
              <w:top w:val="single" w:color="auto" w:sz="6" w:space="0"/>
            </w:tcBorders>
          </w:tcPr>
          <w:p>
            <w:pPr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  <w:highlight w:val="none"/>
              </w:rPr>
              <w:t>分段手续费设置（按需增加）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384" w:type="dxa"/>
            <w:vMerge w:val="restart"/>
            <w:tcBorders>
              <w:top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  <w:p>
            <w:pPr>
              <w:rPr>
                <w:rFonts w:ascii="宋体" w:hAnsi="宋体"/>
                <w:b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napToGrid w:val="0"/>
                <w:kern w:val="0"/>
                <w:szCs w:val="21"/>
                <w:highlight w:val="none"/>
              </w:rPr>
              <w:t>分段手续费设置</w:t>
            </w:r>
          </w:p>
          <w:p>
            <w:pPr>
              <w:jc w:val="center"/>
              <w:rPr>
                <w:rFonts w:ascii="宋体" w:hAnsi="宋体"/>
                <w:b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/>
                <w:bCs/>
                <w:color w:val="000000"/>
                <w:sz w:val="20"/>
                <w:szCs w:val="20"/>
                <w:highlight w:val="none"/>
              </w:rPr>
              <w:t>（3-分段计费）</w:t>
            </w:r>
          </w:p>
        </w:tc>
        <w:tc>
          <w:tcPr>
            <w:tcW w:w="3544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类型选择</w:t>
            </w: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分段序号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起始金额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结束金额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费率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384" w:type="dxa"/>
            <w:vMerge w:val="continue"/>
            <w:tcBorders>
              <w:top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交易类型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按笔收费</w:t>
            </w: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384" w:type="dxa"/>
            <w:vMerge w:val="continue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交易介质类型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84" w:type="dxa"/>
            <w:vMerge w:val="continue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业务类别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384" w:type="dxa"/>
            <w:vMerge w:val="continue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产品细分代码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84" w:type="dxa"/>
            <w:vMerge w:val="continue"/>
            <w:tcBorders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产品细分备注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384" w:type="dxa"/>
            <w:vMerge w:val="restart"/>
            <w:tcBorders>
              <w:top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  <w:p>
            <w:pPr>
              <w:rPr>
                <w:rFonts w:ascii="宋体" w:hAnsi="宋体"/>
                <w:b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napToGrid w:val="0"/>
                <w:kern w:val="0"/>
                <w:szCs w:val="21"/>
                <w:highlight w:val="none"/>
              </w:rPr>
              <w:t>分段手续费设置</w:t>
            </w:r>
          </w:p>
          <w:p>
            <w:pPr>
              <w:jc w:val="center"/>
              <w:rPr>
                <w:rFonts w:ascii="宋体" w:hAnsi="宋体"/>
                <w:b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/>
                <w:bCs/>
                <w:color w:val="000000"/>
                <w:sz w:val="20"/>
                <w:szCs w:val="20"/>
                <w:highlight w:val="none"/>
              </w:rPr>
              <w:t>（3-分段计费）</w:t>
            </w:r>
          </w:p>
        </w:tc>
        <w:tc>
          <w:tcPr>
            <w:tcW w:w="3544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类型选择</w:t>
            </w: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分段序号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起始金额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结束金额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费率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384" w:type="dxa"/>
            <w:vMerge w:val="continue"/>
            <w:tcBorders>
              <w:top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交易类型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按笔收费</w:t>
            </w: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384" w:type="dxa"/>
            <w:vMerge w:val="continue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交易介质类型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84" w:type="dxa"/>
            <w:vMerge w:val="continue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业务类别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384" w:type="dxa"/>
            <w:vMerge w:val="continue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产品细分代码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84" w:type="dxa"/>
            <w:vMerge w:val="continue"/>
            <w:tcBorders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产品细分备注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384" w:type="dxa"/>
            <w:vMerge w:val="restart"/>
            <w:tcBorders>
              <w:top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  <w:p>
            <w:pPr>
              <w:rPr>
                <w:rFonts w:ascii="宋体" w:hAnsi="宋体"/>
                <w:b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napToGrid w:val="0"/>
                <w:kern w:val="0"/>
                <w:szCs w:val="21"/>
                <w:highlight w:val="none"/>
              </w:rPr>
              <w:t>分段手续费设置</w:t>
            </w:r>
          </w:p>
          <w:p>
            <w:pPr>
              <w:jc w:val="center"/>
              <w:rPr>
                <w:rFonts w:ascii="宋体" w:hAnsi="宋体"/>
                <w:b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/>
                <w:bCs/>
                <w:color w:val="000000"/>
                <w:sz w:val="20"/>
                <w:szCs w:val="20"/>
                <w:highlight w:val="none"/>
              </w:rPr>
              <w:t>（3-分段计费）</w:t>
            </w:r>
          </w:p>
        </w:tc>
        <w:tc>
          <w:tcPr>
            <w:tcW w:w="3544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类型选择</w:t>
            </w: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分段序号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起始金额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结束金额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  <w:t>费率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384" w:type="dxa"/>
            <w:vMerge w:val="continue"/>
            <w:tcBorders>
              <w:top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交易类型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按笔收费</w:t>
            </w: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384" w:type="dxa"/>
            <w:vMerge w:val="continue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交易介质类型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84" w:type="dxa"/>
            <w:vMerge w:val="continue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业务类别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384" w:type="dxa"/>
            <w:vMerge w:val="continue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产品细分代码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84" w:type="dxa"/>
            <w:vMerge w:val="continue"/>
            <w:tcBorders>
              <w:bottom w:val="single" w:color="auto" w:sz="6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  <w:highlight w:val="none"/>
              </w:rPr>
              <w:t>产品细分备注</w:t>
            </w:r>
          </w:p>
        </w:tc>
        <w:tc>
          <w:tcPr>
            <w:tcW w:w="138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9" w:type="dxa"/>
            <w:gridSpan w:val="14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</w:tbl>
    <w:p>
      <w:pPr>
        <w:widowControl/>
        <w:jc w:val="left"/>
        <w:rPr>
          <w:rFonts w:ascii="宋体" w:hAnsi="宋体"/>
          <w:snapToGrid w:val="0"/>
          <w:kern w:val="0"/>
          <w:sz w:val="18"/>
          <w:highlight w:val="none"/>
        </w:rPr>
      </w:pPr>
    </w:p>
    <w:p>
      <w:pPr>
        <w:widowControl/>
        <w:jc w:val="left"/>
        <w:rPr>
          <w:rFonts w:ascii="宋体" w:hAnsi="宋体"/>
          <w:snapToGrid w:val="0"/>
          <w:kern w:val="0"/>
          <w:sz w:val="18"/>
          <w:highlight w:val="none"/>
        </w:rPr>
      </w:pPr>
    </w:p>
    <w:tbl>
      <w:tblPr>
        <w:tblStyle w:val="11"/>
        <w:tblpPr w:leftFromText="180" w:rightFromText="180" w:vertAnchor="text" w:horzAnchor="margin" w:tblpXSpec="center" w:tblpY="205"/>
        <w:tblW w:w="1048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2835"/>
        <w:gridCol w:w="142"/>
        <w:gridCol w:w="1559"/>
        <w:gridCol w:w="284"/>
        <w:gridCol w:w="32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9" w:type="dxa"/>
            <w:gridSpan w:val="6"/>
            <w:tcBorders>
              <w:top w:val="single" w:color="auto" w:sz="12" w:space="0"/>
              <w:bottom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snapToGrid w:val="0"/>
                <w:kern w:val="0"/>
                <w:szCs w:val="21"/>
                <w:highlight w:val="none"/>
              </w:rPr>
              <w:t>商户清结算及限额信息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结算方式</w:t>
            </w:r>
          </w:p>
        </w:tc>
        <w:tc>
          <w:tcPr>
            <w:tcW w:w="811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√J-差额结算   　□Q-全额结算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结算周期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hint="eastAsia" w:ascii="宋体"/>
                <w:highlight w:val="none"/>
              </w:rPr>
              <w:t>1-日　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/>
                <w:highlight w:val="none"/>
              </w:rPr>
              <w:t>2-一周　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/>
                <w:highlight w:val="none"/>
              </w:rPr>
              <w:t>3-二周　</w:t>
            </w:r>
          </w:p>
          <w:p>
            <w:pPr>
              <w:rPr>
                <w:rFonts w:ascii="宋体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/>
                <w:highlight w:val="none"/>
              </w:rPr>
              <w:t>4-三周　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/>
                <w:highlight w:val="none"/>
              </w:rPr>
              <w:t>5-月　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/>
                <w:highlight w:val="none"/>
              </w:rPr>
              <w:t>6-季　</w:t>
            </w:r>
          </w:p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/>
                <w:highlight w:val="none"/>
              </w:rPr>
              <w:t>7-半年　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/>
                <w:highlight w:val="none"/>
              </w:rPr>
              <w:t>8-一年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手续费结算周期</w:t>
            </w:r>
          </w:p>
        </w:tc>
        <w:tc>
          <w:tcPr>
            <w:tcW w:w="35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</w:tcPr>
          <w:p>
            <w:pPr>
              <w:keepNext w:val="0"/>
              <w:keepLines w:val="0"/>
              <w:suppressLineNumbers w:val="0"/>
              <w:shd w:val="clear"/>
              <w:spacing w:before="0" w:beforeAutospacing="0" w:after="0" w:afterAutospacing="0"/>
              <w:ind w:left="0" w:right="0"/>
              <w:rPr>
                <w:rFonts w:hint="default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hint="default"/>
                <w:highlight w:val="none"/>
              </w:rPr>
              <w:t>1-</w:t>
            </w:r>
            <w:r>
              <w:rPr>
                <w:rFonts w:hint="eastAsia"/>
                <w:highlight w:val="none"/>
              </w:rPr>
              <w:t xml:space="preserve">日  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default"/>
                <w:highlight w:val="none"/>
              </w:rPr>
              <w:t>2-</w:t>
            </w:r>
            <w:r>
              <w:rPr>
                <w:rFonts w:hint="eastAsia"/>
                <w:highlight w:val="none"/>
              </w:rPr>
              <w:t xml:space="preserve">周  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default"/>
                <w:highlight w:val="none"/>
              </w:rPr>
              <w:t>3-</w:t>
            </w:r>
            <w:r>
              <w:rPr>
                <w:rFonts w:hint="eastAsia"/>
                <w:highlight w:val="none"/>
              </w:rPr>
              <w:t xml:space="preserve">半月  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default"/>
                <w:highlight w:val="none"/>
              </w:rPr>
              <w:t>4-</w:t>
            </w:r>
            <w:r>
              <w:rPr>
                <w:rFonts w:hint="eastAsia"/>
                <w:highlight w:val="none"/>
              </w:rPr>
              <w:t>月</w:t>
            </w:r>
          </w:p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default"/>
                <w:highlight w:val="none"/>
              </w:rPr>
              <w:t>5-</w:t>
            </w:r>
            <w:r>
              <w:rPr>
                <w:rFonts w:hint="eastAsia"/>
                <w:highlight w:val="none"/>
              </w:rPr>
              <w:t xml:space="preserve">季  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default"/>
                <w:highlight w:val="none"/>
              </w:rPr>
              <w:t>6-</w:t>
            </w:r>
            <w:r>
              <w:rPr>
                <w:rFonts w:hint="eastAsia"/>
                <w:highlight w:val="none"/>
              </w:rPr>
              <w:t xml:space="preserve">半年  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default"/>
                <w:highlight w:val="none"/>
              </w:rPr>
              <w:t>7-</w:t>
            </w:r>
            <w:r>
              <w:rPr>
                <w:rFonts w:hint="eastAsia"/>
                <w:highlight w:val="none"/>
              </w:rPr>
              <w:t>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是否退还手续费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√Y-是   □N-否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退货期限</w:t>
            </w:r>
          </w:p>
        </w:tc>
        <w:tc>
          <w:tcPr>
            <w:tcW w:w="35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highlight w:val="none"/>
              </w:rPr>
              <w:t>1-3个月（03）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</w:t>
            </w:r>
            <w:r>
              <w:rPr>
                <w:rFonts w:hint="eastAsia" w:ascii="宋体" w:hAnsi="宋体"/>
                <w:highlight w:val="none"/>
              </w:rPr>
              <w:t>2-6个月（06）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highlight w:val="none"/>
              </w:rPr>
              <w:t>3-9个月（09）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highlight w:val="none"/>
              </w:rPr>
              <w:t>4-12个月（12）</w:t>
            </w:r>
          </w:p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</w:t>
            </w:r>
            <w:r>
              <w:rPr>
                <w:rFonts w:hint="eastAsia" w:ascii="宋体" w:hAnsi="宋体"/>
                <w:highlight w:val="none"/>
              </w:rPr>
              <w:t>5-14个月（14）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237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清分模式</w:t>
            </w:r>
          </w:p>
        </w:tc>
        <w:tc>
          <w:tcPr>
            <w:tcW w:w="8113" w:type="dxa"/>
            <w:gridSpan w:val="5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√1单独清算    □2一口清分     □3二次清分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2376" w:type="dxa"/>
            <w:vMerge w:val="restart"/>
            <w:tcBorders>
              <w:top w:val="single" w:color="auto" w:sz="8" w:space="0"/>
            </w:tcBorders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协议支付限额</w:t>
            </w:r>
          </w:p>
        </w:tc>
        <w:tc>
          <w:tcPr>
            <w:tcW w:w="2977" w:type="dxa"/>
            <w:gridSpan w:val="2"/>
            <w:tcBorders>
              <w:top w:val="single" w:color="auto" w:sz="8" w:space="0"/>
            </w:tcBorders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协议支付单笔限额（直接签约）</w:t>
            </w:r>
          </w:p>
        </w:tc>
        <w:tc>
          <w:tcPr>
            <w:tcW w:w="5136" w:type="dxa"/>
            <w:gridSpan w:val="3"/>
            <w:tcBorders>
              <w:top w:val="single" w:color="auto" w:sz="8" w:space="0"/>
            </w:tcBorders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237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977" w:type="dxa"/>
            <w:gridSpan w:val="2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协议支付每日限额（直接签约）</w:t>
            </w:r>
          </w:p>
        </w:tc>
        <w:tc>
          <w:tcPr>
            <w:tcW w:w="5136" w:type="dxa"/>
            <w:gridSpan w:val="3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237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977" w:type="dxa"/>
            <w:gridSpan w:val="2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协议支付单笔限额（专业版签约）</w:t>
            </w:r>
          </w:p>
        </w:tc>
        <w:tc>
          <w:tcPr>
            <w:tcW w:w="5136" w:type="dxa"/>
            <w:gridSpan w:val="3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237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977" w:type="dxa"/>
            <w:gridSpan w:val="2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协议支付每日限额（专业版签约）</w:t>
            </w:r>
          </w:p>
        </w:tc>
        <w:tc>
          <w:tcPr>
            <w:tcW w:w="5136" w:type="dxa"/>
            <w:gridSpan w:val="3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2376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商户快捷支付限额</w:t>
            </w:r>
          </w:p>
        </w:tc>
        <w:tc>
          <w:tcPr>
            <w:tcW w:w="2977" w:type="dxa"/>
            <w:gridSpan w:val="2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商户快捷支付单笔限额</w:t>
            </w:r>
          </w:p>
        </w:tc>
        <w:tc>
          <w:tcPr>
            <w:tcW w:w="5136" w:type="dxa"/>
            <w:gridSpan w:val="3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237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977" w:type="dxa"/>
            <w:gridSpan w:val="2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商户快捷支付单日限额</w:t>
            </w:r>
          </w:p>
        </w:tc>
        <w:tc>
          <w:tcPr>
            <w:tcW w:w="5136" w:type="dxa"/>
            <w:gridSpan w:val="3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37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977" w:type="dxa"/>
            <w:gridSpan w:val="2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商户快捷支付不受单月系统限额控制</w:t>
            </w:r>
          </w:p>
        </w:tc>
        <w:tc>
          <w:tcPr>
            <w:tcW w:w="5136" w:type="dxa"/>
            <w:gridSpan w:val="3"/>
          </w:tcPr>
          <w:p>
            <w:pPr>
              <w:widowControl/>
              <w:jc w:val="left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□否    □是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网银支付单笔限额标志</w:t>
            </w:r>
          </w:p>
        </w:tc>
        <w:tc>
          <w:tcPr>
            <w:tcW w:w="2977" w:type="dxa"/>
            <w:gridSpan w:val="2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√0-有限额　□1-无限额</w:t>
            </w:r>
            <w:bookmarkStart w:id="0" w:name="_GoBack"/>
            <w:bookmarkEnd w:id="0"/>
          </w:p>
        </w:tc>
        <w:tc>
          <w:tcPr>
            <w:tcW w:w="1843" w:type="dxa"/>
            <w:gridSpan w:val="2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网银支付单笔交易限额</w:t>
            </w:r>
          </w:p>
        </w:tc>
        <w:tc>
          <w:tcPr>
            <w:tcW w:w="3293" w:type="dxa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0000元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76" w:type="dxa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商户入网日期</w:t>
            </w:r>
          </w:p>
        </w:tc>
        <w:tc>
          <w:tcPr>
            <w:tcW w:w="8113" w:type="dxa"/>
            <w:gridSpan w:val="5"/>
          </w:tcPr>
          <w:p>
            <w:pPr>
              <w:rPr>
                <w:rFonts w:hint="default" w:ascii="宋体" w:hAnsi="宋体" w:eastAsia="宋体"/>
                <w:snapToGrid w:val="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  <w:lang w:val="en-US" w:eastAsia="zh-CN"/>
              </w:rPr>
              <w:t>2020.04.28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9" w:type="dxa"/>
            <w:gridSpan w:val="6"/>
          </w:tcPr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经办人签章：                           复核人签章：                 核准人签章：</w:t>
            </w:r>
          </w:p>
          <w:p>
            <w:pPr>
              <w:rPr>
                <w:rFonts w:ascii="宋体" w:hAnsi="宋体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highlight w:val="none"/>
              </w:rPr>
              <w:t>操作机构：                                     日期：      年    月    日</w:t>
            </w:r>
          </w:p>
        </w:tc>
      </w:tr>
    </w:tbl>
    <w:p>
      <w:pPr>
        <w:ind w:left="-991" w:leftChars="-472"/>
        <w:rPr>
          <w:rFonts w:ascii="宋体" w:hAnsi="宋体"/>
          <w:snapToGrid w:val="0"/>
          <w:kern w:val="0"/>
          <w:sz w:val="18"/>
        </w:rPr>
      </w:pPr>
    </w:p>
    <w:p>
      <w:pPr>
        <w:ind w:left="-991" w:leftChars="-472"/>
        <w:rPr>
          <w:rFonts w:ascii="宋体" w:hAnsi="宋体"/>
          <w:snapToGrid w:val="0"/>
          <w:kern w:val="0"/>
          <w:sz w:val="18"/>
        </w:rPr>
      </w:pPr>
    </w:p>
    <w:p>
      <w:pPr>
        <w:ind w:left="-991" w:leftChars="-472"/>
        <w:rPr>
          <w:rFonts w:ascii="宋体" w:hAnsi="宋体"/>
          <w:snapToGrid w:val="0"/>
          <w:kern w:val="0"/>
          <w:sz w:val="18"/>
        </w:rPr>
      </w:pPr>
      <w:r>
        <w:rPr>
          <w:rFonts w:hint="eastAsia" w:ascii="宋体" w:hAnsi="宋体"/>
          <w:snapToGrid w:val="0"/>
          <w:kern w:val="0"/>
          <w:sz w:val="18"/>
        </w:rPr>
        <w:t>本表一式三联，一联由开户行留存，一联签发部门留存，一联作当日传票附件。</w:t>
      </w:r>
    </w:p>
    <w:p>
      <w:pPr>
        <w:ind w:left="-990" w:leftChars="-472" w:hanging="1" w:hangingChars="1"/>
        <w:rPr>
          <w:rFonts w:ascii="宋体" w:hAnsi="宋体"/>
          <w:snapToGrid w:val="0"/>
          <w:kern w:val="0"/>
          <w:sz w:val="18"/>
        </w:rPr>
      </w:pPr>
      <w:r>
        <w:rPr>
          <w:rFonts w:hint="eastAsia" w:ascii="宋体" w:hAnsi="宋体"/>
          <w:snapToGrid w:val="0"/>
          <w:kern w:val="0"/>
          <w:sz w:val="18"/>
        </w:rPr>
        <w:t>填表说明：</w:t>
      </w:r>
    </w:p>
    <w:p>
      <w:pPr>
        <w:ind w:left="-990" w:leftChars="-472" w:hanging="1" w:hangingChars="1"/>
        <w:rPr>
          <w:rFonts w:ascii="宋体" w:hAnsi="宋体"/>
          <w:snapToGrid w:val="0"/>
          <w:kern w:val="0"/>
          <w:sz w:val="18"/>
        </w:rPr>
      </w:pPr>
      <w:r>
        <w:rPr>
          <w:rFonts w:hint="eastAsia" w:ascii="宋体" w:hAnsi="宋体"/>
          <w:snapToGrid w:val="0"/>
          <w:kern w:val="0"/>
          <w:sz w:val="18"/>
        </w:rPr>
        <w:t>①在进 行“开户”操作时，商户编号栏由开户行填写，其余业务申请时由签发部门填写；</w:t>
      </w:r>
    </w:p>
    <w:p>
      <w:pPr>
        <w:ind w:left="-990" w:leftChars="-472" w:right="-901" w:rightChars="-429" w:hanging="1" w:hangingChars="1"/>
        <w:rPr>
          <w:rFonts w:ascii="宋体" w:hAnsi="宋体"/>
          <w:snapToGrid w:val="0"/>
          <w:kern w:val="0"/>
          <w:sz w:val="18"/>
        </w:rPr>
      </w:pPr>
      <w:r>
        <w:rPr>
          <w:rFonts w:hint="eastAsia" w:ascii="宋体" w:hAnsi="宋体"/>
          <w:snapToGrid w:val="0"/>
          <w:kern w:val="0"/>
          <w:sz w:val="18"/>
        </w:rPr>
        <w:t>②在进行除“开户”以外的操作时，商户名称、客户号、商户编号、商户状态为必填项，在进行“电子商户参数修改”或“信息修改”操作时仅仅填需变更信息；</w:t>
      </w:r>
    </w:p>
    <w:p>
      <w:pPr>
        <w:ind w:left="-991" w:leftChars="-472" w:right="-901" w:rightChars="-429"/>
        <w:rPr>
          <w:rFonts w:ascii="宋体" w:hAnsi="宋体"/>
          <w:snapToGrid w:val="0"/>
          <w:kern w:val="0"/>
          <w:sz w:val="18"/>
        </w:rPr>
      </w:pPr>
      <w:r>
        <w:rPr>
          <w:rFonts w:hint="eastAsia" w:ascii="宋体" w:hAnsi="宋体"/>
          <w:snapToGrid w:val="0"/>
          <w:kern w:val="0"/>
          <w:sz w:val="18"/>
        </w:rPr>
        <w:t>③第三方商户标识说明：终端类：自营类电子商户；平台类：拥有合作供应商提供商品的电子商户；支付机构：获得支付牌照的非金融支付机构</w:t>
      </w:r>
    </w:p>
    <w:p>
      <w:pPr>
        <w:ind w:left="-990" w:leftChars="-472" w:hanging="1" w:hangingChars="1"/>
        <w:rPr>
          <w:rFonts w:ascii="宋体" w:hAnsi="宋体"/>
          <w:snapToGrid w:val="0"/>
          <w:kern w:val="0"/>
          <w:sz w:val="18"/>
        </w:rPr>
      </w:pPr>
      <w:r>
        <w:rPr>
          <w:rFonts w:ascii="宋体" w:hAnsi="宋体"/>
          <w:snapToGrid w:val="0"/>
          <w:kern w:val="0"/>
          <w:sz w:val="18"/>
        </w:rPr>
        <w:fldChar w:fldCharType="begin"/>
      </w:r>
      <w:r>
        <w:rPr>
          <w:rFonts w:ascii="宋体" w:hAnsi="宋体"/>
          <w:snapToGrid w:val="0"/>
          <w:kern w:val="0"/>
          <w:sz w:val="18"/>
        </w:rPr>
        <w:instrText xml:space="preserve"> </w:instrText>
      </w:r>
      <w:r>
        <w:rPr>
          <w:rFonts w:hint="eastAsia" w:ascii="宋体" w:hAnsi="宋体"/>
          <w:snapToGrid w:val="0"/>
          <w:kern w:val="0"/>
          <w:sz w:val="18"/>
        </w:rPr>
        <w:instrText xml:space="preserve">eq \o\ac(○,</w:instrText>
      </w:r>
      <w:r>
        <w:rPr>
          <w:rFonts w:hint="eastAsia" w:ascii="宋体" w:hAnsi="宋体"/>
          <w:snapToGrid w:val="0"/>
          <w:kern w:val="0"/>
          <w:position w:val="2"/>
          <w:sz w:val="18"/>
        </w:rPr>
        <w:instrText xml:space="preserve">4</w:instrText>
      </w:r>
      <w:r>
        <w:rPr>
          <w:rFonts w:hint="eastAsia" w:ascii="宋体" w:hAnsi="宋体"/>
          <w:snapToGrid w:val="0"/>
          <w:kern w:val="0"/>
          <w:sz w:val="18"/>
        </w:rPr>
        <w:instrText xml:space="preserve">)</w:instrText>
      </w:r>
      <w:r>
        <w:rPr>
          <w:rFonts w:ascii="宋体" w:hAnsi="宋体"/>
          <w:snapToGrid w:val="0"/>
          <w:kern w:val="0"/>
          <w:sz w:val="18"/>
        </w:rPr>
        <w:fldChar w:fldCharType="end"/>
      </w:r>
      <w:r>
        <w:rPr>
          <w:rFonts w:hint="eastAsia" w:ascii="宋体" w:hAnsi="宋体"/>
          <w:snapToGrid w:val="0"/>
          <w:kern w:val="0"/>
          <w:sz w:val="18"/>
        </w:rPr>
        <w:t>打“*”字段不允许修改。</w:t>
      </w:r>
    </w:p>
    <w:p>
      <w:pPr>
        <w:ind w:left="-990" w:leftChars="-472" w:right="-901" w:rightChars="-429" w:hanging="1" w:hangingChars="1"/>
        <w:rPr>
          <w:rFonts w:ascii="宋体" w:hAnsi="宋体"/>
          <w:snapToGrid w:val="0"/>
          <w:kern w:val="0"/>
          <w:sz w:val="18"/>
        </w:rPr>
      </w:pPr>
      <w:r>
        <w:rPr>
          <w:rFonts w:ascii="宋体" w:hAnsi="宋体"/>
          <w:snapToGrid w:val="0"/>
          <w:kern w:val="0"/>
          <w:sz w:val="18"/>
        </w:rPr>
        <w:fldChar w:fldCharType="begin"/>
      </w:r>
      <w:r>
        <w:rPr>
          <w:rFonts w:ascii="宋体" w:hAnsi="宋体"/>
          <w:snapToGrid w:val="0"/>
          <w:kern w:val="0"/>
          <w:sz w:val="18"/>
        </w:rPr>
        <w:instrText xml:space="preserve"> </w:instrText>
      </w:r>
      <w:r>
        <w:rPr>
          <w:rFonts w:hint="eastAsia" w:ascii="宋体" w:hAnsi="宋体"/>
          <w:snapToGrid w:val="0"/>
          <w:kern w:val="0"/>
          <w:sz w:val="18"/>
        </w:rPr>
        <w:instrText xml:space="preserve">eq \o\ac(○,</w:instrText>
      </w:r>
      <w:r>
        <w:rPr>
          <w:rFonts w:hint="eastAsia" w:ascii="宋体" w:hAnsi="宋体"/>
          <w:snapToGrid w:val="0"/>
          <w:kern w:val="0"/>
          <w:position w:val="2"/>
          <w:sz w:val="12"/>
        </w:rPr>
        <w:instrText xml:space="preserve">5</w:instrText>
      </w:r>
      <w:r>
        <w:rPr>
          <w:rFonts w:hint="eastAsia" w:ascii="宋体" w:hAnsi="宋体"/>
          <w:snapToGrid w:val="0"/>
          <w:kern w:val="0"/>
          <w:sz w:val="18"/>
        </w:rPr>
        <w:instrText xml:space="preserve">)</w:instrText>
      </w:r>
      <w:r>
        <w:rPr>
          <w:rFonts w:ascii="宋体" w:hAnsi="宋体"/>
          <w:snapToGrid w:val="0"/>
          <w:kern w:val="0"/>
          <w:sz w:val="18"/>
        </w:rPr>
        <w:fldChar w:fldCharType="end"/>
      </w:r>
      <w:r>
        <w:rPr>
          <w:rFonts w:hint="eastAsia" w:ascii="宋体" w:hAnsi="宋体"/>
          <w:snapToGrid w:val="0"/>
          <w:kern w:val="0"/>
          <w:sz w:val="18"/>
        </w:rPr>
        <w:t>“申请种类”选择“跨行收单服务商”时，“交易类型”仅可以选择4-跨行网关支付、5-跨行快捷支付、6-跨行代扣。</w:t>
      </w:r>
    </w:p>
    <w:p>
      <w:pPr>
        <w:ind w:left="-991" w:leftChars="-47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4F2"/>
    <w:rsid w:val="00011FF8"/>
    <w:rsid w:val="00053722"/>
    <w:rsid w:val="000B3F0B"/>
    <w:rsid w:val="000C74D6"/>
    <w:rsid w:val="000D034D"/>
    <w:rsid w:val="000D41DB"/>
    <w:rsid w:val="000D79F6"/>
    <w:rsid w:val="000D7B21"/>
    <w:rsid w:val="000F7181"/>
    <w:rsid w:val="00102CEE"/>
    <w:rsid w:val="00113EF4"/>
    <w:rsid w:val="00116D51"/>
    <w:rsid w:val="00121299"/>
    <w:rsid w:val="00151152"/>
    <w:rsid w:val="00157E7C"/>
    <w:rsid w:val="00164FCF"/>
    <w:rsid w:val="00197901"/>
    <w:rsid w:val="001B41C1"/>
    <w:rsid w:val="001D4789"/>
    <w:rsid w:val="001E3B49"/>
    <w:rsid w:val="001E6952"/>
    <w:rsid w:val="00210F10"/>
    <w:rsid w:val="0021192B"/>
    <w:rsid w:val="002217C1"/>
    <w:rsid w:val="002466DA"/>
    <w:rsid w:val="00253B9E"/>
    <w:rsid w:val="00262176"/>
    <w:rsid w:val="00272BBC"/>
    <w:rsid w:val="0029641F"/>
    <w:rsid w:val="002C082E"/>
    <w:rsid w:val="002C64FB"/>
    <w:rsid w:val="002C7659"/>
    <w:rsid w:val="002D72FF"/>
    <w:rsid w:val="002F4DD4"/>
    <w:rsid w:val="00326E24"/>
    <w:rsid w:val="0034160C"/>
    <w:rsid w:val="00372AE4"/>
    <w:rsid w:val="003927C8"/>
    <w:rsid w:val="00396C2A"/>
    <w:rsid w:val="003A1E96"/>
    <w:rsid w:val="003B3FB7"/>
    <w:rsid w:val="004000B4"/>
    <w:rsid w:val="004004DC"/>
    <w:rsid w:val="0045175E"/>
    <w:rsid w:val="00455B4C"/>
    <w:rsid w:val="00491BD9"/>
    <w:rsid w:val="00496516"/>
    <w:rsid w:val="004A48D0"/>
    <w:rsid w:val="004A6C38"/>
    <w:rsid w:val="004B0498"/>
    <w:rsid w:val="004B6289"/>
    <w:rsid w:val="004B6469"/>
    <w:rsid w:val="004E1E49"/>
    <w:rsid w:val="004E7133"/>
    <w:rsid w:val="004F6461"/>
    <w:rsid w:val="00521731"/>
    <w:rsid w:val="00527628"/>
    <w:rsid w:val="00551E6B"/>
    <w:rsid w:val="005665EC"/>
    <w:rsid w:val="00577F00"/>
    <w:rsid w:val="00597E43"/>
    <w:rsid w:val="005A1666"/>
    <w:rsid w:val="005A57C4"/>
    <w:rsid w:val="005C6AE2"/>
    <w:rsid w:val="005D2247"/>
    <w:rsid w:val="005D22ED"/>
    <w:rsid w:val="005D3578"/>
    <w:rsid w:val="005D639F"/>
    <w:rsid w:val="005E00C2"/>
    <w:rsid w:val="005E5CB4"/>
    <w:rsid w:val="00602C44"/>
    <w:rsid w:val="00610A1B"/>
    <w:rsid w:val="006143CC"/>
    <w:rsid w:val="006176E5"/>
    <w:rsid w:val="00634D44"/>
    <w:rsid w:val="006452E8"/>
    <w:rsid w:val="00650F16"/>
    <w:rsid w:val="00652F6D"/>
    <w:rsid w:val="00653B01"/>
    <w:rsid w:val="00655652"/>
    <w:rsid w:val="00662FA5"/>
    <w:rsid w:val="006630D1"/>
    <w:rsid w:val="0068372D"/>
    <w:rsid w:val="006A27A9"/>
    <w:rsid w:val="006B1253"/>
    <w:rsid w:val="006C04AB"/>
    <w:rsid w:val="006D0358"/>
    <w:rsid w:val="006F5D37"/>
    <w:rsid w:val="00720EF4"/>
    <w:rsid w:val="00741E35"/>
    <w:rsid w:val="007645FB"/>
    <w:rsid w:val="00770C36"/>
    <w:rsid w:val="007B75F8"/>
    <w:rsid w:val="007D72F3"/>
    <w:rsid w:val="00802F2F"/>
    <w:rsid w:val="008136ED"/>
    <w:rsid w:val="0082473B"/>
    <w:rsid w:val="00837F6B"/>
    <w:rsid w:val="00843759"/>
    <w:rsid w:val="00846A0C"/>
    <w:rsid w:val="00871B8B"/>
    <w:rsid w:val="008F35B4"/>
    <w:rsid w:val="008F75D0"/>
    <w:rsid w:val="00914D49"/>
    <w:rsid w:val="00936481"/>
    <w:rsid w:val="00943C21"/>
    <w:rsid w:val="00986B55"/>
    <w:rsid w:val="009A1D88"/>
    <w:rsid w:val="009D5CCC"/>
    <w:rsid w:val="009F0CD6"/>
    <w:rsid w:val="009F3AF8"/>
    <w:rsid w:val="00A03847"/>
    <w:rsid w:val="00A03F5D"/>
    <w:rsid w:val="00A312EE"/>
    <w:rsid w:val="00A33FED"/>
    <w:rsid w:val="00A36761"/>
    <w:rsid w:val="00A443F7"/>
    <w:rsid w:val="00A80998"/>
    <w:rsid w:val="00A946AA"/>
    <w:rsid w:val="00A95EB9"/>
    <w:rsid w:val="00AA0A7B"/>
    <w:rsid w:val="00AA7BD9"/>
    <w:rsid w:val="00AD494A"/>
    <w:rsid w:val="00B0626F"/>
    <w:rsid w:val="00B15098"/>
    <w:rsid w:val="00B2062A"/>
    <w:rsid w:val="00B521D1"/>
    <w:rsid w:val="00B5256C"/>
    <w:rsid w:val="00B72004"/>
    <w:rsid w:val="00B8142F"/>
    <w:rsid w:val="00B84AE5"/>
    <w:rsid w:val="00B92AEF"/>
    <w:rsid w:val="00B95A68"/>
    <w:rsid w:val="00BB2C93"/>
    <w:rsid w:val="00BD7B59"/>
    <w:rsid w:val="00C14443"/>
    <w:rsid w:val="00C2612A"/>
    <w:rsid w:val="00C46353"/>
    <w:rsid w:val="00C63A2B"/>
    <w:rsid w:val="00C77FE2"/>
    <w:rsid w:val="00C86A2D"/>
    <w:rsid w:val="00CB3587"/>
    <w:rsid w:val="00CB4AC2"/>
    <w:rsid w:val="00CC6327"/>
    <w:rsid w:val="00CF6B5A"/>
    <w:rsid w:val="00D1589A"/>
    <w:rsid w:val="00D21E0B"/>
    <w:rsid w:val="00D344F2"/>
    <w:rsid w:val="00D53813"/>
    <w:rsid w:val="00D97D8D"/>
    <w:rsid w:val="00DB5411"/>
    <w:rsid w:val="00DB7642"/>
    <w:rsid w:val="00DC67C5"/>
    <w:rsid w:val="00DC723F"/>
    <w:rsid w:val="00E02D14"/>
    <w:rsid w:val="00E14132"/>
    <w:rsid w:val="00E1571A"/>
    <w:rsid w:val="00E25970"/>
    <w:rsid w:val="00E35D9B"/>
    <w:rsid w:val="00E40FF9"/>
    <w:rsid w:val="00E5771B"/>
    <w:rsid w:val="00E738E2"/>
    <w:rsid w:val="00E8544C"/>
    <w:rsid w:val="00E92A8F"/>
    <w:rsid w:val="00F223D3"/>
    <w:rsid w:val="00F230E4"/>
    <w:rsid w:val="00F347BB"/>
    <w:rsid w:val="00F36F5B"/>
    <w:rsid w:val="00F3763C"/>
    <w:rsid w:val="00F56C6A"/>
    <w:rsid w:val="00F618A5"/>
    <w:rsid w:val="00F61ADA"/>
    <w:rsid w:val="00F64C9A"/>
    <w:rsid w:val="00F74D95"/>
    <w:rsid w:val="00F82609"/>
    <w:rsid w:val="00F954CF"/>
    <w:rsid w:val="00FC2D9D"/>
    <w:rsid w:val="00FD0873"/>
    <w:rsid w:val="00FD4A5B"/>
    <w:rsid w:val="00FD5BBC"/>
    <w:rsid w:val="00FE4BDE"/>
    <w:rsid w:val="08560767"/>
    <w:rsid w:val="09284D06"/>
    <w:rsid w:val="09852EA9"/>
    <w:rsid w:val="0D054ABB"/>
    <w:rsid w:val="0FC75322"/>
    <w:rsid w:val="10642644"/>
    <w:rsid w:val="13E616B3"/>
    <w:rsid w:val="15E87C17"/>
    <w:rsid w:val="170F2F98"/>
    <w:rsid w:val="1DAE4273"/>
    <w:rsid w:val="20151B59"/>
    <w:rsid w:val="269C429F"/>
    <w:rsid w:val="2EB30CA0"/>
    <w:rsid w:val="32956FE6"/>
    <w:rsid w:val="32A923F5"/>
    <w:rsid w:val="35131776"/>
    <w:rsid w:val="375543D6"/>
    <w:rsid w:val="378815BF"/>
    <w:rsid w:val="39D57ADB"/>
    <w:rsid w:val="3E4066C9"/>
    <w:rsid w:val="3FA069C9"/>
    <w:rsid w:val="42F15C2B"/>
    <w:rsid w:val="4AE9032F"/>
    <w:rsid w:val="526B44E1"/>
    <w:rsid w:val="57B75755"/>
    <w:rsid w:val="591C3455"/>
    <w:rsid w:val="5AEB2768"/>
    <w:rsid w:val="5CCE629A"/>
    <w:rsid w:val="5F7C56DE"/>
    <w:rsid w:val="64377D60"/>
    <w:rsid w:val="7022194D"/>
    <w:rsid w:val="73B52CA7"/>
    <w:rsid w:val="7B977ECF"/>
    <w:rsid w:val="7C2E6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3"/>
    <w:semiHidden/>
    <w:unhideWhenUsed/>
    <w:qFormat/>
    <w:uiPriority w:val="99"/>
    <w:rPr>
      <w:b/>
      <w:bCs/>
    </w:rPr>
  </w:style>
  <w:style w:type="paragraph" w:styleId="3">
    <w:name w:val="annotation text"/>
    <w:basedOn w:val="1"/>
    <w:link w:val="12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semiHidden/>
    <w:unhideWhenUsed/>
    <w:qFormat/>
    <w:uiPriority w:val="99"/>
    <w:rPr>
      <w:color w:val="954F72"/>
      <w:u w:val="single"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styleId="10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12">
    <w:name w:val="批注文字 Char"/>
    <w:basedOn w:val="7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3">
    <w:name w:val="批注主题 Char"/>
    <w:basedOn w:val="12"/>
    <w:link w:val="2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14">
    <w:name w:val="批注框文本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眉 Char"/>
    <w:basedOn w:val="7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Char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7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398</Words>
  <Characters>2270</Characters>
  <Lines>18</Lines>
  <Paragraphs>5</Paragraphs>
  <TotalTime>5</TotalTime>
  <ScaleCrop>false</ScaleCrop>
  <LinksUpToDate>false</LinksUpToDate>
  <CharactersWithSpaces>2663</CharactersWithSpaces>
  <Application>WPS Office_10.8.2.7058_F1E327BC-269C-435d-A152-05C5408002CA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2020-04-09T10:26:00Z</dcterms:created>
  <dc:creator>user</dc:creator>
  <cp:lastModifiedBy>user</cp:lastModifiedBy>
  <cp:lastPrinted>2017-02-06T06:29:00Z</cp:lastPrinted>
  <dcterms:modified xsi:type="dcterms:W3CDTF">2020-04-30T08:19:17Z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2052-10.8.2.7058</vt:lpwstr>
  </property>
</Properties>
</file>