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278"/>
        <w:gridCol w:w="1548"/>
        <w:gridCol w:w="4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36" w:type="dxa"/>
            <w:gridSpan w:val="4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52"/>
                <w:szCs w:val="52"/>
                <w:lang w:val="en-US" w:eastAsia="zh-Hans"/>
              </w:rPr>
              <w:t>功能模块清单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系统</w:t>
            </w:r>
          </w:p>
        </w:tc>
        <w:tc>
          <w:tcPr>
            <w:tcW w:w="127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一级功能</w:t>
            </w:r>
          </w:p>
        </w:tc>
        <w:tc>
          <w:tcPr>
            <w:tcW w:w="154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二级功能</w:t>
            </w:r>
          </w:p>
        </w:tc>
        <w:tc>
          <w:tcPr>
            <w:tcW w:w="4424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二级功能描述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86" w:type="dxa"/>
            <w:vMerge w:val="restart"/>
          </w:tcPr>
          <w:p>
            <w:pPr>
              <w:widowControl/>
              <w:spacing w:line="36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管理后台</w:t>
            </w: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手机号码+登录密码登录系统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数据统计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司机总数，按地区、公司、车队等维度统计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运单累计，按地区、货主、金额等维度统计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费用核算统计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统计当月的业务费用数据，以图表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及列表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形式展现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车队管理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新增车队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添加新的车队基本信息，车队相当于一个运力对象。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车队管理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车队下属车辆及司机数量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车队所属企业管理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新增司机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司机的基本信息，姓名，身份证号/照片，驾驶证号/照片。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司机在线状态、车辆绑定管理，默认车辆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新增车辆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车辆信息，包括车牌号，颜色，照片，发动机号，行驶证，挂车证，营运证等。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管理车辆信息，正在运输中的车辆，车辆的当前位置（要有设备或对接三方平台后才可使用）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企业管理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新增企业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运输企业工商信息录入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企业管理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企业的基本信息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实时运力管理等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货主管理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企业信息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货主工商信息录入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收发货地及客户管理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维护收发货地信息。发货地需要维护联系人，地址信息等。收货地需要维护客户信息，收发地址信息等。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资金信息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银行账户管理，手动上账。手动记录货主的资金流水。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开票信息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处理货主提交的开票信息。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货单分配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按车队的运力来人工分配货单，或新建货单再进行分配。货单上携带收发货信息，价格，运价，允许亏吨，亏吨扣款等信息，还包括运费计算方式等。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货单管理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货单运费修改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管理所有类型的货单，查询货单运输情况等。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线路管理，发车计划管理，单价，批量导出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订单管理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订单派单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将订单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分配给固定的司机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并生成运单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账号管理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新建账号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账号基本信息、角色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账号管理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账号增删改查，密码重置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角色管理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角色权限设置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系统配置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资金池切换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切换不同的银行资金池，同时只支持一个默认的资金池。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运单上传平台切换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切换不同的网络货运平台，同时只支持一个默认的网络货运平台。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基础字段配置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配置司机、货主、车辆、运单等主体的基础字段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资金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流水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司机流水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记录运单与司机相关的全部交易信息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包括司机提现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支付信息费等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  <w:tcBorders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企业流水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记录运单与运输企业相关的全部交易信息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包括网络货运平台结算等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货主端APP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货单详情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管理端创建的货单的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货单管理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关闭货单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运单处理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对待收货状态下的运单完成收货操作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运单详情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运单信息，司机，车辆，运费、费用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/>
              </w:rPr>
              <w:t>运输企业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端APP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新增司机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司机名称等基本信息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司机在线状态、车辆绑定管理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新增车辆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车牌号等基本信息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车辆在线状态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司机绑定管理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278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  <w:t>货单列表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  <w:t>货单基本信息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 w:bidi="ar-SA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  <w:t>货单状态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</w:p>
        </w:tc>
        <w:tc>
          <w:tcPr>
            <w:tcW w:w="1278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货单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分配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车队长将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货单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分配给固定的司机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并生成运单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运单列表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运单基本信息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运单结算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运力上报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运车上报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平台在分配业务时，只会分配给当前运力符合的车队，所在车队长要实时能上报和更新自己车队的运力。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结算管理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结算配置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派车费结算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运费结算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费用审核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司机端APP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拉货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在线状态管理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可接单，运输中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任务管理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实时运单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运输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上报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装卸货净重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磅单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等凭证上传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历史运单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运单信息，车辆，运费、费用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车辆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车辆信息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  <w:t>已绑定的车辆列表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钱包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余额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余额记录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提现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司机提现是按运单进行提现的，提现提交运单，车队长审核。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管理端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/>
              </w:rPr>
              <w:t>统计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App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数据统计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数据统计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查看统计数据，货单量，运单量，结算量，资金池情况等。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数据查看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数据查看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查看货单，运单及运按各阶段状态详情等。只查看，不操作。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三方对接</w:t>
            </w:r>
          </w:p>
        </w:tc>
        <w:tc>
          <w:tcPr>
            <w:tcW w:w="28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收款渠道对接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对接第三方收款渠道，支持收款到私户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28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银企直连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支持对货主公对公收款及对网络货运平台公对公付款。（银行开户及服务费甲方自行支付，本合同只对接：光大银行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28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财务系统对接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提供标准对接接口，完成对接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282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运营商对接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短信，银行卡校验等</w:t>
            </w:r>
            <w:r>
              <w:rPr>
                <w:rFonts w:hint="default" w:ascii="仿宋" w:hAnsi="仿宋" w:eastAsia="仿宋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2826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自有设备定位对接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提供车载设备定位车辆定位对接服务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2826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社会车辆定位对接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提供社会车辆定位对接查询服务（包含轨迹查询）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F6A7202"/>
    <w:rsid w:val="0F6A7202"/>
    <w:rsid w:val="0FEB3E97"/>
    <w:rsid w:val="16797058"/>
    <w:rsid w:val="4EE7545D"/>
    <w:rsid w:val="5B17C7EC"/>
    <w:rsid w:val="78957A3B"/>
    <w:rsid w:val="EBFF095D"/>
    <w:rsid w:val="F677C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1592</Words>
  <Characters>1600</Characters>
  <Lines>0</Lines>
  <Paragraphs>0</Paragraphs>
  <TotalTime>5</TotalTime>
  <ScaleCrop>false</ScaleCrop>
  <LinksUpToDate>false</LinksUpToDate>
  <CharactersWithSpaces>1600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2022-08-22T15:02:00Z</dcterms:created>
  <dc:creator>零。</dc:creator>
  <cp:lastModifiedBy>零。</cp:lastModifiedBy>
  <dcterms:modified xsi:type="dcterms:W3CDTF">2022-08-22T07:38:58Z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F4080ACC3716494FB1D3DC7E68BA1621</vt:lpwstr>
  </property>
</Properties>
</file>