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京卡物联（北京）数据技术有限公司</w:t>
      </w:r>
    </w:p>
    <w:p>
      <w:pPr>
        <w:pStyle w:val="2"/>
        <w:bidi w:val="0"/>
        <w:jc w:val="center"/>
      </w:pPr>
      <w:r>
        <w:t>发展规划建设方案</w:t>
      </w:r>
    </w:p>
    <w:p>
      <w:pPr>
        <w:ind w:left="0" w:leftChars="0" w:firstLine="700" w:firstLineChars="250"/>
        <w:rPr>
          <w:sz w:val="28"/>
          <w:szCs w:val="28"/>
        </w:rPr>
      </w:pPr>
      <w:r>
        <w:rPr>
          <w:sz w:val="28"/>
          <w:szCs w:val="28"/>
        </w:rPr>
        <w:t>建设目的：</w:t>
      </w:r>
    </w:p>
    <w:p>
      <w:pPr>
        <w:ind w:left="0" w:leftChars="0" w:firstLine="700" w:firstLineChars="250"/>
        <w:rPr>
          <w:sz w:val="28"/>
          <w:szCs w:val="28"/>
        </w:rPr>
      </w:pPr>
      <w:r>
        <w:rPr>
          <w:sz w:val="28"/>
          <w:szCs w:val="28"/>
        </w:rPr>
        <w:t>至2016年9月国家推行《无车承运人》以来，国家交通部、发改委、税务总局等部门多次发布相关专属文件鼓励《无车承运人》新业态健康有序发展，经过3年的试点测试，正式推出《网络货运》并出台相关政策文件给予支持。试点期间有成果也有问题，50%的社会车辆和20%的运输业务融入了互联网，达到了“降本增效”的初衷，同时也出现了很多的乱象和单靠网络无法规避的合规操作。</w:t>
      </w:r>
    </w:p>
    <w:p>
      <w:pPr>
        <w:ind w:left="0" w:leftChars="0" w:firstLine="700" w:firstLineChars="250"/>
        <w:rPr>
          <w:sz w:val="28"/>
          <w:szCs w:val="28"/>
        </w:rPr>
      </w:pPr>
      <w:r>
        <w:rPr>
          <w:sz w:val="28"/>
          <w:szCs w:val="28"/>
        </w:rPr>
        <w:t>京卡物联凭借多年的物流行业管理经验和《无车承运人》的运营经验，以服务《货运平台》企业的起初承办、平台建设、平台技术支持、平台运营、平台与政府互通、平台之间数据共享和政府数据管理为核心目的，在2019年8月成立了“京卡物联（北京）数据技术有限公司”。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公司概述</w:t>
      </w:r>
    </w:p>
    <w:p>
      <w:pPr>
        <w:numPr>
          <w:ilvl w:val="0"/>
          <w:numId w:val="2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公司简介</w:t>
      </w:r>
    </w:p>
    <w:p>
      <w:pPr>
        <w:ind w:firstLine="700" w:firstLineChars="250"/>
        <w:rPr>
          <w:rFonts w:hint="default"/>
          <w:sz w:val="28"/>
          <w:szCs w:val="28"/>
        </w:rPr>
      </w:pPr>
      <w:r>
        <w:rPr>
          <w:sz w:val="28"/>
          <w:szCs w:val="28"/>
        </w:rPr>
        <w:t>京卡物联（北京）数据技术有限公司（以下简称“京卡物联”）成立与2019年8月，</w:t>
      </w:r>
      <w:r>
        <w:rPr>
          <w:rFonts w:hint="eastAsia"/>
          <w:sz w:val="28"/>
          <w:szCs w:val="28"/>
        </w:rPr>
        <w:t>由中国物流与采购联合会所属的互联网科技公司，公司依托中国物流与采购联合会，联合全国诚信物流平台，致力于物流互联网产品的研发、设计，打造全国物流产业链互联互通</w:t>
      </w:r>
      <w:r>
        <w:rPr>
          <w:rFonts w:hint="default"/>
          <w:sz w:val="28"/>
          <w:szCs w:val="28"/>
        </w:rPr>
        <w:t>、管理分析的</w:t>
      </w:r>
      <w:r>
        <w:rPr>
          <w:rFonts w:hint="eastAsia"/>
          <w:sz w:val="28"/>
          <w:szCs w:val="28"/>
        </w:rPr>
        <w:t>平台，为全国</w:t>
      </w:r>
      <w:r>
        <w:rPr>
          <w:rFonts w:hint="default"/>
          <w:sz w:val="28"/>
          <w:szCs w:val="28"/>
        </w:rPr>
        <w:t>货运</w:t>
      </w:r>
      <w:r>
        <w:rPr>
          <w:rFonts w:hint="eastAsia"/>
          <w:sz w:val="28"/>
          <w:szCs w:val="28"/>
        </w:rPr>
        <w:t>平台提供标准化、规范化、</w:t>
      </w:r>
      <w:r>
        <w:rPr>
          <w:rFonts w:hint="default"/>
          <w:sz w:val="28"/>
          <w:szCs w:val="28"/>
        </w:rPr>
        <w:t>共享</w:t>
      </w:r>
      <w:r>
        <w:rPr>
          <w:rFonts w:hint="eastAsia"/>
          <w:sz w:val="28"/>
          <w:szCs w:val="28"/>
        </w:rPr>
        <w:t>化的</w:t>
      </w:r>
      <w:r>
        <w:rPr>
          <w:rFonts w:hint="default"/>
          <w:sz w:val="28"/>
          <w:szCs w:val="28"/>
        </w:rPr>
        <w:t>基础设施</w:t>
      </w:r>
      <w:r>
        <w:rPr>
          <w:rFonts w:hint="eastAsia"/>
          <w:sz w:val="28"/>
          <w:szCs w:val="28"/>
        </w:rPr>
        <w:t>服务、互联网在线结算服务、互联网金融支持服务</w:t>
      </w:r>
      <w:r>
        <w:rPr>
          <w:rFonts w:hint="default"/>
          <w:sz w:val="28"/>
          <w:szCs w:val="28"/>
        </w:rPr>
        <w:t>。</w:t>
      </w:r>
      <w:r>
        <w:rPr>
          <w:rFonts w:hint="eastAsia"/>
          <w:sz w:val="28"/>
          <w:szCs w:val="28"/>
        </w:rPr>
        <w:t>为提升我国物流集约化水平，提高物流效率，降低社会物流总成本贡献力量。总部设在北京</w:t>
      </w:r>
      <w:r>
        <w:rPr>
          <w:rFonts w:hint="default"/>
          <w:sz w:val="28"/>
          <w:szCs w:val="28"/>
        </w:rPr>
        <w:t>，与各地政府合作成立区域数字经济平台，为政府提供数据分析、物流指数分析、平台合规监管；为企业搭建资源共享、金融服务、后市场链接、技术支持的互通平台。</w:t>
      </w:r>
    </w:p>
    <w:p>
      <w:pPr>
        <w:ind w:firstLine="700" w:firstLineChars="250"/>
        <w:rPr>
          <w:sz w:val="28"/>
          <w:szCs w:val="28"/>
          <w:lang w:eastAsia="zh-CN"/>
        </w:rPr>
      </w:pPr>
      <w:r>
        <w:rPr>
          <w:rFonts w:hint="default"/>
          <w:sz w:val="28"/>
          <w:szCs w:val="28"/>
        </w:rPr>
        <w:t>京卡物联</w:t>
      </w:r>
      <w:r>
        <w:rPr>
          <w:sz w:val="28"/>
          <w:szCs w:val="28"/>
        </w:rPr>
        <w:t>秉承以大数据、区块链等数字化技术为核心，以互通物流产业资源为重点，以供应链增值服务、供应链金融服务、物流行业数据分析、物流节点智能化运营、为</w:t>
      </w:r>
      <w:r>
        <w:rPr>
          <w:sz w:val="28"/>
          <w:szCs w:val="28"/>
          <w:lang w:val="en-US" w:eastAsia="zh-CN"/>
        </w:rPr>
        <w:t>政府与行业管理提供发展规划、经济运行分析等</w:t>
      </w:r>
      <w:r>
        <w:rPr>
          <w:sz w:val="28"/>
          <w:szCs w:val="28"/>
          <w:lang w:eastAsia="zh-CN"/>
        </w:rPr>
        <w:t>为主营业务，以释放物流产业数据价值、引领行业安全合规发展为使命，建设全国互联的物流行业产业数字经济生态，成为全国领先的物流行业数字经济平台后市场服务商。</w:t>
      </w:r>
    </w:p>
    <w:p>
      <w:pPr>
        <w:numPr>
          <w:ilvl w:val="0"/>
          <w:numId w:val="0"/>
        </w:numPr>
        <w:ind w:firstLine="700" w:firstLineChars="250"/>
        <w:rPr>
          <w:sz w:val="28"/>
          <w:szCs w:val="28"/>
        </w:rPr>
      </w:pPr>
    </w:p>
    <w:p>
      <w:pPr>
        <w:numPr>
          <w:ilvl w:val="0"/>
          <w:numId w:val="2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公司文化建设</w:t>
      </w:r>
    </w:p>
    <w:p>
      <w:pPr>
        <w:numPr>
          <w:ilvl w:val="0"/>
          <w:numId w:val="0"/>
        </w:numPr>
        <w:ind w:leftChars="200"/>
        <w:rPr>
          <w:sz w:val="28"/>
          <w:szCs w:val="28"/>
        </w:rPr>
      </w:pPr>
      <w:r>
        <w:rPr>
          <w:sz w:val="28"/>
          <w:szCs w:val="28"/>
        </w:rPr>
        <w:t>愿景：</w:t>
      </w:r>
      <w:r>
        <w:rPr>
          <w:rFonts w:hint="eastAsia"/>
          <w:sz w:val="28"/>
          <w:szCs w:val="28"/>
          <w:lang w:eastAsia="zh-CN"/>
        </w:rPr>
        <w:t>链接全国</w:t>
      </w:r>
      <w:r>
        <w:rPr>
          <w:rFonts w:hint="default"/>
          <w:sz w:val="28"/>
          <w:szCs w:val="28"/>
          <w:lang w:eastAsia="zh-CN"/>
        </w:rPr>
        <w:t>物流企业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default"/>
          <w:sz w:val="28"/>
          <w:szCs w:val="28"/>
          <w:lang w:eastAsia="zh-CN"/>
        </w:rPr>
        <w:t>创建行业</w:t>
      </w:r>
      <w:r>
        <w:rPr>
          <w:rFonts w:hint="default"/>
          <w:sz w:val="28"/>
          <w:szCs w:val="28"/>
          <w:lang w:eastAsia="zh-CN"/>
        </w:rPr>
        <w:t>数字经济</w:t>
      </w:r>
      <w:r>
        <w:rPr>
          <w:rFonts w:hint="default"/>
          <w:sz w:val="28"/>
          <w:szCs w:val="28"/>
          <w:lang w:eastAsia="zh-CN"/>
        </w:rPr>
        <w:t>！</w:t>
      </w:r>
    </w:p>
    <w:p>
      <w:pPr>
        <w:numPr>
          <w:ilvl w:val="0"/>
          <w:numId w:val="0"/>
        </w:numPr>
        <w:ind w:leftChars="200"/>
        <w:rPr>
          <w:sz w:val="28"/>
          <w:szCs w:val="28"/>
        </w:rPr>
      </w:pPr>
      <w:r>
        <w:rPr>
          <w:sz w:val="28"/>
          <w:szCs w:val="28"/>
        </w:rPr>
        <w:t>核心价值观：科技创新，服务至上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组织结构及团队建设方案</w:t>
      </w:r>
    </w:p>
    <w:p>
      <w:pPr>
        <w:numPr>
          <w:ilvl w:val="0"/>
          <w:numId w:val="3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公司架构设计（图）</w:t>
      </w:r>
    </w:p>
    <w:p>
      <w:pPr>
        <w:numPr>
          <w:ilvl w:val="0"/>
          <w:numId w:val="3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组织架构设计（图）</w:t>
      </w:r>
    </w:p>
    <w:p>
      <w:pPr>
        <w:numPr>
          <w:ilvl w:val="0"/>
          <w:numId w:val="3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建设框架方案（图）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市场分析</w:t>
      </w:r>
    </w:p>
    <w:p>
      <w:pPr>
        <w:numPr>
          <w:ilvl w:val="0"/>
          <w:numId w:val="4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服务对象</w:t>
      </w:r>
    </w:p>
    <w:p>
      <w:pPr>
        <w:numPr>
          <w:ilvl w:val="0"/>
          <w:numId w:val="5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省、市、县级政府</w:t>
      </w:r>
    </w:p>
    <w:p>
      <w:pPr>
        <w:numPr>
          <w:ilvl w:val="0"/>
          <w:numId w:val="5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网络货运企业</w:t>
      </w:r>
    </w:p>
    <w:p>
      <w:pPr>
        <w:numPr>
          <w:ilvl w:val="0"/>
          <w:numId w:val="4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市场痛点</w:t>
      </w:r>
    </w:p>
    <w:p>
      <w:pPr>
        <w:numPr>
          <w:ilvl w:val="0"/>
          <w:numId w:val="6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政府对网络货运是得舍两难</w:t>
      </w:r>
    </w:p>
    <w:p>
      <w:pPr>
        <w:numPr>
          <w:ilvl w:val="0"/>
          <w:numId w:val="6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税务无法监管网络货运企业</w:t>
      </w:r>
    </w:p>
    <w:p>
      <w:pPr>
        <w:numPr>
          <w:ilvl w:val="0"/>
          <w:numId w:val="4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市场份额</w:t>
      </w:r>
    </w:p>
    <w:p>
      <w:pPr>
        <w:numPr>
          <w:ilvl w:val="0"/>
          <w:numId w:val="4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解决痛点思路（图）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公司产品计划</w:t>
      </w:r>
    </w:p>
    <w:p>
      <w:pPr>
        <w:numPr>
          <w:ilvl w:val="0"/>
          <w:numId w:val="7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产品特点</w:t>
      </w:r>
    </w:p>
    <w:p>
      <w:pPr>
        <w:numPr>
          <w:ilvl w:val="0"/>
          <w:numId w:val="7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产品</w:t>
      </w:r>
    </w:p>
    <w:p>
      <w:pPr>
        <w:numPr>
          <w:ilvl w:val="0"/>
          <w:numId w:val="8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网络货运监管服务平台</w:t>
      </w:r>
    </w:p>
    <w:p>
      <w:pPr>
        <w:numPr>
          <w:ilvl w:val="0"/>
          <w:numId w:val="9"/>
        </w:numPr>
        <w:ind w:left="126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数据展示</w:t>
      </w:r>
    </w:p>
    <w:p>
      <w:pPr>
        <w:numPr>
          <w:ilvl w:val="0"/>
          <w:numId w:val="9"/>
        </w:numPr>
        <w:ind w:left="126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数据分析</w:t>
      </w:r>
    </w:p>
    <w:p>
      <w:pPr>
        <w:numPr>
          <w:ilvl w:val="0"/>
          <w:numId w:val="9"/>
        </w:numPr>
        <w:ind w:left="126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数据监管</w:t>
      </w:r>
    </w:p>
    <w:p>
      <w:pPr>
        <w:numPr>
          <w:ilvl w:val="0"/>
          <w:numId w:val="8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网络货运一站式服务平台</w:t>
      </w:r>
    </w:p>
    <w:p>
      <w:pPr>
        <w:numPr>
          <w:ilvl w:val="0"/>
          <w:numId w:val="10"/>
        </w:numPr>
        <w:ind w:left="126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公司注册、证照办理、入驻园区、系统提供、运维托管、运营托管、财务代理</w:t>
      </w:r>
    </w:p>
    <w:p>
      <w:pPr>
        <w:numPr>
          <w:ilvl w:val="0"/>
          <w:numId w:val="10"/>
        </w:numPr>
        <w:ind w:left="126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代开个体司机运费服务费票</w:t>
      </w:r>
    </w:p>
    <w:p>
      <w:pPr>
        <w:numPr>
          <w:ilvl w:val="0"/>
          <w:numId w:val="10"/>
        </w:numPr>
        <w:ind w:left="126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研发</w:t>
      </w:r>
      <w:r>
        <w:rPr>
          <w:sz w:val="28"/>
          <w:szCs w:val="28"/>
        </w:rPr>
        <w:t>物流行业软件系统、硬件设备供货运企业使用</w:t>
      </w:r>
    </w:p>
    <w:p>
      <w:pPr>
        <w:numPr>
          <w:ilvl w:val="0"/>
          <w:numId w:val="8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供应链金融服务平台</w:t>
      </w:r>
      <w:bookmarkStart w:id="0" w:name="_GoBack"/>
      <w:bookmarkEnd w:id="0"/>
    </w:p>
    <w:p>
      <w:pPr>
        <w:numPr>
          <w:ilvl w:val="0"/>
          <w:numId w:val="8"/>
        </w:numPr>
        <w:ind w:left="845" w:leftChars="0" w:hanging="425" w:firstLineChars="0"/>
        <w:rPr>
          <w:sz w:val="28"/>
          <w:szCs w:val="28"/>
        </w:rPr>
      </w:pPr>
      <w:r>
        <w:rPr>
          <w:sz w:val="28"/>
          <w:szCs w:val="28"/>
        </w:rPr>
        <w:t>供应链生态sass系统共享平台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>商业模式分析（图）</w:t>
      </w:r>
    </w:p>
    <w:p>
      <w:pPr>
        <w:numPr>
          <w:ilvl w:val="0"/>
          <w:numId w:val="11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数字经济平台运营模式</w:t>
      </w:r>
    </w:p>
    <w:p>
      <w:pPr>
        <w:numPr>
          <w:ilvl w:val="0"/>
          <w:numId w:val="11"/>
        </w:numPr>
        <w:ind w:left="0"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>数字经济平台盈利模式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风险防空措施</w:t>
      </w:r>
    </w:p>
    <w:p>
      <w:pPr>
        <w:numPr>
          <w:ilvl w:val="0"/>
          <w:numId w:val="12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竞品风险防空</w:t>
      </w:r>
    </w:p>
    <w:p>
      <w:pPr>
        <w:numPr>
          <w:ilvl w:val="0"/>
          <w:numId w:val="12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政策风险防空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2020年财务预算分析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三年规划</w:t>
      </w:r>
    </w:p>
    <w:p>
      <w:pPr>
        <w:numPr>
          <w:ilvl w:val="0"/>
          <w:numId w:val="13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2020年-2021年规划</w:t>
      </w:r>
    </w:p>
    <w:p>
      <w:pPr>
        <w:numPr>
          <w:ilvl w:val="0"/>
          <w:numId w:val="13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2021年-2022年规划</w:t>
      </w:r>
    </w:p>
    <w:p>
      <w:pPr>
        <w:numPr>
          <w:ilvl w:val="0"/>
          <w:numId w:val="13"/>
        </w:numPr>
        <w:ind w:left="0" w:leftChars="0" w:firstLine="560" w:firstLineChars="200"/>
        <w:rPr>
          <w:sz w:val="28"/>
          <w:szCs w:val="28"/>
        </w:rPr>
      </w:pPr>
      <w:r>
        <w:rPr>
          <w:sz w:val="28"/>
          <w:szCs w:val="28"/>
        </w:rPr>
        <w:t>2022年-2023年规划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仿宋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-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87A55"/>
    <w:multiLevelType w:val="singleLevel"/>
    <w:tmpl w:val="5E887A55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E887B91"/>
    <w:multiLevelType w:val="singleLevel"/>
    <w:tmpl w:val="5E887B91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2">
    <w:nsid w:val="5E887C27"/>
    <w:multiLevelType w:val="singleLevel"/>
    <w:tmpl w:val="5E887C27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3">
    <w:nsid w:val="5E887CA8"/>
    <w:multiLevelType w:val="singleLevel"/>
    <w:tmpl w:val="5E887CA8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4">
    <w:nsid w:val="5E887CEF"/>
    <w:multiLevelType w:val="singleLevel"/>
    <w:tmpl w:val="5E887CEF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5">
    <w:nsid w:val="5E887E11"/>
    <w:multiLevelType w:val="singleLevel"/>
    <w:tmpl w:val="5E887E11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6">
    <w:nsid w:val="5E887E94"/>
    <w:multiLevelType w:val="singleLevel"/>
    <w:tmpl w:val="5E887E94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7">
    <w:nsid w:val="5E888711"/>
    <w:multiLevelType w:val="singleLevel"/>
    <w:tmpl w:val="5E888711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8">
    <w:nsid w:val="5E88884D"/>
    <w:multiLevelType w:val="singleLevel"/>
    <w:tmpl w:val="5E88884D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9">
    <w:nsid w:val="5E8BE742"/>
    <w:multiLevelType w:val="singleLevel"/>
    <w:tmpl w:val="5E8BE742"/>
    <w:lvl w:ilvl="0" w:tentative="0">
      <w:start w:val="1"/>
      <w:numFmt w:val="decimal"/>
      <w:lvlText w:val="%1."/>
      <w:lvlJc w:val="left"/>
      <w:pPr>
        <w:ind w:left="425" w:leftChars="0" w:hanging="425" w:firstLineChars="0"/>
      </w:pPr>
      <w:rPr>
        <w:rFonts w:hint="default"/>
      </w:rPr>
    </w:lvl>
  </w:abstractNum>
  <w:abstractNum w:abstractNumId="10">
    <w:nsid w:val="5E90AE1E"/>
    <w:multiLevelType w:val="singleLevel"/>
    <w:tmpl w:val="5E90AE1E"/>
    <w:lvl w:ilvl="0" w:tentative="0">
      <w:start w:val="1"/>
      <w:numFmt w:val="chineseCounting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1">
    <w:nsid w:val="5E9C2C38"/>
    <w:multiLevelType w:val="singleLevel"/>
    <w:tmpl w:val="5E9C2C38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abstractNum w:abstractNumId="12">
    <w:nsid w:val="5E9C2C4D"/>
    <w:multiLevelType w:val="singleLevel"/>
    <w:tmpl w:val="5E9C2C4D"/>
    <w:lvl w:ilvl="0" w:tentative="0">
      <w:start w:val="1"/>
      <w:numFmt w:val="decimal"/>
      <w:lvlText w:val="%1)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7"/>
  </w:num>
  <w:num w:numId="6">
    <w:abstractNumId w:val="8"/>
  </w:num>
  <w:num w:numId="7">
    <w:abstractNumId w:val="4"/>
  </w:num>
  <w:num w:numId="8">
    <w:abstractNumId w:val="9"/>
  </w:num>
  <w:num w:numId="9">
    <w:abstractNumId w:val="11"/>
  </w:num>
  <w:num w:numId="10">
    <w:abstractNumId w:val="12"/>
  </w:num>
  <w:num w:numId="11">
    <w:abstractNumId w:val="10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E0BA33"/>
    <w:rsid w:val="BFEAD51A"/>
    <w:rsid w:val="BFFC9443"/>
    <w:rsid w:val="E7FEE62A"/>
    <w:rsid w:val="F77F9CD2"/>
    <w:rsid w:val="FEFEBD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2020-04-05T19:23:00Z</dcterms:created>
  <dc:creator>liufei</dc:creator>
  <cp:lastModifiedBy>liufei</cp:lastModifiedBy>
  <dcterms:modified xsi:type="dcterms:W3CDTF">2020-04-19T16:29:13Z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