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line="360" w:lineRule="auto"/>
        <w:textAlignment w:val="auto"/>
        <w:rPr>
          <w:rFonts w:ascii="宋体" w:hAnsi="宋体"/>
          <w:b/>
          <w:sz w:val="48"/>
          <w:szCs w:val="48"/>
        </w:rPr>
      </w:pPr>
    </w:p>
    <w:p>
      <w:pPr>
        <w:keepNext w:val="0"/>
        <w:keepLines w:val="0"/>
        <w:pageBreakBefore w:val="0"/>
        <w:kinsoku/>
        <w:wordWrap/>
        <w:overflowPunct/>
        <w:topLinePunct w:val="0"/>
        <w:bidi w:val="0"/>
        <w:spacing w:line="360" w:lineRule="auto"/>
        <w:textAlignment w:val="auto"/>
        <w:rPr>
          <w:rFonts w:ascii="宋体" w:hAnsi="宋体"/>
          <w:b/>
          <w:sz w:val="48"/>
          <w:szCs w:val="48"/>
        </w:rPr>
      </w:pPr>
    </w:p>
    <w:p>
      <w:pPr>
        <w:keepNext w:val="0"/>
        <w:keepLines w:val="0"/>
        <w:pageBreakBefore w:val="0"/>
        <w:kinsoku/>
        <w:wordWrap/>
        <w:overflowPunct/>
        <w:topLinePunct w:val="0"/>
        <w:bidi w:val="0"/>
        <w:spacing w:line="360" w:lineRule="auto"/>
        <w:textAlignment w:val="auto"/>
        <w:rPr>
          <w:rFonts w:ascii="宋体" w:hAnsi="宋体"/>
          <w:b/>
          <w:sz w:val="48"/>
          <w:szCs w:val="48"/>
        </w:rPr>
      </w:pPr>
    </w:p>
    <w:p>
      <w:pPr>
        <w:keepNext w:val="0"/>
        <w:keepLines w:val="0"/>
        <w:pageBreakBefore w:val="0"/>
        <w:kinsoku/>
        <w:wordWrap/>
        <w:overflowPunct/>
        <w:topLinePunct w:val="0"/>
        <w:bidi w:val="0"/>
        <w:spacing w:line="360" w:lineRule="auto"/>
        <w:textAlignment w:val="auto"/>
        <w:rPr>
          <w:rFonts w:ascii="宋体" w:hAnsi="宋体"/>
          <w:b/>
          <w:sz w:val="48"/>
          <w:szCs w:val="48"/>
        </w:rPr>
      </w:pPr>
    </w:p>
    <w:p>
      <w:pPr>
        <w:keepNext w:val="0"/>
        <w:keepLines w:val="0"/>
        <w:pageBreakBefore w:val="0"/>
        <w:kinsoku/>
        <w:wordWrap/>
        <w:overflowPunct/>
        <w:topLinePunct w:val="0"/>
        <w:bidi w:val="0"/>
        <w:spacing w:line="360" w:lineRule="auto"/>
        <w:jc w:val="center"/>
        <w:textAlignment w:val="auto"/>
        <w:rPr>
          <w:rFonts w:ascii="宋体" w:hAnsi="宋体"/>
          <w:b/>
          <w:sz w:val="72"/>
          <w:szCs w:val="72"/>
        </w:rPr>
      </w:pPr>
      <w:r>
        <w:rPr>
          <w:rFonts w:hint="eastAsia" w:ascii="宋体" w:hAnsi="宋体"/>
          <w:b/>
          <w:sz w:val="72"/>
          <w:szCs w:val="72"/>
        </w:rPr>
        <w:t>信息系统安全等级保护</w:t>
      </w:r>
    </w:p>
    <w:p>
      <w:pPr>
        <w:keepNext w:val="0"/>
        <w:keepLines w:val="0"/>
        <w:pageBreakBefore w:val="0"/>
        <w:kinsoku/>
        <w:wordWrap/>
        <w:overflowPunct/>
        <w:topLinePunct w:val="0"/>
        <w:bidi w:val="0"/>
        <w:spacing w:line="360" w:lineRule="auto"/>
        <w:jc w:val="center"/>
        <w:textAlignment w:val="auto"/>
        <w:rPr>
          <w:rFonts w:ascii="宋体" w:hAnsi="宋体"/>
          <w:b/>
          <w:sz w:val="52"/>
          <w:szCs w:val="52"/>
        </w:rPr>
      </w:pPr>
      <w:r>
        <w:rPr>
          <w:rFonts w:hint="eastAsia" w:ascii="宋体" w:hAnsi="宋体"/>
          <w:b/>
          <w:sz w:val="72"/>
          <w:szCs w:val="72"/>
        </w:rPr>
        <w:t>定级报告</w:t>
      </w:r>
    </w:p>
    <w:p>
      <w:pPr>
        <w:keepNext w:val="0"/>
        <w:keepLines w:val="0"/>
        <w:pageBreakBefore w:val="0"/>
        <w:tabs>
          <w:tab w:val="left" w:pos="3464"/>
        </w:tabs>
        <w:kinsoku/>
        <w:wordWrap/>
        <w:overflowPunct/>
        <w:topLinePunct w:val="0"/>
        <w:bidi w:val="0"/>
        <w:spacing w:line="360" w:lineRule="auto"/>
        <w:textAlignment w:val="auto"/>
        <w:rPr>
          <w:rFonts w:ascii="宋体" w:hAnsi="宋体"/>
          <w:b/>
          <w:sz w:val="52"/>
          <w:szCs w:val="52"/>
        </w:rPr>
      </w:pPr>
      <w:r>
        <w:rPr>
          <w:rFonts w:ascii="宋体" w:hAnsi="宋体"/>
          <w:b/>
          <w:sz w:val="52"/>
          <w:szCs w:val="52"/>
        </w:rPr>
        <w:tab/>
      </w:r>
    </w:p>
    <w:p>
      <w:pPr>
        <w:keepNext w:val="0"/>
        <w:keepLines w:val="0"/>
        <w:pageBreakBefore w:val="0"/>
        <w:tabs>
          <w:tab w:val="left" w:pos="3464"/>
        </w:tabs>
        <w:kinsoku/>
        <w:wordWrap/>
        <w:overflowPunct/>
        <w:topLinePunct w:val="0"/>
        <w:bidi w:val="0"/>
        <w:spacing w:line="360" w:lineRule="auto"/>
        <w:textAlignment w:val="auto"/>
        <w:rPr>
          <w:rFonts w:ascii="宋体" w:hAnsi="宋体"/>
          <w:b/>
          <w:sz w:val="52"/>
          <w:szCs w:val="52"/>
        </w:rPr>
      </w:pPr>
    </w:p>
    <w:p>
      <w:pPr>
        <w:keepNext w:val="0"/>
        <w:keepLines w:val="0"/>
        <w:pageBreakBefore w:val="0"/>
        <w:tabs>
          <w:tab w:val="left" w:pos="3464"/>
        </w:tabs>
        <w:kinsoku/>
        <w:wordWrap/>
        <w:overflowPunct/>
        <w:topLinePunct w:val="0"/>
        <w:bidi w:val="0"/>
        <w:spacing w:line="360" w:lineRule="auto"/>
        <w:textAlignment w:val="auto"/>
        <w:rPr>
          <w:rFonts w:ascii="宋体" w:hAnsi="宋体"/>
          <w:b/>
          <w:sz w:val="52"/>
          <w:szCs w:val="52"/>
        </w:rPr>
      </w:pPr>
    </w:p>
    <w:p>
      <w:pPr>
        <w:keepNext w:val="0"/>
        <w:keepLines w:val="0"/>
        <w:pageBreakBefore w:val="0"/>
        <w:tabs>
          <w:tab w:val="left" w:pos="3464"/>
        </w:tabs>
        <w:kinsoku/>
        <w:wordWrap/>
        <w:overflowPunct/>
        <w:topLinePunct w:val="0"/>
        <w:bidi w:val="0"/>
        <w:spacing w:line="360" w:lineRule="auto"/>
        <w:textAlignment w:val="auto"/>
        <w:rPr>
          <w:rFonts w:ascii="宋体" w:hAnsi="宋体"/>
          <w:b/>
          <w:sz w:val="44"/>
          <w:szCs w:val="44"/>
        </w:rPr>
      </w:pPr>
    </w:p>
    <w:p>
      <w:pPr>
        <w:keepNext w:val="0"/>
        <w:keepLines w:val="0"/>
        <w:pageBreakBefore w:val="0"/>
        <w:tabs>
          <w:tab w:val="left" w:pos="3464"/>
        </w:tabs>
        <w:kinsoku/>
        <w:wordWrap/>
        <w:overflowPunct/>
        <w:topLinePunct w:val="0"/>
        <w:bidi w:val="0"/>
        <w:spacing w:line="360" w:lineRule="auto"/>
        <w:textAlignment w:val="auto"/>
        <w:rPr>
          <w:rFonts w:ascii="宋体" w:hAnsi="宋体"/>
          <w:b/>
          <w:sz w:val="44"/>
          <w:szCs w:val="44"/>
        </w:rPr>
      </w:pPr>
    </w:p>
    <w:p>
      <w:pPr>
        <w:keepNext w:val="0"/>
        <w:keepLines w:val="0"/>
        <w:pageBreakBefore w:val="0"/>
        <w:kinsoku/>
        <w:wordWrap/>
        <w:overflowPunct/>
        <w:topLinePunct w:val="0"/>
        <w:bidi w:val="0"/>
        <w:spacing w:line="360" w:lineRule="auto"/>
        <w:textAlignment w:val="auto"/>
        <w:rPr>
          <w:rFonts w:ascii="宋体" w:hAnsi="宋体"/>
          <w:b/>
          <w:sz w:val="52"/>
          <w:szCs w:val="52"/>
        </w:rPr>
      </w:pPr>
    </w:p>
    <w:p>
      <w:pPr>
        <w:keepNext w:val="0"/>
        <w:keepLines w:val="0"/>
        <w:pageBreakBefore w:val="0"/>
        <w:kinsoku/>
        <w:wordWrap/>
        <w:overflowPunct/>
        <w:topLinePunct w:val="0"/>
        <w:bidi w:val="0"/>
        <w:adjustRightInd w:val="0"/>
        <w:snapToGrid w:val="0"/>
        <w:spacing w:line="360" w:lineRule="auto"/>
        <w:ind w:left="279" w:leftChars="133" w:right="794" w:firstLine="777" w:firstLineChars="243"/>
        <w:textAlignment w:val="auto"/>
        <w:rPr>
          <w:rFonts w:ascii="宋体" w:hAnsi="宋体"/>
          <w:sz w:val="32"/>
          <w:szCs w:val="32"/>
          <w:u w:val="single"/>
        </w:rPr>
      </w:pPr>
      <w:r>
        <w:rPr>
          <w:rFonts w:hint="eastAsia" w:ascii="宋体" w:hAnsi="宋体"/>
          <w:sz w:val="32"/>
          <w:szCs w:val="32"/>
        </w:rPr>
        <w:t>系统名称：</w:t>
      </w:r>
      <w:r>
        <w:rPr>
          <w:rFonts w:hint="eastAsia" w:ascii="宋体" w:hAnsi="宋体"/>
          <w:sz w:val="32"/>
          <w:szCs w:val="32"/>
          <w:u w:val="single"/>
        </w:rPr>
        <w:t xml:space="preserve"> </w:t>
      </w:r>
      <w:r>
        <w:rPr>
          <w:rFonts w:hint="eastAsia" w:ascii="宋体" w:hAnsi="宋体"/>
          <w:sz w:val="32"/>
          <w:szCs w:val="32"/>
          <w:u w:val="single"/>
          <w:lang w:val="en-US" w:eastAsia="zh-CN"/>
        </w:rPr>
        <w:t>绥德网络货运监管服务平台</w:t>
      </w:r>
      <w:r>
        <w:rPr>
          <w:rFonts w:hint="eastAsia" w:ascii="宋体" w:hAnsi="宋体"/>
          <w:sz w:val="32"/>
          <w:szCs w:val="32"/>
          <w:u w:val="single"/>
        </w:rPr>
        <w:t xml:space="preserve">系统          </w:t>
      </w:r>
    </w:p>
    <w:p>
      <w:pPr>
        <w:keepNext w:val="0"/>
        <w:keepLines w:val="0"/>
        <w:pageBreakBefore w:val="0"/>
        <w:kinsoku/>
        <w:wordWrap/>
        <w:overflowPunct/>
        <w:topLinePunct w:val="0"/>
        <w:bidi w:val="0"/>
        <w:adjustRightInd w:val="0"/>
        <w:snapToGrid w:val="0"/>
        <w:spacing w:line="360" w:lineRule="auto"/>
        <w:ind w:left="279" w:leftChars="133" w:right="794" w:firstLine="777" w:firstLineChars="243"/>
        <w:jc w:val="left"/>
        <w:textAlignment w:val="auto"/>
        <w:rPr>
          <w:rFonts w:ascii="宋体" w:hAnsi="宋体"/>
          <w:sz w:val="32"/>
          <w:szCs w:val="32"/>
          <w:u w:val="single"/>
        </w:rPr>
      </w:pPr>
      <w:r>
        <w:rPr>
          <w:rFonts w:hint="eastAsia" w:ascii="宋体" w:hAnsi="宋体"/>
          <w:sz w:val="32"/>
          <w:szCs w:val="32"/>
        </w:rPr>
        <w:t>单位名称：</w:t>
      </w:r>
      <w:r>
        <w:rPr>
          <w:rFonts w:hint="eastAsia" w:ascii="宋体" w:hAnsi="宋体"/>
          <w:sz w:val="32"/>
          <w:szCs w:val="32"/>
          <w:u w:val="single"/>
        </w:rPr>
        <w:t xml:space="preserve"> </w:t>
      </w:r>
      <w:r>
        <w:rPr>
          <w:rFonts w:hint="eastAsia" w:ascii="宋体" w:hAnsi="宋体"/>
          <w:sz w:val="32"/>
          <w:szCs w:val="32"/>
          <w:u w:val="single"/>
          <w:lang w:val="en-US" w:eastAsia="zh-CN"/>
        </w:rPr>
        <w:t>绥德京卡物联数据技术</w:t>
      </w:r>
      <w:r>
        <w:rPr>
          <w:rFonts w:hint="eastAsia" w:ascii="宋体" w:hAnsi="宋体"/>
          <w:sz w:val="32"/>
          <w:szCs w:val="32"/>
          <w:u w:val="single"/>
        </w:rPr>
        <w:t xml:space="preserve">有限公司   </w:t>
      </w:r>
      <w:r>
        <w:rPr>
          <w:rFonts w:ascii="宋体" w:hAnsi="宋体"/>
          <w:sz w:val="32"/>
          <w:szCs w:val="32"/>
          <w:u w:val="single"/>
        </w:rPr>
        <w:t xml:space="preserve">  </w:t>
      </w:r>
      <w:r>
        <w:rPr>
          <w:rFonts w:hint="eastAsia" w:ascii="宋体" w:hAnsi="宋体"/>
          <w:sz w:val="32"/>
          <w:szCs w:val="32"/>
          <w:u w:val="single"/>
        </w:rPr>
        <w:t xml:space="preserve"> </w:t>
      </w:r>
      <w:r>
        <w:rPr>
          <w:rFonts w:ascii="宋体" w:hAnsi="宋体"/>
          <w:sz w:val="32"/>
          <w:szCs w:val="32"/>
          <w:u w:val="single"/>
        </w:rPr>
        <w:t xml:space="preserve">     </w:t>
      </w:r>
    </w:p>
    <w:p>
      <w:pPr>
        <w:keepNext w:val="0"/>
        <w:keepLines w:val="0"/>
        <w:pageBreakBefore w:val="0"/>
        <w:kinsoku/>
        <w:wordWrap/>
        <w:overflowPunct/>
        <w:topLinePunct w:val="0"/>
        <w:bidi w:val="0"/>
        <w:adjustRightInd w:val="0"/>
        <w:snapToGrid w:val="0"/>
        <w:spacing w:line="360" w:lineRule="auto"/>
        <w:ind w:left="279" w:leftChars="133" w:right="226" w:firstLine="777" w:firstLineChars="243"/>
        <w:textAlignment w:val="auto"/>
        <w:rPr>
          <w:rFonts w:ascii="黑体" w:eastAsia="黑体"/>
          <w:sz w:val="32"/>
          <w:szCs w:val="32"/>
        </w:rPr>
      </w:pPr>
      <w:r>
        <w:rPr>
          <w:rFonts w:ascii="宋体" w:hAnsi="宋体"/>
          <w:sz w:val="32"/>
          <w:szCs w:val="32"/>
        </w:rPr>
        <w:t>时</w:t>
      </w:r>
      <w:r>
        <w:rPr>
          <w:rFonts w:hint="eastAsia" w:ascii="宋体" w:hAnsi="宋体"/>
          <w:sz w:val="32"/>
          <w:szCs w:val="32"/>
        </w:rPr>
        <w:t xml:space="preserve">    </w:t>
      </w:r>
      <w:r>
        <w:rPr>
          <w:rFonts w:ascii="宋体" w:hAnsi="宋体"/>
          <w:sz w:val="32"/>
          <w:szCs w:val="32"/>
        </w:rPr>
        <w:t>间</w:t>
      </w:r>
      <w:r>
        <w:rPr>
          <w:rFonts w:hint="eastAsia" w:ascii="宋体" w:hAnsi="宋体"/>
          <w:sz w:val="32"/>
          <w:szCs w:val="32"/>
        </w:rPr>
        <w:t>：</w:t>
      </w:r>
      <w:r>
        <w:rPr>
          <w:rFonts w:hint="eastAsia" w:ascii="宋体" w:hAnsi="宋体"/>
          <w:sz w:val="32"/>
          <w:szCs w:val="32"/>
          <w:u w:val="single"/>
        </w:rPr>
        <w:t xml:space="preserve">  </w:t>
      </w:r>
      <w:r>
        <w:rPr>
          <w:rFonts w:ascii="宋体" w:hAnsi="宋体"/>
          <w:sz w:val="32"/>
          <w:szCs w:val="32"/>
          <w:u w:val="single"/>
        </w:rPr>
        <w:t xml:space="preserve">    20</w:t>
      </w:r>
      <w:r>
        <w:rPr>
          <w:rFonts w:hint="eastAsia" w:ascii="宋体" w:hAnsi="宋体"/>
          <w:sz w:val="32"/>
          <w:szCs w:val="32"/>
          <w:u w:val="single"/>
        </w:rPr>
        <w:t>20年</w:t>
      </w:r>
      <w:r>
        <w:rPr>
          <w:rFonts w:ascii="宋体" w:hAnsi="宋体"/>
          <w:sz w:val="32"/>
          <w:szCs w:val="32"/>
          <w:u w:val="single"/>
        </w:rPr>
        <w:t>0</w:t>
      </w:r>
      <w:r>
        <w:rPr>
          <w:rFonts w:hint="eastAsia" w:ascii="宋体" w:hAnsi="宋体"/>
          <w:sz w:val="32"/>
          <w:szCs w:val="32"/>
          <w:u w:val="single"/>
        </w:rPr>
        <w:t>7月1日</w:t>
      </w:r>
      <w:r>
        <w:rPr>
          <w:rFonts w:ascii="宋体" w:hAnsi="宋体"/>
          <w:sz w:val="32"/>
          <w:szCs w:val="32"/>
          <w:u w:val="single"/>
        </w:rPr>
        <w:t xml:space="preserve">   </w:t>
      </w:r>
      <w:r>
        <w:rPr>
          <w:rFonts w:hint="eastAsia" w:ascii="宋体" w:hAnsi="宋体"/>
          <w:sz w:val="32"/>
          <w:szCs w:val="32"/>
          <w:u w:val="single"/>
        </w:rPr>
        <w:t xml:space="preserve">     </w:t>
      </w:r>
      <w:bookmarkStart w:id="0" w:name="_Toc144109776"/>
      <w:bookmarkEnd w:id="0"/>
      <w:bookmarkStart w:id="1" w:name="_Toc144639195"/>
      <w:bookmarkStart w:id="2" w:name="_Toc118259388"/>
    </w:p>
    <w:p>
      <w:pPr>
        <w:keepNext w:val="0"/>
        <w:keepLines w:val="0"/>
        <w:pageBreakBefore w:val="0"/>
        <w:kinsoku/>
        <w:wordWrap/>
        <w:overflowPunct/>
        <w:topLinePunct w:val="0"/>
        <w:bidi w:val="0"/>
        <w:spacing w:line="360" w:lineRule="auto"/>
        <w:textAlignment w:val="auto"/>
        <w:rPr>
          <w:rFonts w:ascii="黑体" w:eastAsia="黑体"/>
          <w:b/>
          <w:bCs/>
          <w:sz w:val="30"/>
          <w:szCs w:val="30"/>
        </w:rPr>
      </w:pPr>
      <w:bookmarkStart w:id="3" w:name="_Toc144639204"/>
      <w:r>
        <w:rPr>
          <w:rFonts w:hint="eastAsia" w:ascii="宋体" w:hAnsi="宋体" w:eastAsia="宋体" w:cs="宋体"/>
          <w:b/>
          <w:bCs/>
          <w:sz w:val="30"/>
          <w:szCs w:val="30"/>
        </w:rPr>
        <w:t>一、</w:t>
      </w:r>
      <w:r>
        <w:rPr>
          <w:rFonts w:hint="eastAsia" w:ascii="宋体" w:hAnsi="宋体" w:cs="宋体"/>
          <w:b/>
          <w:bCs/>
          <w:sz w:val="30"/>
          <w:szCs w:val="30"/>
          <w:lang w:val="en-US" w:eastAsia="zh-CN"/>
        </w:rPr>
        <w:t>绥德网络货运监管服务平台</w:t>
      </w:r>
      <w:r>
        <w:rPr>
          <w:rFonts w:hint="eastAsia" w:ascii="宋体" w:hAnsi="宋体" w:eastAsia="宋体" w:cs="宋体"/>
          <w:b/>
          <w:bCs/>
          <w:sz w:val="30"/>
          <w:szCs w:val="30"/>
        </w:rPr>
        <w:t>系统描述</w:t>
      </w:r>
    </w:p>
    <w:p>
      <w:pPr>
        <w:keepNext w:val="0"/>
        <w:keepLines w:val="0"/>
        <w:pageBreakBefore w:val="0"/>
        <w:kinsoku/>
        <w:wordWrap/>
        <w:overflowPunct/>
        <w:topLinePunct w:val="0"/>
        <w:bidi w:val="0"/>
        <w:spacing w:line="360" w:lineRule="auto"/>
        <w:ind w:firstLine="640" w:firstLineChars="200"/>
        <w:textAlignment w:val="auto"/>
        <w:rPr>
          <w:rFonts w:hint="eastAsia" w:ascii="仿宋_GB2312" w:eastAsia="仿宋_GB2312"/>
          <w:color w:val="FF0000"/>
          <w:sz w:val="32"/>
          <w:szCs w:val="32"/>
        </w:rPr>
      </w:pPr>
      <w:r>
        <w:rPr>
          <w:rFonts w:hint="eastAsia" w:ascii="仿宋_GB2312" w:hAnsi="宋体" w:eastAsia="仿宋_GB2312"/>
          <w:color w:val="FF0000"/>
          <w:sz w:val="32"/>
          <w:szCs w:val="32"/>
        </w:rPr>
        <w:t>简述确定该系统为定级对象的理由。</w:t>
      </w:r>
      <w:r>
        <w:rPr>
          <w:rFonts w:hint="eastAsia" w:ascii="仿宋_GB2312" w:eastAsia="仿宋_GB2312"/>
          <w:color w:val="FF0000"/>
          <w:sz w:val="32"/>
          <w:szCs w:val="32"/>
        </w:rPr>
        <w:t>从三方面进行说明：一是描述承担信息系统安全责任的相关单位或部门，说明本单位或部门对信息系统具有信息安全保护责任，该信息系统为本单位或部门的定级对象，其中需明确信息系统开发的时间、开发公司名称以及系统现阶段是哪家公司在运维，并且所有信息系统均需提供IP地址，网站系统除IP地址外还需提供域名；二是该定级对象是否具有信息系统的基本要素，描述基本要素、系统网络结构、系统边界和边界设备，明确信息系统的物理位置；若系统为云平台，则具体到是哪个云平台，云平台的物理位置及网络架构。信息系统所涉及的安全产品，需要具体到型号，并描述如何接入及线路接入方式（如互联网接入、专线接入或VPN接入）。拓扑图为整个机房的完整拓扑图，若为虚拟机，则需要用分配的IP地址区分各模块；若为云平台，需要画出云平台的边界；三是该定级对象是否承载着单一或相对独立的业务，业务情况描述。</w:t>
      </w:r>
    </w:p>
    <w:p>
      <w:pPr>
        <w:keepNext w:val="0"/>
        <w:keepLines w:val="0"/>
        <w:pageBreakBefore w:val="0"/>
        <w:kinsoku/>
        <w:wordWrap/>
        <w:overflowPunct/>
        <w:topLinePunct w:val="0"/>
        <w:bidi w:val="0"/>
        <w:spacing w:line="360" w:lineRule="auto"/>
        <w:ind w:firstLine="640" w:firstLineChars="200"/>
        <w:textAlignment w:val="auto"/>
        <w:rPr>
          <w:rFonts w:hint="default" w:ascii="仿宋_GB2312" w:eastAsia="仿宋_GB2312"/>
          <w:color w:val="FF0000"/>
          <w:sz w:val="32"/>
          <w:szCs w:val="32"/>
          <w:lang w:val="en-US" w:eastAsia="zh-CN"/>
        </w:rPr>
      </w:pPr>
      <w:r>
        <w:rPr>
          <w:rFonts w:hint="eastAsia" w:ascii="仿宋_GB2312" w:eastAsia="仿宋_GB2312"/>
          <w:color w:val="FF0000"/>
          <w:sz w:val="32"/>
          <w:szCs w:val="32"/>
          <w:lang w:val="en-US" w:eastAsia="zh-CN"/>
        </w:rPr>
        <w:t>描述物理机房位置</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color w:val="000000"/>
          <w:sz w:val="24"/>
          <w:szCs w:val="24"/>
        </w:rPr>
      </w:pPr>
      <w:r>
        <w:rPr>
          <w:rFonts w:hint="eastAsia" w:ascii="宋体" w:hAnsi="宋体" w:eastAsia="宋体" w:cs="宋体"/>
          <w:sz w:val="24"/>
          <w:szCs w:val="24"/>
        </w:rPr>
        <w:t>具体系统拓扑图如下：</w:t>
      </w:r>
    </w:p>
    <w:p>
      <w:pPr>
        <w:keepNext w:val="0"/>
        <w:keepLines w:val="0"/>
        <w:pageBreakBefore w:val="0"/>
        <w:kinsoku/>
        <w:wordWrap/>
        <w:overflowPunct/>
        <w:topLinePunct w:val="0"/>
        <w:bidi w:val="0"/>
        <w:spacing w:line="360" w:lineRule="auto"/>
        <w:textAlignment w:val="auto"/>
        <w:rPr>
          <w:rFonts w:hint="eastAsia" w:eastAsia="宋体"/>
          <w:color w:val="FF0000"/>
          <w:lang w:eastAsia="zh-CN"/>
        </w:rPr>
      </w:pPr>
      <w:r>
        <w:rPr>
          <w:rFonts w:hint="eastAsia" w:eastAsia="宋体"/>
          <w:color w:val="FF0000"/>
          <w:lang w:eastAsia="zh-CN"/>
        </w:rPr>
        <w:drawing>
          <wp:inline distT="0" distB="0" distL="114300" distR="114300">
            <wp:extent cx="5273040" cy="2853690"/>
            <wp:effectExtent l="0" t="0" r="10160" b="3810"/>
            <wp:docPr id="1" name="图片 1" descr="8efeaa533906f4fd9144d08cc2eac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8efeaa533906f4fd9144d08cc2eac7f"/>
                    <pic:cNvPicPr>
                      <a:picLocks noChangeAspect="1"/>
                    </pic:cNvPicPr>
                  </pic:nvPicPr>
                  <pic:blipFill>
                    <a:blip r:embed="rId9"/>
                    <a:stretch>
                      <a:fillRect/>
                    </a:stretch>
                  </pic:blipFill>
                  <pic:spPr>
                    <a:xfrm>
                      <a:off x="0" y="0"/>
                      <a:ext cx="5273040" cy="2853690"/>
                    </a:xfrm>
                    <a:prstGeom prst="rect">
                      <a:avLst/>
                    </a:prstGeom>
                  </pic:spPr>
                </pic:pic>
              </a:graphicData>
            </a:graphic>
          </wp:inline>
        </w:drawing>
      </w:r>
    </w:p>
    <w:p>
      <w:pPr>
        <w:keepNext w:val="0"/>
        <w:keepLines w:val="0"/>
        <w:pageBreakBefore w:val="0"/>
        <w:kinsoku/>
        <w:wordWrap/>
        <w:overflowPunct/>
        <w:topLinePunct w:val="0"/>
        <w:bidi w:val="0"/>
        <w:spacing w:line="360" w:lineRule="auto"/>
        <w:textAlignment w:val="auto"/>
        <w:rPr>
          <w:color w:val="FF0000"/>
        </w:rPr>
      </w:pPr>
    </w:p>
    <w:p>
      <w:pPr>
        <w:keepNext w:val="0"/>
        <w:keepLines w:val="0"/>
        <w:pageBreakBefore w:val="0"/>
        <w:kinsoku/>
        <w:wordWrap/>
        <w:overflowPunct/>
        <w:topLinePunct w:val="0"/>
        <w:bidi w:val="0"/>
        <w:spacing w:line="360" w:lineRule="auto"/>
        <w:textAlignment w:val="auto"/>
        <w:rPr>
          <w:rFonts w:hint="default" w:ascii="黑体" w:eastAsia="黑体"/>
          <w:sz w:val="24"/>
          <w:szCs w:val="24"/>
          <w:lang w:val="en-US" w:eastAsia="zh-CN"/>
        </w:rPr>
      </w:pPr>
      <w:r>
        <w:rPr>
          <w:rFonts w:hint="eastAsia" w:ascii="黑体" w:eastAsia="黑体"/>
          <w:sz w:val="24"/>
          <w:szCs w:val="24"/>
        </w:rPr>
        <w:t>域名名称：</w:t>
      </w:r>
      <w:r>
        <w:rPr>
          <w:rFonts w:hint="eastAsia" w:ascii="黑体" w:eastAsia="黑体"/>
          <w:sz w:val="24"/>
          <w:szCs w:val="24"/>
          <w:lang w:val="en-US" w:eastAsia="zh-CN"/>
        </w:rPr>
        <w:t xml:space="preserve"> XXXXXX</w:t>
      </w:r>
    </w:p>
    <w:p>
      <w:pPr>
        <w:keepNext w:val="0"/>
        <w:keepLines w:val="0"/>
        <w:pageBreakBefore w:val="0"/>
        <w:kinsoku/>
        <w:wordWrap/>
        <w:overflowPunct/>
        <w:topLinePunct w:val="0"/>
        <w:bidi w:val="0"/>
        <w:spacing w:line="360" w:lineRule="auto"/>
        <w:textAlignment w:val="auto"/>
        <w:rPr>
          <w:rFonts w:hint="default" w:ascii="黑体" w:eastAsia="黑体"/>
          <w:sz w:val="24"/>
          <w:szCs w:val="24"/>
          <w:lang w:val="en-US" w:eastAsia="zh-CN"/>
        </w:rPr>
      </w:pPr>
      <w:r>
        <w:rPr>
          <w:rFonts w:hint="eastAsia" w:ascii="黑体" w:eastAsia="黑体"/>
          <w:sz w:val="24"/>
          <w:szCs w:val="24"/>
        </w:rPr>
        <w:t>服务器IP：</w:t>
      </w:r>
      <w:r>
        <w:rPr>
          <w:rFonts w:hint="eastAsia" w:ascii="黑体" w:eastAsia="黑体"/>
          <w:sz w:val="24"/>
          <w:szCs w:val="24"/>
          <w:lang w:val="en-US" w:eastAsia="zh-CN"/>
        </w:rPr>
        <w:t>XXXXXXXX</w:t>
      </w:r>
    </w:p>
    <w:bookmarkEnd w:id="3"/>
    <w:p>
      <w:pPr>
        <w:keepNext w:val="0"/>
        <w:keepLines w:val="0"/>
        <w:pageBreakBefore w:val="0"/>
        <w:kinsoku/>
        <w:wordWrap/>
        <w:overflowPunct/>
        <w:topLinePunct w:val="0"/>
        <w:bidi w:val="0"/>
        <w:spacing w:line="360" w:lineRule="auto"/>
        <w:ind w:firstLine="640" w:firstLineChars="200"/>
        <w:textAlignment w:val="auto"/>
        <w:rPr>
          <w:rFonts w:hint="eastAsia" w:ascii="宋体" w:hAnsi="宋体" w:eastAsia="宋体" w:cs="宋体"/>
          <w:sz w:val="32"/>
          <w:szCs w:val="32"/>
          <w:lang w:val="en-US" w:eastAsia="zh-CN"/>
        </w:rPr>
      </w:pPr>
    </w:p>
    <w:p>
      <w:pPr>
        <w:keepNext w:val="0"/>
        <w:keepLines w:val="0"/>
        <w:pageBreakBefore w:val="0"/>
        <w:kinsoku/>
        <w:wordWrap/>
        <w:overflowPunct/>
        <w:topLinePunct w:val="0"/>
        <w:bidi w:val="0"/>
        <w:spacing w:line="360" w:lineRule="auto"/>
        <w:ind w:firstLine="640" w:firstLineChars="200"/>
        <w:textAlignment w:val="auto"/>
        <w:rPr>
          <w:rFonts w:hint="eastAsia" w:ascii="宋体" w:hAnsi="宋体" w:eastAsia="宋体" w:cs="宋体"/>
          <w:sz w:val="32"/>
          <w:szCs w:val="32"/>
          <w:lang w:val="en-US" w:eastAsia="zh-CN"/>
        </w:rPr>
      </w:pPr>
    </w:p>
    <w:p>
      <w:pPr>
        <w:keepNext w:val="0"/>
        <w:keepLines w:val="0"/>
        <w:pageBreakBefore w:val="0"/>
        <w:kinsoku/>
        <w:wordWrap/>
        <w:overflowPunct/>
        <w:topLinePunct w:val="0"/>
        <w:bidi w:val="0"/>
        <w:spacing w:line="360" w:lineRule="auto"/>
        <w:textAlignment w:val="auto"/>
        <w:rPr>
          <w:rFonts w:hint="eastAsia" w:ascii="宋体" w:hAnsi="宋体" w:eastAsia="宋体" w:cs="宋体"/>
          <w:b/>
          <w:bCs/>
          <w:sz w:val="30"/>
          <w:szCs w:val="30"/>
        </w:rPr>
      </w:pPr>
      <w:r>
        <w:rPr>
          <w:rFonts w:hint="eastAsia" w:ascii="宋体" w:hAnsi="宋体" w:eastAsia="宋体" w:cs="宋体"/>
          <w:b/>
          <w:bCs/>
          <w:sz w:val="30"/>
          <w:szCs w:val="30"/>
        </w:rPr>
        <w:t>二、</w:t>
      </w:r>
      <w:r>
        <w:rPr>
          <w:rFonts w:hint="eastAsia" w:ascii="宋体" w:hAnsi="宋体" w:cs="宋体"/>
          <w:b/>
          <w:bCs/>
          <w:sz w:val="30"/>
          <w:szCs w:val="30"/>
          <w:lang w:val="en-US" w:eastAsia="zh-CN"/>
        </w:rPr>
        <w:t xml:space="preserve"> 绥德网络货运监管服务平台</w:t>
      </w:r>
      <w:r>
        <w:rPr>
          <w:rFonts w:hint="eastAsia" w:ascii="宋体" w:hAnsi="宋体" w:eastAsia="宋体" w:cs="宋体"/>
          <w:b/>
          <w:bCs/>
          <w:sz w:val="30"/>
          <w:szCs w:val="30"/>
        </w:rPr>
        <w:t>系统安全保护等级确定（定级方法参见国家标准《信息系统安全等级保护定级指南》）</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（一）业务信息安全保护等级的确定</w:t>
      </w:r>
      <w:bookmarkStart w:id="4" w:name="_Toc144639206"/>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1、业务信息</w:t>
      </w:r>
      <w:bookmarkEnd w:id="4"/>
      <w:r>
        <w:rPr>
          <w:rFonts w:hint="eastAsia" w:ascii="宋体" w:hAnsi="宋体" w:eastAsia="宋体" w:cs="宋体"/>
          <w:sz w:val="24"/>
          <w:szCs w:val="24"/>
        </w:rPr>
        <w:t>描述</w:t>
      </w:r>
    </w:p>
    <w:p>
      <w:pPr>
        <w:pStyle w:val="13"/>
        <w:spacing w:line="360" w:lineRule="auto"/>
        <w:ind w:firstLine="640" w:firstLineChars="200"/>
        <w:rPr>
          <w:rFonts w:ascii="仿宋_GB2312" w:eastAsia="仿宋_GB2312"/>
          <w:sz w:val="32"/>
          <w:szCs w:val="32"/>
        </w:rPr>
      </w:pPr>
      <w:r>
        <w:rPr>
          <w:rFonts w:hint="eastAsia" w:ascii="仿宋_GB2312" w:eastAsia="仿宋_GB2312"/>
          <w:color w:val="FF0000"/>
          <w:sz w:val="32"/>
          <w:szCs w:val="32"/>
        </w:rPr>
        <w:t>描述信息系统所应用的全部业务</w:t>
      </w:r>
      <w:bookmarkStart w:id="5" w:name="_GoBack"/>
      <w:bookmarkEnd w:id="5"/>
      <w:r>
        <w:rPr>
          <w:rFonts w:hint="eastAsia" w:ascii="仿宋_GB2312" w:eastAsia="仿宋_GB2312"/>
          <w:color w:val="FF0000"/>
          <w:sz w:val="32"/>
          <w:szCs w:val="32"/>
        </w:rPr>
        <w:t>、模块和功能，尽可能的详细业务描述；云平台需要写出服务模式。</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2、业务信息受到破坏时所侵害客体的确定</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color w:val="C00000"/>
          <w:sz w:val="24"/>
          <w:szCs w:val="24"/>
        </w:rPr>
      </w:pPr>
      <w:r>
        <w:rPr>
          <w:rFonts w:hint="eastAsia" w:ascii="宋体" w:hAnsi="宋体" w:eastAsia="宋体"/>
          <w:color w:val="C00000"/>
          <w:sz w:val="24"/>
          <w:szCs w:val="24"/>
          <w:lang w:eastAsia="zh-CN"/>
        </w:rPr>
        <w:t>在</w:t>
      </w:r>
      <w:r>
        <w:rPr>
          <w:rFonts w:hint="eastAsia" w:ascii="宋体" w:hAnsi="宋体" w:eastAsia="宋体"/>
          <w:color w:val="C00000"/>
          <w:sz w:val="24"/>
          <w:szCs w:val="24"/>
          <w:lang w:val="en-US" w:eastAsia="zh-CN"/>
        </w:rPr>
        <w:t>系统数据被篡改或泄漏</w:t>
      </w:r>
      <w:r>
        <w:rPr>
          <w:rFonts w:hint="eastAsia" w:ascii="宋体" w:hAnsi="宋体" w:eastAsia="宋体"/>
          <w:color w:val="C00000"/>
          <w:sz w:val="24"/>
          <w:szCs w:val="24"/>
          <w:lang w:eastAsia="zh-CN"/>
        </w:rPr>
        <w:t>后，</w:t>
      </w:r>
      <w:r>
        <w:rPr>
          <w:rFonts w:hint="eastAsia" w:ascii="宋体" w:hAnsi="宋体" w:eastAsia="宋体"/>
          <w:color w:val="C00000"/>
          <w:sz w:val="24"/>
          <w:szCs w:val="24"/>
          <w:lang w:val="en-US" w:eastAsia="zh-CN"/>
        </w:rPr>
        <w:t>企业</w:t>
      </w:r>
      <w:r>
        <w:rPr>
          <w:rFonts w:hint="eastAsia" w:ascii="宋体" w:hAnsi="宋体" w:eastAsia="宋体"/>
          <w:color w:val="C00000"/>
          <w:sz w:val="24"/>
          <w:szCs w:val="24"/>
          <w:lang w:eastAsia="zh-CN"/>
        </w:rPr>
        <w:t>业务</w:t>
      </w:r>
      <w:r>
        <w:rPr>
          <w:rFonts w:hint="eastAsia" w:ascii="宋体" w:hAnsi="宋体" w:eastAsia="宋体"/>
          <w:color w:val="C00000"/>
          <w:sz w:val="24"/>
          <w:szCs w:val="24"/>
          <w:lang w:val="en-US" w:eastAsia="zh-CN"/>
        </w:rPr>
        <w:t>管理和</w:t>
      </w:r>
      <w:r>
        <w:rPr>
          <w:rFonts w:hint="eastAsia" w:ascii="宋体" w:hAnsi="宋体" w:eastAsia="宋体"/>
          <w:color w:val="C00000"/>
          <w:sz w:val="24"/>
          <w:szCs w:val="24"/>
          <w:lang w:eastAsia="zh-CN"/>
        </w:rPr>
        <w:t>服务能力下降，</w:t>
      </w:r>
      <w:r>
        <w:rPr>
          <w:rFonts w:hint="eastAsia" w:ascii="宋体" w:hAnsi="宋体" w:eastAsia="宋体"/>
          <w:color w:val="C00000"/>
          <w:sz w:val="24"/>
          <w:szCs w:val="24"/>
          <w:lang w:val="en-US" w:eastAsia="zh-CN"/>
        </w:rPr>
        <w:t>人员个人信息泄漏，</w:t>
      </w:r>
      <w:r>
        <w:rPr>
          <w:rFonts w:hint="eastAsia" w:ascii="宋体" w:hAnsi="宋体" w:eastAsia="宋体"/>
          <w:color w:val="C00000"/>
          <w:sz w:val="24"/>
          <w:szCs w:val="24"/>
          <w:lang w:eastAsia="zh-CN"/>
        </w:rPr>
        <w:t>造成社会的不良影响，上述程度的结果表现为：</w:t>
      </w:r>
      <w:r>
        <w:rPr>
          <w:rFonts w:hint="eastAsia" w:ascii="宋体" w:hAnsi="宋体" w:eastAsia="宋体"/>
          <w:color w:val="C00000"/>
          <w:sz w:val="24"/>
          <w:szCs w:val="24"/>
          <w:lang w:val="en-US" w:eastAsia="zh-CN"/>
        </w:rPr>
        <w:t>对社会秩序和公共利益造成</w:t>
      </w:r>
      <w:r>
        <w:rPr>
          <w:rFonts w:hint="eastAsia" w:ascii="宋体" w:hAnsi="宋体"/>
          <w:color w:val="C00000"/>
          <w:sz w:val="24"/>
          <w:szCs w:val="24"/>
          <w:lang w:val="en-US" w:eastAsia="zh-CN"/>
        </w:rPr>
        <w:t>严重</w:t>
      </w:r>
      <w:r>
        <w:rPr>
          <w:rFonts w:hint="eastAsia" w:ascii="宋体" w:hAnsi="宋体" w:eastAsia="宋体"/>
          <w:color w:val="C00000"/>
          <w:sz w:val="24"/>
          <w:szCs w:val="24"/>
          <w:lang w:val="en-US" w:eastAsia="zh-CN"/>
        </w:rPr>
        <w:t>损害。根据</w:t>
      </w:r>
      <w:r>
        <w:rPr>
          <w:rFonts w:hint="eastAsia" w:ascii="宋体" w:hAnsi="宋体" w:eastAsia="宋体"/>
          <w:color w:val="C00000"/>
          <w:sz w:val="24"/>
          <w:szCs w:val="24"/>
        </w:rPr>
        <w:t>等保2.0</w:t>
      </w:r>
      <w:r>
        <w:rPr>
          <w:rFonts w:ascii="宋体" w:hAnsi="宋体" w:eastAsia="宋体"/>
          <w:color w:val="C00000"/>
          <w:sz w:val="24"/>
          <w:szCs w:val="24"/>
        </w:rPr>
        <w:t>《定级指南》，业务信息安全保护等级为</w:t>
      </w:r>
      <w:r>
        <w:rPr>
          <w:rFonts w:hint="eastAsia" w:ascii="宋体" w:hAnsi="宋体"/>
          <w:color w:val="C00000"/>
          <w:sz w:val="24"/>
          <w:szCs w:val="24"/>
          <w:lang w:val="en-US" w:eastAsia="zh-CN"/>
        </w:rPr>
        <w:t>三</w:t>
      </w:r>
      <w:r>
        <w:rPr>
          <w:rFonts w:ascii="宋体" w:hAnsi="宋体" w:eastAsia="宋体"/>
          <w:color w:val="C00000"/>
          <w:sz w:val="24"/>
          <w:szCs w:val="24"/>
        </w:rPr>
        <w:t>级；</w:t>
      </w:r>
    </w:p>
    <w:p>
      <w:pPr>
        <w:keepNext w:val="0"/>
        <w:keepLines w:val="0"/>
        <w:pageBreakBefore w:val="0"/>
        <w:kinsoku/>
        <w:wordWrap/>
        <w:overflowPunct/>
        <w:topLinePunct w:val="0"/>
        <w:bidi w:val="0"/>
        <w:spacing w:line="360" w:lineRule="auto"/>
        <w:ind w:firstLine="640" w:firstLineChars="200"/>
        <w:textAlignment w:val="auto"/>
        <w:rPr>
          <w:rFonts w:hint="eastAsia" w:ascii="宋体" w:hAnsi="宋体" w:eastAsia="宋体" w:cs="宋体"/>
          <w:color w:val="C00000"/>
          <w:sz w:val="24"/>
          <w:szCs w:val="24"/>
        </w:rPr>
      </w:pPr>
      <w:r>
        <w:rPr>
          <w:rFonts w:hint="eastAsia" w:ascii="仿宋_GB2312" w:eastAsia="仿宋_GB2312"/>
          <w:color w:val="C00000"/>
          <w:sz w:val="32"/>
          <w:szCs w:val="32"/>
        </w:rPr>
        <w:t>说明信息受到破坏时侵害的客体是什么，即对三个客体（国家安全；社会秩序和公众利益；公民、法人和其他组织的合法权益）中的哪些客体造成侵害。</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3、信息受到破坏后对侵害客体的侵害程度的确定</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上述结果的程度表现为严重损害，即使公司工作职能受到严重影响，业务能力显著下降，造成较大范围的社会不良影响等。</w:t>
      </w:r>
    </w:p>
    <w:p>
      <w:pPr>
        <w:spacing w:line="360" w:lineRule="auto"/>
        <w:ind w:firstLine="640" w:firstLineChars="200"/>
        <w:rPr>
          <w:rFonts w:ascii="仿宋_GB2312" w:eastAsia="仿宋_GB2312"/>
          <w:color w:val="C00000"/>
          <w:sz w:val="32"/>
          <w:szCs w:val="32"/>
        </w:rPr>
      </w:pPr>
      <w:r>
        <w:rPr>
          <w:rFonts w:hint="eastAsia" w:ascii="仿宋_GB2312" w:eastAsia="仿宋_GB2312"/>
          <w:color w:val="C00000"/>
          <w:sz w:val="32"/>
          <w:szCs w:val="32"/>
        </w:rPr>
        <w:t>说明信息受到破坏后，会对侵害客体造成什么程度的侵害，即说明是一般损害、严重损害还是特别严重损害。</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4、业务信息安全等级的确定</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依据信息受到破坏时所侵害的客体以及侵害程度，确定业务信息安全等级。</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p>
    <w:bookmarkEnd w:id="1"/>
    <w:bookmarkEnd w:id="2"/>
    <w:tbl>
      <w:tblPr>
        <w:tblStyle w:val="15"/>
        <w:tblW w:w="8391" w:type="dxa"/>
        <w:jc w:val="center"/>
        <w:tblLayout w:type="fixed"/>
        <w:tblCellMar>
          <w:top w:w="0" w:type="dxa"/>
          <w:left w:w="108" w:type="dxa"/>
          <w:bottom w:w="0" w:type="dxa"/>
          <w:right w:w="108" w:type="dxa"/>
        </w:tblCellMar>
      </w:tblPr>
      <w:tblGrid>
        <w:gridCol w:w="3154"/>
        <w:gridCol w:w="1755"/>
        <w:gridCol w:w="1725"/>
        <w:gridCol w:w="1757"/>
      </w:tblGrid>
      <w:tr>
        <w:tblPrEx>
          <w:tblCellMar>
            <w:top w:w="0" w:type="dxa"/>
            <w:left w:w="108" w:type="dxa"/>
            <w:bottom w:w="0" w:type="dxa"/>
            <w:right w:w="108" w:type="dxa"/>
          </w:tblCellMar>
        </w:tblPrEx>
        <w:trPr>
          <w:jc w:val="center"/>
        </w:trPr>
        <w:tc>
          <w:tcPr>
            <w:tcW w:w="3154" w:type="dxa"/>
            <w:vMerge w:val="restart"/>
            <w:tcBorders>
              <w:top w:val="single" w:color="auto" w:sz="6" w:space="0"/>
              <w:left w:val="single" w:color="auto" w:sz="6" w:space="0"/>
              <w:bottom w:val="nil"/>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业务信息安全被破坏时所侵害的客体</w:t>
            </w:r>
          </w:p>
        </w:tc>
        <w:tc>
          <w:tcPr>
            <w:tcW w:w="5237" w:type="dxa"/>
            <w:gridSpan w:val="3"/>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b/>
                <w:bCs/>
                <w:sz w:val="18"/>
                <w:szCs w:val="18"/>
                <w:lang w:val="zh-CN"/>
              </w:rPr>
              <w:t>对相应客体的侵害程度</w:t>
            </w:r>
          </w:p>
        </w:tc>
      </w:tr>
      <w:tr>
        <w:tblPrEx>
          <w:tblCellMar>
            <w:top w:w="0" w:type="dxa"/>
            <w:left w:w="108" w:type="dxa"/>
            <w:bottom w:w="0" w:type="dxa"/>
            <w:right w:w="108" w:type="dxa"/>
          </w:tblCellMar>
        </w:tblPrEx>
        <w:trPr>
          <w:jc w:val="center"/>
        </w:trPr>
        <w:tc>
          <w:tcPr>
            <w:tcW w:w="3154" w:type="dxa"/>
            <w:vMerge w:val="continue"/>
            <w:tcBorders>
              <w:top w:val="nil"/>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360" w:lineRule="auto"/>
              <w:ind w:firstLine="480"/>
              <w:jc w:val="center"/>
              <w:textAlignment w:val="auto"/>
              <w:rPr>
                <w:rFonts w:hint="eastAsia" w:ascii="宋体" w:hAnsi="宋体" w:eastAsia="宋体" w:cs="宋体"/>
                <w:kern w:val="0"/>
                <w:sz w:val="18"/>
                <w:szCs w:val="18"/>
                <w:lang w:val="zh-CN"/>
              </w:rPr>
            </w:pPr>
          </w:p>
        </w:tc>
        <w:tc>
          <w:tcPr>
            <w:tcW w:w="175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b/>
                <w:bCs/>
                <w:sz w:val="18"/>
                <w:szCs w:val="18"/>
                <w:lang w:val="zh-CN"/>
              </w:rPr>
            </w:pPr>
            <w:r>
              <w:rPr>
                <w:rFonts w:hint="eastAsia" w:ascii="宋体" w:hAnsi="宋体" w:eastAsia="宋体" w:cs="宋体"/>
                <w:sz w:val="18"/>
                <w:szCs w:val="18"/>
                <w:lang w:val="zh-CN"/>
              </w:rPr>
              <w:t>一般损害</w:t>
            </w:r>
          </w:p>
        </w:tc>
        <w:tc>
          <w:tcPr>
            <w:tcW w:w="1725"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b/>
                <w:bCs/>
                <w:sz w:val="18"/>
                <w:szCs w:val="18"/>
                <w:lang w:val="zh-CN"/>
              </w:rPr>
            </w:pPr>
            <w:r>
              <w:rPr>
                <w:rFonts w:hint="eastAsia" w:ascii="宋体" w:hAnsi="宋体" w:eastAsia="宋体" w:cs="宋体"/>
                <w:sz w:val="18"/>
                <w:szCs w:val="18"/>
                <w:lang w:val="zh-CN"/>
              </w:rPr>
              <w:t>严重损害</w:t>
            </w:r>
          </w:p>
        </w:tc>
        <w:tc>
          <w:tcPr>
            <w:tcW w:w="175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b/>
                <w:bCs/>
                <w:sz w:val="18"/>
                <w:szCs w:val="18"/>
                <w:lang w:val="zh-CN"/>
              </w:rPr>
            </w:pPr>
            <w:r>
              <w:rPr>
                <w:rFonts w:hint="eastAsia" w:ascii="宋体" w:hAnsi="宋体" w:eastAsia="宋体" w:cs="宋体"/>
                <w:sz w:val="18"/>
                <w:szCs w:val="18"/>
                <w:lang w:val="zh-CN"/>
              </w:rPr>
              <w:t>特别严重损害</w:t>
            </w:r>
          </w:p>
        </w:tc>
      </w:tr>
      <w:tr>
        <w:tblPrEx>
          <w:tblCellMar>
            <w:top w:w="0" w:type="dxa"/>
            <w:left w:w="108" w:type="dxa"/>
            <w:bottom w:w="0" w:type="dxa"/>
            <w:right w:w="108" w:type="dxa"/>
          </w:tblCellMar>
        </w:tblPrEx>
        <w:trPr>
          <w:jc w:val="center"/>
        </w:trPr>
        <w:tc>
          <w:tcPr>
            <w:tcW w:w="3154"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公民、法人和其他组织的合法权益</w:t>
            </w:r>
          </w:p>
        </w:tc>
        <w:tc>
          <w:tcPr>
            <w:tcW w:w="1755"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b/>
                <w:bCs/>
                <w:sz w:val="18"/>
                <w:szCs w:val="18"/>
                <w:lang w:val="zh-CN"/>
              </w:rPr>
            </w:pPr>
            <w:r>
              <w:rPr>
                <w:rFonts w:hint="eastAsia" w:ascii="宋体" w:hAnsi="宋体" w:eastAsia="宋体" w:cs="宋体"/>
                <w:sz w:val="18"/>
                <w:szCs w:val="18"/>
                <w:lang w:val="zh-CN"/>
              </w:rPr>
              <w:t>第一级</w:t>
            </w:r>
          </w:p>
        </w:tc>
        <w:tc>
          <w:tcPr>
            <w:tcW w:w="1725"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第二级</w:t>
            </w:r>
          </w:p>
        </w:tc>
        <w:tc>
          <w:tcPr>
            <w:tcW w:w="1757"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w:t>
            </w:r>
            <w:r>
              <w:rPr>
                <w:rFonts w:hint="eastAsia" w:ascii="宋体" w:hAnsi="宋体" w:cs="宋体"/>
                <w:sz w:val="18"/>
                <w:szCs w:val="18"/>
                <w:lang w:val="en-US" w:eastAsia="zh-CN"/>
              </w:rPr>
              <w:t>二</w:t>
            </w:r>
            <w:r>
              <w:rPr>
                <w:rFonts w:hint="eastAsia" w:ascii="宋体" w:hAnsi="宋体" w:eastAsia="宋体" w:cs="宋体"/>
                <w:sz w:val="18"/>
                <w:szCs w:val="18"/>
                <w:lang w:val="zh-CN"/>
              </w:rPr>
              <w:t>级</w:t>
            </w:r>
          </w:p>
        </w:tc>
      </w:tr>
      <w:tr>
        <w:tblPrEx>
          <w:tblCellMar>
            <w:top w:w="0" w:type="dxa"/>
            <w:left w:w="108" w:type="dxa"/>
            <w:bottom w:w="0" w:type="dxa"/>
            <w:right w:w="108" w:type="dxa"/>
          </w:tblCellMar>
        </w:tblPrEx>
        <w:trPr>
          <w:trHeight w:val="365" w:hRule="atLeast"/>
          <w:jc w:val="center"/>
        </w:trPr>
        <w:tc>
          <w:tcPr>
            <w:tcW w:w="3154"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社会秩序、公共利益</w:t>
            </w:r>
          </w:p>
        </w:tc>
        <w:tc>
          <w:tcPr>
            <w:tcW w:w="1755"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tabs>
                <w:tab w:val="left" w:pos="360"/>
                <w:tab w:val="center" w:pos="763"/>
                <w:tab w:val="right" w:pos="1407"/>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第二级</w:t>
            </w:r>
          </w:p>
        </w:tc>
        <w:tc>
          <w:tcPr>
            <w:tcW w:w="1725" w:type="dxa"/>
            <w:tcBorders>
              <w:top w:val="single" w:color="auto" w:sz="6" w:space="0"/>
              <w:left w:val="single" w:color="auto" w:sz="6" w:space="0"/>
              <w:bottom w:val="single" w:color="auto" w:sz="6" w:space="0"/>
              <w:right w:val="single" w:color="auto" w:sz="6" w:space="0"/>
            </w:tcBorders>
            <w:shd w:val="clear" w:color="auto" w:fill="AEAAAA" w:themeFill="background2" w:themeFillShade="BF"/>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第三级</w:t>
            </w:r>
          </w:p>
        </w:tc>
        <w:tc>
          <w:tcPr>
            <w:tcW w:w="1757" w:type="dxa"/>
            <w:tcBorders>
              <w:top w:val="single" w:color="auto" w:sz="6" w:space="0"/>
              <w:left w:val="single" w:color="auto" w:sz="6" w:space="0"/>
              <w:bottom w:val="single" w:color="auto" w:sz="6" w:space="0"/>
              <w:right w:val="single" w:color="auto" w:sz="6" w:space="0"/>
            </w:tcBorders>
            <w:shd w:val="clear" w:color="auto" w:fill="FFFFFF" w:themeFill="background1"/>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第四级</w:t>
            </w:r>
          </w:p>
        </w:tc>
      </w:tr>
      <w:tr>
        <w:tblPrEx>
          <w:tblCellMar>
            <w:top w:w="0" w:type="dxa"/>
            <w:left w:w="108" w:type="dxa"/>
            <w:bottom w:w="0" w:type="dxa"/>
            <w:right w:w="108" w:type="dxa"/>
          </w:tblCellMar>
        </w:tblPrEx>
        <w:trPr>
          <w:trHeight w:val="365" w:hRule="atLeast"/>
          <w:jc w:val="center"/>
        </w:trPr>
        <w:tc>
          <w:tcPr>
            <w:tcW w:w="3154"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国家安全</w:t>
            </w:r>
          </w:p>
        </w:tc>
        <w:tc>
          <w:tcPr>
            <w:tcW w:w="1755"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b/>
                <w:bCs/>
                <w:sz w:val="18"/>
                <w:szCs w:val="18"/>
                <w:lang w:val="zh-CN"/>
              </w:rPr>
            </w:pPr>
            <w:r>
              <w:rPr>
                <w:rFonts w:hint="eastAsia" w:ascii="宋体" w:hAnsi="宋体" w:eastAsia="宋体" w:cs="宋体"/>
                <w:sz w:val="18"/>
                <w:szCs w:val="18"/>
                <w:lang w:val="zh-CN"/>
              </w:rPr>
              <w:t>第三级</w:t>
            </w:r>
          </w:p>
        </w:tc>
        <w:tc>
          <w:tcPr>
            <w:tcW w:w="1725" w:type="dxa"/>
            <w:tcBorders>
              <w:top w:val="single" w:color="auto" w:sz="6" w:space="0"/>
              <w:left w:val="single" w:color="auto" w:sz="6" w:space="0"/>
              <w:bottom w:val="single" w:color="auto" w:sz="6" w:space="0"/>
              <w:right w:val="single" w:color="auto" w:sz="6" w:space="0"/>
            </w:tcBorders>
            <w:shd w:val="clear" w:color="auto" w:fill="FFFFFF" w:themeFill="background1"/>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第四级</w:t>
            </w:r>
          </w:p>
        </w:tc>
        <w:tc>
          <w:tcPr>
            <w:tcW w:w="175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第五级</w:t>
            </w:r>
          </w:p>
        </w:tc>
      </w:tr>
    </w:tbl>
    <w:p>
      <w:pPr>
        <w:keepNext w:val="0"/>
        <w:keepLines w:val="0"/>
        <w:pageBreakBefore w:val="0"/>
        <w:kinsoku/>
        <w:wordWrap/>
        <w:overflowPunct/>
        <w:topLinePunct w:val="0"/>
        <w:bidi w:val="0"/>
        <w:spacing w:line="360" w:lineRule="auto"/>
        <w:textAlignment w:val="auto"/>
        <w:rPr>
          <w:rFonts w:hint="eastAsia" w:ascii="宋体" w:hAnsi="宋体"/>
          <w:sz w:val="32"/>
          <w:szCs w:val="32"/>
        </w:rPr>
      </w:pPr>
    </w:p>
    <w:p>
      <w:pPr>
        <w:keepNext w:val="0"/>
        <w:keepLines w:val="0"/>
        <w:pageBreakBefore w:val="0"/>
        <w:kinsoku/>
        <w:wordWrap/>
        <w:overflowPunct/>
        <w:topLinePunct w:val="0"/>
        <w:bidi w:val="0"/>
        <w:spacing w:line="360" w:lineRule="auto"/>
        <w:textAlignment w:val="auto"/>
        <w:rPr>
          <w:rFonts w:ascii="宋体" w:hAnsi="宋体"/>
          <w:b/>
          <w:bCs/>
          <w:sz w:val="30"/>
          <w:szCs w:val="30"/>
        </w:rPr>
      </w:pPr>
      <w:r>
        <w:rPr>
          <w:rFonts w:hint="eastAsia" w:ascii="宋体" w:hAnsi="宋体"/>
          <w:b/>
          <w:bCs/>
          <w:sz w:val="30"/>
          <w:szCs w:val="30"/>
        </w:rPr>
        <w:t>（二）系统服务安全保护等级的确定</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1、系统服务描述</w:t>
      </w:r>
    </w:p>
    <w:p>
      <w:pPr>
        <w:pStyle w:val="13"/>
        <w:spacing w:line="360" w:lineRule="auto"/>
        <w:ind w:firstLine="640" w:firstLineChars="200"/>
        <w:rPr>
          <w:rFonts w:hint="eastAsia" w:ascii="宋体" w:hAnsi="宋体" w:eastAsia="宋体" w:cs="宋体"/>
          <w:sz w:val="24"/>
          <w:szCs w:val="24"/>
        </w:rPr>
      </w:pPr>
      <w:r>
        <w:rPr>
          <w:rFonts w:hint="eastAsia" w:ascii="仿宋" w:hAnsi="仿宋" w:eastAsia="仿宋" w:cs="仿宋"/>
          <w:color w:val="FF0000"/>
          <w:sz w:val="32"/>
          <w:szCs w:val="32"/>
          <w:lang w:val="en-US" w:eastAsia="zh-CN"/>
        </w:rPr>
        <w:t>系统服务描述，系统服务通常是信息系统中一个应用系统为用户所提供的业务应用的功能的具体实现，描述信息系统的服务范围、服务对象、主要功能等</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2、系统服务受到破坏时所侵害客体的确定</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olor w:val="C00000"/>
          <w:sz w:val="24"/>
          <w:szCs w:val="24"/>
          <w:lang w:eastAsia="zh-CN"/>
        </w:rPr>
        <w:t>在</w:t>
      </w:r>
      <w:r>
        <w:rPr>
          <w:rFonts w:hint="eastAsia" w:ascii="宋体" w:hAnsi="宋体" w:eastAsia="宋体"/>
          <w:color w:val="C00000"/>
          <w:sz w:val="24"/>
          <w:szCs w:val="24"/>
          <w:lang w:val="en-US" w:eastAsia="zh-CN"/>
        </w:rPr>
        <w:t>系统中断时</w:t>
      </w:r>
      <w:r>
        <w:rPr>
          <w:rFonts w:hint="eastAsia" w:ascii="宋体" w:hAnsi="宋体" w:eastAsia="宋体"/>
          <w:color w:val="C00000"/>
          <w:sz w:val="24"/>
          <w:szCs w:val="24"/>
          <w:lang w:eastAsia="zh-CN"/>
        </w:rPr>
        <w:t>，</w:t>
      </w:r>
      <w:r>
        <w:rPr>
          <w:rFonts w:hint="eastAsia" w:ascii="宋体" w:hAnsi="宋体" w:eastAsia="宋体"/>
          <w:color w:val="C00000"/>
          <w:sz w:val="24"/>
          <w:szCs w:val="24"/>
          <w:lang w:val="en-US" w:eastAsia="zh-CN"/>
        </w:rPr>
        <w:t>企业</w:t>
      </w:r>
      <w:r>
        <w:rPr>
          <w:rFonts w:hint="eastAsia" w:ascii="宋体" w:hAnsi="宋体" w:eastAsia="宋体"/>
          <w:color w:val="C00000"/>
          <w:sz w:val="24"/>
          <w:szCs w:val="24"/>
          <w:lang w:eastAsia="zh-CN"/>
        </w:rPr>
        <w:t>业务</w:t>
      </w:r>
      <w:r>
        <w:rPr>
          <w:rFonts w:hint="eastAsia" w:ascii="宋体" w:hAnsi="宋体" w:eastAsia="宋体"/>
          <w:color w:val="C00000"/>
          <w:sz w:val="24"/>
          <w:szCs w:val="24"/>
          <w:lang w:val="en-US" w:eastAsia="zh-CN"/>
        </w:rPr>
        <w:t>管理和</w:t>
      </w:r>
      <w:r>
        <w:rPr>
          <w:rFonts w:hint="eastAsia" w:ascii="宋体" w:hAnsi="宋体" w:eastAsia="宋体"/>
          <w:color w:val="C00000"/>
          <w:sz w:val="24"/>
          <w:szCs w:val="24"/>
          <w:lang w:eastAsia="zh-CN"/>
        </w:rPr>
        <w:t>服务能力下降，造成社会的不良影响，上述程度的结果表现为：对社会秩序和公共利益造成</w:t>
      </w:r>
      <w:r>
        <w:rPr>
          <w:rFonts w:hint="eastAsia" w:ascii="宋体" w:hAnsi="宋体"/>
          <w:color w:val="C00000"/>
          <w:sz w:val="24"/>
          <w:szCs w:val="24"/>
          <w:lang w:val="en-US" w:eastAsia="zh-CN"/>
        </w:rPr>
        <w:t>严重</w:t>
      </w:r>
      <w:r>
        <w:rPr>
          <w:rFonts w:hint="eastAsia" w:ascii="宋体" w:hAnsi="宋体" w:eastAsia="宋体"/>
          <w:color w:val="C00000"/>
          <w:sz w:val="24"/>
          <w:szCs w:val="24"/>
          <w:lang w:eastAsia="zh-CN"/>
        </w:rPr>
        <w:t>损害。根据等保2.0《定级指南》，业务信息安全保护等级为</w:t>
      </w:r>
      <w:r>
        <w:rPr>
          <w:rFonts w:hint="eastAsia" w:ascii="宋体" w:hAnsi="宋体"/>
          <w:color w:val="C00000"/>
          <w:sz w:val="24"/>
          <w:szCs w:val="24"/>
          <w:lang w:val="en-US" w:eastAsia="zh-CN"/>
        </w:rPr>
        <w:t>三</w:t>
      </w:r>
      <w:r>
        <w:rPr>
          <w:rFonts w:hint="eastAsia" w:ascii="宋体" w:hAnsi="宋体" w:eastAsia="宋体"/>
          <w:color w:val="C00000"/>
          <w:sz w:val="24"/>
          <w:szCs w:val="24"/>
          <w:lang w:eastAsia="zh-CN"/>
        </w:rPr>
        <w:t>级；</w:t>
      </w:r>
    </w:p>
    <w:p>
      <w:pPr>
        <w:spacing w:line="360" w:lineRule="auto"/>
        <w:ind w:firstLine="640" w:firstLineChars="200"/>
        <w:rPr>
          <w:rFonts w:hint="eastAsia" w:ascii="宋体" w:hAnsi="宋体" w:eastAsia="宋体" w:cs="宋体"/>
          <w:sz w:val="24"/>
          <w:szCs w:val="24"/>
        </w:rPr>
      </w:pPr>
      <w:r>
        <w:rPr>
          <w:rFonts w:hint="eastAsia" w:ascii="仿宋_GB2312" w:eastAsia="仿宋_GB2312"/>
          <w:color w:val="FF0000"/>
          <w:sz w:val="32"/>
          <w:szCs w:val="32"/>
        </w:rPr>
        <w:t>说明系统服务受到破坏时侵害的客体是什么，即对三个客体（国家安全；社会秩序和公众利益；公民、法人和其他组织的合法权益）中的哪些客体造成侵害。</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3、系统服务受到破坏后对侵害客体的侵害程度的确定</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上述结果的程度表现为：对</w:t>
      </w:r>
      <w:r>
        <w:rPr>
          <w:rFonts w:hint="eastAsia" w:ascii="宋体" w:hAnsi="宋体" w:eastAsia="宋体"/>
          <w:color w:val="C00000"/>
          <w:sz w:val="24"/>
          <w:szCs w:val="24"/>
          <w:lang w:eastAsia="zh-CN"/>
        </w:rPr>
        <w:t>社会秩序和公共利益</w:t>
      </w:r>
      <w:r>
        <w:rPr>
          <w:rFonts w:hint="eastAsia" w:ascii="宋体" w:hAnsi="宋体" w:eastAsia="宋体" w:cs="宋体"/>
          <w:sz w:val="24"/>
          <w:szCs w:val="24"/>
        </w:rPr>
        <w:t>造成不良影响，引起较严重的法律纠纷等问题。</w:t>
      </w:r>
    </w:p>
    <w:p>
      <w:pPr>
        <w:keepNext w:val="0"/>
        <w:keepLines w:val="0"/>
        <w:pageBreakBefore w:val="0"/>
        <w:kinsoku/>
        <w:wordWrap/>
        <w:overflowPunct/>
        <w:topLinePunct w:val="0"/>
        <w:bidi w:val="0"/>
        <w:spacing w:line="360" w:lineRule="auto"/>
        <w:ind w:firstLine="640" w:firstLineChars="200"/>
        <w:textAlignment w:val="auto"/>
        <w:rPr>
          <w:rFonts w:hint="eastAsia" w:ascii="宋体" w:hAnsi="宋体" w:eastAsia="宋体" w:cs="宋体"/>
          <w:sz w:val="24"/>
          <w:szCs w:val="24"/>
        </w:rPr>
      </w:pPr>
      <w:r>
        <w:rPr>
          <w:rFonts w:hint="eastAsia" w:ascii="仿宋_GB2312" w:eastAsia="仿宋_GB2312"/>
          <w:color w:val="FF0000"/>
          <w:sz w:val="32"/>
          <w:szCs w:val="32"/>
        </w:rPr>
        <w:t>说明系统服务受到破坏后，会对侵害客体造成什么程度的侵害，即说明是一般损害、严重损害还是特别严重损害。</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4、系统服务安全等级的确定</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lang w:val="zh-CN"/>
        </w:rPr>
      </w:pPr>
      <w:r>
        <w:rPr>
          <w:rFonts w:hint="eastAsia" w:ascii="宋体" w:hAnsi="宋体" w:eastAsia="宋体" w:cs="宋体"/>
          <w:sz w:val="24"/>
          <w:szCs w:val="24"/>
        </w:rPr>
        <w:t>依据系统服务受到破坏时所侵害的客体以及侵害程度确定系统服务安全等级。</w:t>
      </w:r>
    </w:p>
    <w:tbl>
      <w:tblPr>
        <w:tblStyle w:val="15"/>
        <w:tblW w:w="8391" w:type="dxa"/>
        <w:jc w:val="center"/>
        <w:tblLayout w:type="fixed"/>
        <w:tblCellMar>
          <w:top w:w="0" w:type="dxa"/>
          <w:left w:w="108" w:type="dxa"/>
          <w:bottom w:w="0" w:type="dxa"/>
          <w:right w:w="108" w:type="dxa"/>
        </w:tblCellMar>
      </w:tblPr>
      <w:tblGrid>
        <w:gridCol w:w="3139"/>
        <w:gridCol w:w="1731"/>
        <w:gridCol w:w="1794"/>
        <w:gridCol w:w="1727"/>
      </w:tblGrid>
      <w:tr>
        <w:tblPrEx>
          <w:tblCellMar>
            <w:top w:w="0" w:type="dxa"/>
            <w:left w:w="108" w:type="dxa"/>
            <w:bottom w:w="0" w:type="dxa"/>
            <w:right w:w="108" w:type="dxa"/>
          </w:tblCellMar>
        </w:tblPrEx>
        <w:trPr>
          <w:jc w:val="center"/>
        </w:trPr>
        <w:tc>
          <w:tcPr>
            <w:tcW w:w="3139" w:type="dxa"/>
            <w:vMerge w:val="restart"/>
            <w:tcBorders>
              <w:top w:val="single" w:color="auto" w:sz="6" w:space="0"/>
              <w:left w:val="single" w:color="auto" w:sz="6" w:space="0"/>
              <w:bottom w:val="nil"/>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en-US" w:eastAsia="zh-CN"/>
              </w:rPr>
              <w:t>系统服务</w:t>
            </w:r>
            <w:r>
              <w:rPr>
                <w:rFonts w:hint="eastAsia" w:ascii="宋体" w:hAnsi="宋体" w:eastAsia="宋体" w:cs="宋体"/>
                <w:sz w:val="18"/>
                <w:szCs w:val="18"/>
                <w:lang w:val="zh-CN"/>
              </w:rPr>
              <w:t>安全被破坏时所侵害的客体</w:t>
            </w:r>
          </w:p>
        </w:tc>
        <w:tc>
          <w:tcPr>
            <w:tcW w:w="5252" w:type="dxa"/>
            <w:gridSpan w:val="3"/>
            <w:tcBorders>
              <w:top w:val="single" w:color="auto" w:sz="6" w:space="0"/>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b/>
                <w:bCs/>
                <w:sz w:val="18"/>
                <w:szCs w:val="18"/>
                <w:lang w:val="zh-CN"/>
              </w:rPr>
              <w:t>对相应客体的侵害程度</w:t>
            </w:r>
          </w:p>
        </w:tc>
      </w:tr>
      <w:tr>
        <w:tblPrEx>
          <w:tblCellMar>
            <w:top w:w="0" w:type="dxa"/>
            <w:left w:w="108" w:type="dxa"/>
            <w:bottom w:w="0" w:type="dxa"/>
            <w:right w:w="108" w:type="dxa"/>
          </w:tblCellMar>
        </w:tblPrEx>
        <w:trPr>
          <w:jc w:val="center"/>
        </w:trPr>
        <w:tc>
          <w:tcPr>
            <w:tcW w:w="3139" w:type="dxa"/>
            <w:vMerge w:val="continue"/>
            <w:tcBorders>
              <w:top w:val="nil"/>
              <w:left w:val="single" w:color="auto" w:sz="6" w:space="0"/>
              <w:bottom w:val="single" w:color="auto" w:sz="6" w:space="0"/>
              <w:right w:val="single" w:color="auto" w:sz="6" w:space="0"/>
            </w:tcBorders>
            <w:vAlign w:val="center"/>
          </w:tcPr>
          <w:p>
            <w:pPr>
              <w:keepNext w:val="0"/>
              <w:keepLines w:val="0"/>
              <w:pageBreakBefore w:val="0"/>
              <w:kinsoku/>
              <w:wordWrap/>
              <w:overflowPunct/>
              <w:topLinePunct w:val="0"/>
              <w:autoSpaceDE w:val="0"/>
              <w:autoSpaceDN w:val="0"/>
              <w:bidi w:val="0"/>
              <w:adjustRightInd w:val="0"/>
              <w:spacing w:line="360" w:lineRule="auto"/>
              <w:ind w:firstLine="480"/>
              <w:jc w:val="center"/>
              <w:textAlignment w:val="auto"/>
              <w:rPr>
                <w:rFonts w:hint="eastAsia" w:ascii="宋体" w:hAnsi="宋体" w:eastAsia="宋体" w:cs="宋体"/>
                <w:kern w:val="0"/>
                <w:sz w:val="18"/>
                <w:szCs w:val="18"/>
                <w:lang w:val="zh-CN"/>
              </w:rPr>
            </w:pPr>
          </w:p>
        </w:tc>
        <w:tc>
          <w:tcPr>
            <w:tcW w:w="1731"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b/>
                <w:bCs/>
                <w:sz w:val="18"/>
                <w:szCs w:val="18"/>
                <w:lang w:val="zh-CN"/>
              </w:rPr>
            </w:pPr>
            <w:r>
              <w:rPr>
                <w:rFonts w:hint="eastAsia" w:ascii="宋体" w:hAnsi="宋体" w:eastAsia="宋体" w:cs="宋体"/>
                <w:sz w:val="18"/>
                <w:szCs w:val="18"/>
                <w:lang w:val="zh-CN"/>
              </w:rPr>
              <w:t>一般损害</w:t>
            </w:r>
          </w:p>
        </w:tc>
        <w:tc>
          <w:tcPr>
            <w:tcW w:w="1794"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b/>
                <w:bCs/>
                <w:sz w:val="18"/>
                <w:szCs w:val="18"/>
                <w:lang w:val="zh-CN"/>
              </w:rPr>
            </w:pPr>
            <w:r>
              <w:rPr>
                <w:rFonts w:hint="eastAsia" w:ascii="宋体" w:hAnsi="宋体" w:eastAsia="宋体" w:cs="宋体"/>
                <w:sz w:val="18"/>
                <w:szCs w:val="18"/>
                <w:lang w:val="zh-CN"/>
              </w:rPr>
              <w:t>严重损害</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b/>
                <w:bCs/>
                <w:sz w:val="18"/>
                <w:szCs w:val="18"/>
                <w:lang w:val="zh-CN"/>
              </w:rPr>
            </w:pPr>
            <w:r>
              <w:rPr>
                <w:rFonts w:hint="eastAsia" w:ascii="宋体" w:hAnsi="宋体" w:eastAsia="宋体" w:cs="宋体"/>
                <w:sz w:val="18"/>
                <w:szCs w:val="18"/>
                <w:lang w:val="zh-CN"/>
              </w:rPr>
              <w:t>特别严重损害</w:t>
            </w:r>
          </w:p>
        </w:tc>
      </w:tr>
      <w:tr>
        <w:tblPrEx>
          <w:tblCellMar>
            <w:top w:w="0" w:type="dxa"/>
            <w:left w:w="108" w:type="dxa"/>
            <w:bottom w:w="0" w:type="dxa"/>
            <w:right w:w="108" w:type="dxa"/>
          </w:tblCellMar>
        </w:tblPrEx>
        <w:trPr>
          <w:jc w:val="center"/>
        </w:trPr>
        <w:tc>
          <w:tcPr>
            <w:tcW w:w="313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公民、法人和其他组织的合法权益</w:t>
            </w:r>
          </w:p>
        </w:tc>
        <w:tc>
          <w:tcPr>
            <w:tcW w:w="1731"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b/>
                <w:bCs/>
                <w:sz w:val="18"/>
                <w:szCs w:val="18"/>
                <w:lang w:val="zh-CN"/>
              </w:rPr>
            </w:pPr>
            <w:r>
              <w:rPr>
                <w:rFonts w:hint="eastAsia" w:ascii="宋体" w:hAnsi="宋体" w:eastAsia="宋体" w:cs="宋体"/>
                <w:sz w:val="18"/>
                <w:szCs w:val="18"/>
                <w:lang w:val="zh-CN"/>
              </w:rPr>
              <w:t>第一级</w:t>
            </w:r>
          </w:p>
        </w:tc>
        <w:tc>
          <w:tcPr>
            <w:tcW w:w="1794"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第二级</w:t>
            </w:r>
          </w:p>
        </w:tc>
        <w:tc>
          <w:tcPr>
            <w:tcW w:w="1727" w:type="dxa"/>
            <w:tcBorders>
              <w:top w:val="single" w:color="auto" w:sz="6" w:space="0"/>
              <w:left w:val="single" w:color="auto" w:sz="6" w:space="0"/>
              <w:bottom w:val="single" w:color="auto" w:sz="6" w:space="0"/>
              <w:right w:val="single" w:color="auto" w:sz="6" w:space="0"/>
            </w:tcBorders>
            <w:shd w:val="clear" w:color="auto" w:fill="FFFFFF" w:themeFill="background1"/>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w:t>
            </w:r>
            <w:r>
              <w:rPr>
                <w:rFonts w:hint="eastAsia" w:ascii="宋体" w:hAnsi="宋体" w:cs="宋体"/>
                <w:sz w:val="18"/>
                <w:szCs w:val="18"/>
                <w:lang w:val="en-US" w:eastAsia="zh-CN"/>
              </w:rPr>
              <w:t>二</w:t>
            </w:r>
            <w:r>
              <w:rPr>
                <w:rFonts w:hint="eastAsia" w:ascii="宋体" w:hAnsi="宋体" w:eastAsia="宋体" w:cs="宋体"/>
                <w:sz w:val="18"/>
                <w:szCs w:val="18"/>
                <w:lang w:val="zh-CN"/>
              </w:rPr>
              <w:t>级</w:t>
            </w:r>
          </w:p>
        </w:tc>
      </w:tr>
      <w:tr>
        <w:tblPrEx>
          <w:tblCellMar>
            <w:top w:w="0" w:type="dxa"/>
            <w:left w:w="108" w:type="dxa"/>
            <w:bottom w:w="0" w:type="dxa"/>
            <w:right w:w="108" w:type="dxa"/>
          </w:tblCellMar>
        </w:tblPrEx>
        <w:trPr>
          <w:trHeight w:val="365" w:hRule="atLeast"/>
          <w:jc w:val="center"/>
        </w:trPr>
        <w:tc>
          <w:tcPr>
            <w:tcW w:w="313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社会秩序、公共利益</w:t>
            </w:r>
          </w:p>
        </w:tc>
        <w:tc>
          <w:tcPr>
            <w:tcW w:w="1731"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tabs>
                <w:tab w:val="left" w:pos="360"/>
                <w:tab w:val="center" w:pos="763"/>
                <w:tab w:val="right" w:pos="1407"/>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第二级</w:t>
            </w:r>
          </w:p>
        </w:tc>
        <w:tc>
          <w:tcPr>
            <w:tcW w:w="1794" w:type="dxa"/>
            <w:tcBorders>
              <w:top w:val="single" w:color="auto" w:sz="6" w:space="0"/>
              <w:left w:val="single" w:color="auto" w:sz="6" w:space="0"/>
              <w:bottom w:val="single" w:color="auto" w:sz="6" w:space="0"/>
              <w:right w:val="single" w:color="auto" w:sz="6" w:space="0"/>
            </w:tcBorders>
            <w:shd w:val="clear" w:color="auto" w:fill="AEAAAA" w:themeFill="background2" w:themeFillShade="BF"/>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第三级</w:t>
            </w:r>
          </w:p>
        </w:tc>
        <w:tc>
          <w:tcPr>
            <w:tcW w:w="1727" w:type="dxa"/>
            <w:tcBorders>
              <w:top w:val="single" w:color="auto" w:sz="6" w:space="0"/>
              <w:left w:val="single" w:color="auto" w:sz="6" w:space="0"/>
              <w:bottom w:val="single" w:color="auto" w:sz="6" w:space="0"/>
              <w:right w:val="single" w:color="auto" w:sz="6" w:space="0"/>
            </w:tcBorders>
            <w:shd w:val="clear" w:color="auto" w:fill="FFFFFF" w:themeFill="background1"/>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第四级</w:t>
            </w:r>
          </w:p>
        </w:tc>
      </w:tr>
      <w:tr>
        <w:tblPrEx>
          <w:tblCellMar>
            <w:top w:w="0" w:type="dxa"/>
            <w:left w:w="108" w:type="dxa"/>
            <w:bottom w:w="0" w:type="dxa"/>
            <w:right w:w="108" w:type="dxa"/>
          </w:tblCellMar>
        </w:tblPrEx>
        <w:trPr>
          <w:trHeight w:val="365" w:hRule="atLeast"/>
          <w:jc w:val="center"/>
        </w:trPr>
        <w:tc>
          <w:tcPr>
            <w:tcW w:w="3139"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国家安全</w:t>
            </w:r>
          </w:p>
        </w:tc>
        <w:tc>
          <w:tcPr>
            <w:tcW w:w="1731"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b/>
                <w:bCs/>
                <w:sz w:val="18"/>
                <w:szCs w:val="18"/>
                <w:lang w:val="zh-CN"/>
              </w:rPr>
            </w:pPr>
            <w:r>
              <w:rPr>
                <w:rFonts w:hint="eastAsia" w:ascii="宋体" w:hAnsi="宋体" w:eastAsia="宋体" w:cs="宋体"/>
                <w:sz w:val="18"/>
                <w:szCs w:val="18"/>
                <w:lang w:val="zh-CN"/>
              </w:rPr>
              <w:t>第三级</w:t>
            </w:r>
          </w:p>
        </w:tc>
        <w:tc>
          <w:tcPr>
            <w:tcW w:w="1794" w:type="dxa"/>
            <w:tcBorders>
              <w:top w:val="single" w:color="auto" w:sz="6" w:space="0"/>
              <w:left w:val="single" w:color="auto" w:sz="6" w:space="0"/>
              <w:bottom w:val="single" w:color="auto" w:sz="6" w:space="0"/>
              <w:right w:val="single" w:color="auto" w:sz="6" w:space="0"/>
            </w:tcBorders>
            <w:shd w:val="clear" w:color="auto" w:fill="FFFFFF" w:themeFill="background1"/>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第四级</w:t>
            </w:r>
          </w:p>
        </w:tc>
        <w:tc>
          <w:tcPr>
            <w:tcW w:w="1727" w:type="dxa"/>
            <w:tcBorders>
              <w:top w:val="single" w:color="auto" w:sz="6" w:space="0"/>
              <w:left w:val="single" w:color="auto" w:sz="6" w:space="0"/>
              <w:bottom w:val="single" w:color="auto" w:sz="6" w:space="0"/>
              <w:right w:val="single" w:color="auto" w:sz="6" w:space="0"/>
            </w:tcBorders>
            <w:vAlign w:val="center"/>
          </w:tcPr>
          <w:p>
            <w:pPr>
              <w:keepNext w:val="0"/>
              <w:keepLines w:val="0"/>
              <w:pageBreakBefore w:val="0"/>
              <w:tabs>
                <w:tab w:val="left" w:pos="360"/>
              </w:tabs>
              <w:kinsoku/>
              <w:wordWrap/>
              <w:overflowPunct/>
              <w:topLinePunct w:val="0"/>
              <w:autoSpaceDE w:val="0"/>
              <w:autoSpaceDN w:val="0"/>
              <w:bidi w:val="0"/>
              <w:adjustRightInd w:val="0"/>
              <w:spacing w:line="360" w:lineRule="auto"/>
              <w:jc w:val="center"/>
              <w:textAlignment w:val="auto"/>
              <w:rPr>
                <w:rFonts w:hint="eastAsia" w:ascii="宋体" w:hAnsi="宋体" w:eastAsia="宋体" w:cs="宋体"/>
                <w:sz w:val="18"/>
                <w:szCs w:val="18"/>
                <w:lang w:val="zh-CN"/>
              </w:rPr>
            </w:pPr>
            <w:r>
              <w:rPr>
                <w:rFonts w:hint="eastAsia" w:ascii="宋体" w:hAnsi="宋体" w:eastAsia="宋体" w:cs="宋体"/>
                <w:sz w:val="18"/>
                <w:szCs w:val="18"/>
                <w:lang w:val="zh-CN"/>
              </w:rPr>
              <w:t>第五级</w:t>
            </w:r>
          </w:p>
        </w:tc>
      </w:tr>
    </w:tbl>
    <w:p>
      <w:pPr>
        <w:keepNext w:val="0"/>
        <w:keepLines w:val="0"/>
        <w:pageBreakBefore w:val="0"/>
        <w:kinsoku/>
        <w:wordWrap/>
        <w:overflowPunct/>
        <w:topLinePunct w:val="0"/>
        <w:bidi w:val="0"/>
        <w:spacing w:line="360" w:lineRule="auto"/>
        <w:jc w:val="left"/>
        <w:textAlignment w:val="auto"/>
        <w:rPr>
          <w:rFonts w:hint="eastAsia" w:ascii="宋体" w:hAnsi="宋体" w:eastAsia="宋体" w:cs="宋体"/>
          <w:b/>
          <w:bCs/>
          <w:sz w:val="30"/>
          <w:szCs w:val="30"/>
        </w:rPr>
      </w:pPr>
      <w:r>
        <w:rPr>
          <w:rFonts w:hint="eastAsia" w:ascii="宋体" w:hAnsi="宋体" w:eastAsia="宋体" w:cs="宋体"/>
          <w:b/>
          <w:bCs/>
          <w:sz w:val="30"/>
          <w:szCs w:val="30"/>
        </w:rPr>
        <w:t>（三）安全保护等级的确定</w:t>
      </w:r>
    </w:p>
    <w:p>
      <w:pPr>
        <w:keepNext w:val="0"/>
        <w:keepLines w:val="0"/>
        <w:pageBreakBefore w:val="0"/>
        <w:kinsoku/>
        <w:wordWrap/>
        <w:overflowPunct/>
        <w:topLinePunct w:val="0"/>
        <w:bidi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信息系统的安全保护等级由业务信息安全等级和系统服务安全等级较高者决定，最终确定</w:t>
      </w:r>
      <w:r>
        <w:rPr>
          <w:rFonts w:hint="eastAsia" w:ascii="宋体" w:hAnsi="宋体" w:cs="宋体"/>
          <w:sz w:val="24"/>
          <w:szCs w:val="24"/>
          <w:lang w:val="en-US" w:eastAsia="zh-CN"/>
        </w:rPr>
        <w:t>XXX</w:t>
      </w:r>
      <w:r>
        <w:rPr>
          <w:rFonts w:hint="eastAsia" w:ascii="宋体" w:hAnsi="宋体" w:eastAsia="宋体" w:cs="宋体"/>
          <w:sz w:val="24"/>
          <w:szCs w:val="24"/>
        </w:rPr>
        <w:t>系统安全保护等级为第三级。</w:t>
      </w:r>
    </w:p>
    <w:tbl>
      <w:tblPr>
        <w:tblStyle w:val="16"/>
        <w:tblpPr w:leftFromText="180" w:rightFromText="180" w:vertAnchor="text" w:horzAnchor="margin" w:tblpXSpec="center" w:tblpY="318"/>
        <w:tblW w:w="829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4"/>
        <w:gridCol w:w="1673"/>
        <w:gridCol w:w="2235"/>
        <w:gridCol w:w="2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54" w:type="dxa"/>
            <w:shd w:val="clear" w:color="auto" w:fill="F3F3F3"/>
            <w:vAlign w:val="center"/>
          </w:tcPr>
          <w:p>
            <w:pPr>
              <w:keepNext w:val="0"/>
              <w:keepLines w:val="0"/>
              <w:pageBreakBefore w:val="0"/>
              <w:widowControl/>
              <w:tabs>
                <w:tab w:val="left" w:pos="60"/>
              </w:tabs>
              <w:kinsoku/>
              <w:wordWrap/>
              <w:overflowPunct/>
              <w:topLinePunct w:val="0"/>
              <w:bidi w:val="0"/>
              <w:snapToGrid w:val="0"/>
              <w:spacing w:before="120" w:beforeLines="50" w:line="360" w:lineRule="auto"/>
              <w:jc w:val="center"/>
              <w:textAlignment w:val="auto"/>
              <w:rPr>
                <w:rFonts w:hint="eastAsia" w:ascii="宋体" w:hAnsi="宋体" w:eastAsia="宋体" w:cs="宋体"/>
                <w:b/>
                <w:bCs/>
                <w:kern w:val="0"/>
                <w:sz w:val="18"/>
                <w:szCs w:val="18"/>
              </w:rPr>
            </w:pPr>
            <w:r>
              <w:rPr>
                <w:rFonts w:hint="eastAsia" w:ascii="宋体" w:hAnsi="宋体" w:eastAsia="宋体" w:cs="宋体"/>
                <w:b/>
                <w:bCs/>
                <w:kern w:val="0"/>
                <w:sz w:val="18"/>
                <w:szCs w:val="18"/>
              </w:rPr>
              <w:t>信息系统名称</w:t>
            </w:r>
          </w:p>
        </w:tc>
        <w:tc>
          <w:tcPr>
            <w:tcW w:w="1673" w:type="dxa"/>
            <w:shd w:val="clear" w:color="auto" w:fill="F3F3F3"/>
            <w:vAlign w:val="center"/>
          </w:tcPr>
          <w:p>
            <w:pPr>
              <w:keepNext w:val="0"/>
              <w:keepLines w:val="0"/>
              <w:pageBreakBefore w:val="0"/>
              <w:widowControl/>
              <w:tabs>
                <w:tab w:val="left" w:pos="60"/>
              </w:tabs>
              <w:kinsoku/>
              <w:wordWrap/>
              <w:overflowPunct/>
              <w:topLinePunct w:val="0"/>
              <w:bidi w:val="0"/>
              <w:snapToGrid w:val="0"/>
              <w:spacing w:before="120" w:beforeLines="50" w:line="360" w:lineRule="auto"/>
              <w:jc w:val="center"/>
              <w:textAlignment w:val="auto"/>
              <w:rPr>
                <w:rFonts w:hint="eastAsia" w:ascii="宋体" w:hAnsi="宋体" w:eastAsia="宋体" w:cs="宋体"/>
                <w:b/>
                <w:bCs/>
                <w:kern w:val="0"/>
                <w:sz w:val="18"/>
                <w:szCs w:val="18"/>
              </w:rPr>
            </w:pPr>
            <w:r>
              <w:rPr>
                <w:rFonts w:hint="eastAsia" w:ascii="宋体" w:hAnsi="宋体" w:eastAsia="宋体" w:cs="宋体"/>
                <w:b/>
                <w:bCs/>
                <w:kern w:val="0"/>
                <w:sz w:val="18"/>
                <w:szCs w:val="18"/>
              </w:rPr>
              <w:t>安全保护等级</w:t>
            </w:r>
          </w:p>
        </w:tc>
        <w:tc>
          <w:tcPr>
            <w:tcW w:w="2235" w:type="dxa"/>
            <w:shd w:val="clear" w:color="auto" w:fill="F3F3F3"/>
            <w:vAlign w:val="center"/>
          </w:tcPr>
          <w:p>
            <w:pPr>
              <w:keepNext w:val="0"/>
              <w:keepLines w:val="0"/>
              <w:pageBreakBefore w:val="0"/>
              <w:widowControl/>
              <w:tabs>
                <w:tab w:val="left" w:pos="60"/>
              </w:tabs>
              <w:kinsoku/>
              <w:wordWrap/>
              <w:overflowPunct/>
              <w:topLinePunct w:val="0"/>
              <w:bidi w:val="0"/>
              <w:snapToGrid w:val="0"/>
              <w:spacing w:before="120" w:beforeLines="50" w:line="360" w:lineRule="auto"/>
              <w:jc w:val="center"/>
              <w:textAlignment w:val="auto"/>
              <w:rPr>
                <w:rFonts w:hint="eastAsia" w:ascii="宋体" w:hAnsi="宋体" w:eastAsia="宋体" w:cs="宋体"/>
                <w:b/>
                <w:bCs/>
                <w:kern w:val="0"/>
                <w:sz w:val="18"/>
                <w:szCs w:val="18"/>
              </w:rPr>
            </w:pPr>
            <w:r>
              <w:rPr>
                <w:rFonts w:hint="eastAsia" w:ascii="宋体" w:hAnsi="宋体" w:eastAsia="宋体" w:cs="宋体"/>
                <w:b/>
                <w:bCs/>
                <w:color w:val="000000"/>
                <w:kern w:val="0"/>
                <w:sz w:val="18"/>
                <w:szCs w:val="18"/>
              </w:rPr>
              <w:t>业务信息安全等级</w:t>
            </w:r>
          </w:p>
        </w:tc>
        <w:tc>
          <w:tcPr>
            <w:tcW w:w="2330" w:type="dxa"/>
            <w:shd w:val="clear" w:color="auto" w:fill="F3F3F3"/>
            <w:vAlign w:val="center"/>
          </w:tcPr>
          <w:p>
            <w:pPr>
              <w:keepNext w:val="0"/>
              <w:keepLines w:val="0"/>
              <w:pageBreakBefore w:val="0"/>
              <w:widowControl/>
              <w:tabs>
                <w:tab w:val="left" w:pos="60"/>
              </w:tabs>
              <w:kinsoku/>
              <w:wordWrap/>
              <w:overflowPunct/>
              <w:topLinePunct w:val="0"/>
              <w:bidi w:val="0"/>
              <w:snapToGrid w:val="0"/>
              <w:spacing w:before="120" w:beforeLines="50" w:line="360" w:lineRule="auto"/>
              <w:jc w:val="center"/>
              <w:textAlignment w:val="auto"/>
              <w:rPr>
                <w:rFonts w:hint="eastAsia" w:ascii="宋体" w:hAnsi="宋体" w:eastAsia="宋体" w:cs="宋体"/>
                <w:b/>
                <w:bCs/>
                <w:kern w:val="0"/>
                <w:sz w:val="18"/>
                <w:szCs w:val="18"/>
              </w:rPr>
            </w:pPr>
            <w:r>
              <w:rPr>
                <w:rFonts w:hint="eastAsia" w:ascii="宋体" w:hAnsi="宋体" w:eastAsia="宋体" w:cs="宋体"/>
                <w:b/>
                <w:bCs/>
                <w:kern w:val="0"/>
                <w:sz w:val="18"/>
                <w:szCs w:val="18"/>
              </w:rPr>
              <w:t>系统服务安全等级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2054" w:type="dxa"/>
            <w:vAlign w:val="center"/>
          </w:tcPr>
          <w:p>
            <w:pPr>
              <w:keepNext w:val="0"/>
              <w:keepLines w:val="0"/>
              <w:pageBreakBefore w:val="0"/>
              <w:widowControl/>
              <w:tabs>
                <w:tab w:val="left" w:pos="60"/>
              </w:tabs>
              <w:kinsoku/>
              <w:wordWrap/>
              <w:overflowPunct/>
              <w:topLinePunct w:val="0"/>
              <w:bidi w:val="0"/>
              <w:snapToGrid w:val="0"/>
              <w:spacing w:before="120" w:beforeLines="50" w:line="360" w:lineRule="auto"/>
              <w:textAlignment w:val="auto"/>
              <w:rPr>
                <w:rFonts w:hint="eastAsia" w:ascii="宋体" w:hAnsi="宋体" w:eastAsia="宋体" w:cs="宋体"/>
                <w:kern w:val="0"/>
                <w:sz w:val="18"/>
                <w:szCs w:val="18"/>
              </w:rPr>
            </w:pPr>
            <w:r>
              <w:rPr>
                <w:rFonts w:hint="eastAsia" w:ascii="宋体" w:hAnsi="宋体" w:cs="宋体"/>
                <w:sz w:val="18"/>
                <w:szCs w:val="18"/>
                <w:lang w:val="en-US" w:eastAsia="zh-CN"/>
              </w:rPr>
              <w:t>XXX</w:t>
            </w:r>
            <w:r>
              <w:rPr>
                <w:rFonts w:hint="eastAsia" w:ascii="宋体" w:hAnsi="宋体" w:eastAsia="宋体" w:cs="宋体"/>
                <w:sz w:val="18"/>
                <w:szCs w:val="18"/>
              </w:rPr>
              <w:t>系统</w:t>
            </w:r>
          </w:p>
        </w:tc>
        <w:tc>
          <w:tcPr>
            <w:tcW w:w="1673" w:type="dxa"/>
            <w:vAlign w:val="center"/>
          </w:tcPr>
          <w:p>
            <w:pPr>
              <w:keepNext w:val="0"/>
              <w:keepLines w:val="0"/>
              <w:pageBreakBefore w:val="0"/>
              <w:kinsoku/>
              <w:wordWrap/>
              <w:overflowPunct/>
              <w:topLinePunct w:val="0"/>
              <w:bidi w:val="0"/>
              <w:spacing w:before="120" w:beforeLines="50" w:line="360" w:lineRule="auto"/>
              <w:jc w:val="center"/>
              <w:textAlignment w:val="auto"/>
              <w:rPr>
                <w:rFonts w:hint="eastAsia" w:ascii="宋体" w:hAnsi="宋体" w:eastAsia="宋体" w:cs="宋体"/>
                <w:kern w:val="0"/>
                <w:sz w:val="18"/>
                <w:szCs w:val="18"/>
              </w:rPr>
            </w:pPr>
            <w:r>
              <w:rPr>
                <w:rFonts w:hint="eastAsia" w:ascii="宋体" w:hAnsi="宋体" w:eastAsia="宋体" w:cs="宋体"/>
                <w:sz w:val="18"/>
                <w:szCs w:val="18"/>
              </w:rPr>
              <w:t>第三级</w:t>
            </w:r>
          </w:p>
        </w:tc>
        <w:tc>
          <w:tcPr>
            <w:tcW w:w="2235" w:type="dxa"/>
            <w:vAlign w:val="center"/>
          </w:tcPr>
          <w:p>
            <w:pPr>
              <w:keepNext w:val="0"/>
              <w:keepLines w:val="0"/>
              <w:pageBreakBefore w:val="0"/>
              <w:kinsoku/>
              <w:wordWrap/>
              <w:overflowPunct/>
              <w:topLinePunct w:val="0"/>
              <w:bidi w:val="0"/>
              <w:spacing w:before="120" w:beforeLines="50" w:line="360" w:lineRule="auto"/>
              <w:jc w:val="center"/>
              <w:textAlignment w:val="auto"/>
              <w:rPr>
                <w:rFonts w:hint="eastAsia" w:ascii="宋体" w:hAnsi="宋体" w:eastAsia="宋体" w:cs="宋体"/>
                <w:kern w:val="0"/>
                <w:sz w:val="18"/>
                <w:szCs w:val="18"/>
              </w:rPr>
            </w:pPr>
            <w:r>
              <w:rPr>
                <w:rFonts w:hint="eastAsia" w:ascii="宋体" w:hAnsi="宋体" w:eastAsia="宋体" w:cs="宋体"/>
                <w:sz w:val="18"/>
                <w:szCs w:val="18"/>
              </w:rPr>
              <w:t>第三级</w:t>
            </w:r>
          </w:p>
        </w:tc>
        <w:tc>
          <w:tcPr>
            <w:tcW w:w="2330" w:type="dxa"/>
            <w:vAlign w:val="center"/>
          </w:tcPr>
          <w:p>
            <w:pPr>
              <w:keepNext w:val="0"/>
              <w:keepLines w:val="0"/>
              <w:pageBreakBefore w:val="0"/>
              <w:kinsoku/>
              <w:wordWrap/>
              <w:overflowPunct/>
              <w:topLinePunct w:val="0"/>
              <w:bidi w:val="0"/>
              <w:spacing w:before="120" w:beforeLines="50" w:line="360" w:lineRule="auto"/>
              <w:jc w:val="center"/>
              <w:textAlignment w:val="auto"/>
              <w:rPr>
                <w:rFonts w:hint="eastAsia" w:ascii="宋体" w:hAnsi="宋体" w:eastAsia="宋体" w:cs="宋体"/>
                <w:kern w:val="0"/>
                <w:sz w:val="18"/>
                <w:szCs w:val="18"/>
              </w:rPr>
            </w:pPr>
            <w:r>
              <w:rPr>
                <w:rFonts w:hint="eastAsia" w:ascii="宋体" w:hAnsi="宋体" w:eastAsia="宋体" w:cs="宋体"/>
                <w:sz w:val="18"/>
                <w:szCs w:val="18"/>
              </w:rPr>
              <w:t>第三级</w:t>
            </w:r>
          </w:p>
        </w:tc>
      </w:tr>
    </w:tbl>
    <w:p>
      <w:pPr>
        <w:keepNext w:val="0"/>
        <w:keepLines w:val="0"/>
        <w:pageBreakBefore w:val="0"/>
        <w:kinsoku/>
        <w:wordWrap/>
        <w:overflowPunct/>
        <w:topLinePunct w:val="0"/>
        <w:bidi w:val="0"/>
        <w:spacing w:line="360" w:lineRule="auto"/>
        <w:ind w:firstLine="640" w:firstLineChars="200"/>
        <w:textAlignment w:val="auto"/>
        <w:rPr>
          <w:rFonts w:ascii="宋体" w:hAnsi="宋体"/>
          <w:sz w:val="32"/>
          <w:szCs w:val="32"/>
        </w:rPr>
      </w:pPr>
    </w:p>
    <w:sectPr>
      <w:headerReference r:id="rId4" w:type="first"/>
      <w:footerReference r:id="rId7" w:type="first"/>
      <w:footerReference r:id="rId5" w:type="default"/>
      <w:headerReference r:id="rId3" w:type="even"/>
      <w:footerReference r:id="rId6" w:type="even"/>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6BB2751"/>
    <w:multiLevelType w:val="multilevel"/>
    <w:tmpl w:val="16BB2751"/>
    <w:lvl w:ilvl="0" w:tentative="0">
      <w:start w:val="1"/>
      <w:numFmt w:val="decimal"/>
      <w:pStyle w:val="2"/>
      <w:lvlText w:val="%1"/>
      <w:lvlJc w:val="left"/>
      <w:pPr>
        <w:ind w:left="432" w:hanging="432"/>
      </w:p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5EB919C8"/>
    <w:multiLevelType w:val="multilevel"/>
    <w:tmpl w:val="5EB919C8"/>
    <w:lvl w:ilvl="0" w:tentative="0">
      <w:start w:val="1"/>
      <w:numFmt w:val="upperLetter"/>
      <w:lvlText w:val="附录%1"/>
      <w:lvlJc w:val="left"/>
      <w:pPr>
        <w:ind w:left="425" w:hanging="425"/>
      </w:pPr>
      <w:rPr>
        <w:rFonts w:hint="default" w:ascii="Times New Roman" w:hAnsi="Times New Roman" w:eastAsia="黑体"/>
        <w:b/>
        <w:i w:val="0"/>
        <w:sz w:val="32"/>
      </w:rPr>
    </w:lvl>
    <w:lvl w:ilvl="1" w:tentative="0">
      <w:start w:val="1"/>
      <w:numFmt w:val="decimal"/>
      <w:lvlText w:val="%1.%2"/>
      <w:lvlJc w:val="left"/>
      <w:pPr>
        <w:ind w:left="992" w:hanging="567"/>
      </w:pPr>
      <w:rPr>
        <w:rFonts w:hint="default" w:ascii="Times New Roman" w:hAnsi="Times New Roman" w:eastAsia="黑体"/>
        <w:b/>
        <w:i w:val="0"/>
        <w:sz w:val="28"/>
      </w:rPr>
    </w:lvl>
    <w:lvl w:ilvl="2" w:tentative="0">
      <w:start w:val="1"/>
      <w:numFmt w:val="decimal"/>
      <w:pStyle w:val="35"/>
      <w:lvlText w:val="%1.%2.%3"/>
      <w:lvlJc w:val="left"/>
      <w:pPr>
        <w:ind w:left="1418" w:hanging="567"/>
      </w:pPr>
      <w:rPr>
        <w:rFonts w:hint="default" w:ascii="Times New Roman" w:hAnsi="Times New Roman" w:eastAsia="黑体"/>
        <w:b/>
        <w:i w:val="0"/>
        <w:sz w:val="28"/>
      </w:rPr>
    </w:lvl>
    <w:lvl w:ilvl="3" w:tentative="0">
      <w:start w:val="1"/>
      <w:numFmt w:val="decimal"/>
      <w:lvlText w:val="%1.%2.%3.%4"/>
      <w:lvlJc w:val="left"/>
      <w:pPr>
        <w:ind w:left="1984" w:hanging="708"/>
      </w:pPr>
      <w:rPr>
        <w:rFonts w:hint="default" w:ascii="Times New Roman" w:hAnsi="Times New Roman" w:eastAsia="黑体"/>
        <w:b/>
        <w:i w:val="0"/>
        <w:sz w:val="28"/>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lvlOverride w:ilvl="0">
      <w:lvl w:ilvl="0" w:tentative="1">
        <w:start w:val="1"/>
        <w:numFmt w:val="upperLetter"/>
        <w:pStyle w:val="31"/>
        <w:lvlText w:val="附录%1"/>
        <w:lvlJc w:val="left"/>
        <w:pPr>
          <w:ind w:left="425" w:hanging="425"/>
        </w:pPr>
        <w:rPr>
          <w:rFonts w:hint="default" w:ascii="Times New Roman" w:hAnsi="Times New Roman" w:eastAsia="黑体"/>
          <w:b/>
          <w:i w:val="0"/>
          <w:sz w:val="32"/>
        </w:rPr>
      </w:lvl>
    </w:lvlOverride>
    <w:lvlOverride w:ilvl="1">
      <w:lvl w:ilvl="1" w:tentative="1">
        <w:start w:val="1"/>
        <w:numFmt w:val="decimal"/>
        <w:pStyle w:val="37"/>
        <w:lvlText w:val="%1.%2"/>
        <w:lvlJc w:val="left"/>
        <w:pPr>
          <w:ind w:left="992" w:hanging="567"/>
        </w:pPr>
        <w:rPr>
          <w:rFonts w:hint="default" w:ascii="Times New Roman" w:hAnsi="Times New Roman" w:eastAsia="黑体"/>
          <w:b/>
          <w:i w:val="0"/>
          <w:sz w:val="28"/>
        </w:rPr>
      </w:lvl>
    </w:lvlOverride>
    <w:lvlOverride w:ilvl="3">
      <w:lvl w:ilvl="3" w:tentative="1">
        <w:start w:val="1"/>
        <w:numFmt w:val="decimal"/>
        <w:lvlText w:val="%1.%2.%3.%4"/>
        <w:lvlJc w:val="left"/>
        <w:pPr>
          <w:ind w:left="1984" w:hanging="708"/>
        </w:pPr>
        <w:rPr>
          <w:rFonts w:ascii="Times New Roman" w:hAnsi="Times New Roman"/>
          <w:bCs w:val="0"/>
          <w:i w:val="0"/>
          <w:iCs w:val="0"/>
          <w:caps w:val="0"/>
          <w:smallCaps w:val="0"/>
          <w:strike w:val="0"/>
          <w:dstrike w:val="0"/>
          <w:outline w:val="0"/>
          <w:shadow w:val="0"/>
          <w:emboss w:val="0"/>
          <w:imprint w:val="0"/>
          <w:vanish w:val="0"/>
          <w:spacing w:val="0"/>
          <w:position w:val="0"/>
          <w:u w:val="none"/>
          <w:vertAlign w:val="baseline"/>
          <w:lang w:bidi="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07F"/>
    <w:rsid w:val="00024438"/>
    <w:rsid w:val="000A184B"/>
    <w:rsid w:val="0016637E"/>
    <w:rsid w:val="001B64E9"/>
    <w:rsid w:val="001E33A6"/>
    <w:rsid w:val="002C1B68"/>
    <w:rsid w:val="002F5D6D"/>
    <w:rsid w:val="00304B11"/>
    <w:rsid w:val="00317258"/>
    <w:rsid w:val="003943DD"/>
    <w:rsid w:val="003D56EC"/>
    <w:rsid w:val="004D286B"/>
    <w:rsid w:val="004F1FFB"/>
    <w:rsid w:val="006E5521"/>
    <w:rsid w:val="007F1DB6"/>
    <w:rsid w:val="008961E6"/>
    <w:rsid w:val="008A1505"/>
    <w:rsid w:val="008F724E"/>
    <w:rsid w:val="00902552"/>
    <w:rsid w:val="00904008"/>
    <w:rsid w:val="00912841"/>
    <w:rsid w:val="0095507F"/>
    <w:rsid w:val="00985F1E"/>
    <w:rsid w:val="0099119B"/>
    <w:rsid w:val="009B59DE"/>
    <w:rsid w:val="00A2419C"/>
    <w:rsid w:val="00A9716D"/>
    <w:rsid w:val="00AA4158"/>
    <w:rsid w:val="00B718EC"/>
    <w:rsid w:val="00C138BE"/>
    <w:rsid w:val="00CD41F3"/>
    <w:rsid w:val="00D141D3"/>
    <w:rsid w:val="00D87396"/>
    <w:rsid w:val="00D921FF"/>
    <w:rsid w:val="00DA0651"/>
    <w:rsid w:val="00DE106D"/>
    <w:rsid w:val="00ED5FC7"/>
    <w:rsid w:val="00F63677"/>
    <w:rsid w:val="00F85897"/>
    <w:rsid w:val="01537EA4"/>
    <w:rsid w:val="01DB79C5"/>
    <w:rsid w:val="01F450E7"/>
    <w:rsid w:val="03F85B82"/>
    <w:rsid w:val="07256396"/>
    <w:rsid w:val="07852894"/>
    <w:rsid w:val="07C33FF1"/>
    <w:rsid w:val="09E952F4"/>
    <w:rsid w:val="0C3670D6"/>
    <w:rsid w:val="0D2A4E88"/>
    <w:rsid w:val="0DD076A4"/>
    <w:rsid w:val="11BD761E"/>
    <w:rsid w:val="14A02A77"/>
    <w:rsid w:val="14B414E5"/>
    <w:rsid w:val="15865156"/>
    <w:rsid w:val="16243235"/>
    <w:rsid w:val="163E10BA"/>
    <w:rsid w:val="16525A54"/>
    <w:rsid w:val="1AE22A64"/>
    <w:rsid w:val="1D836B67"/>
    <w:rsid w:val="1FB01191"/>
    <w:rsid w:val="1FB861D1"/>
    <w:rsid w:val="20432F1A"/>
    <w:rsid w:val="2091667A"/>
    <w:rsid w:val="22636D5E"/>
    <w:rsid w:val="241214AA"/>
    <w:rsid w:val="254D249F"/>
    <w:rsid w:val="2A9A684C"/>
    <w:rsid w:val="2C6558F7"/>
    <w:rsid w:val="2E8B7716"/>
    <w:rsid w:val="3047726F"/>
    <w:rsid w:val="33BB26B8"/>
    <w:rsid w:val="33C61727"/>
    <w:rsid w:val="36D406CC"/>
    <w:rsid w:val="36E87126"/>
    <w:rsid w:val="38AA5A6E"/>
    <w:rsid w:val="3B343D9C"/>
    <w:rsid w:val="3C636C55"/>
    <w:rsid w:val="412D1104"/>
    <w:rsid w:val="42D95E45"/>
    <w:rsid w:val="446643B4"/>
    <w:rsid w:val="47407DC9"/>
    <w:rsid w:val="486846E9"/>
    <w:rsid w:val="49F70C2F"/>
    <w:rsid w:val="4C245B61"/>
    <w:rsid w:val="4CA16C86"/>
    <w:rsid w:val="4F6F1532"/>
    <w:rsid w:val="50C73833"/>
    <w:rsid w:val="52B03811"/>
    <w:rsid w:val="52B94FF5"/>
    <w:rsid w:val="53D322C1"/>
    <w:rsid w:val="54DC717D"/>
    <w:rsid w:val="577D7633"/>
    <w:rsid w:val="596904E3"/>
    <w:rsid w:val="5B8D26CF"/>
    <w:rsid w:val="60FD33AD"/>
    <w:rsid w:val="62943FF5"/>
    <w:rsid w:val="64576E79"/>
    <w:rsid w:val="64A7579B"/>
    <w:rsid w:val="650C4DF4"/>
    <w:rsid w:val="65D831C0"/>
    <w:rsid w:val="6B0866AA"/>
    <w:rsid w:val="6E1E3480"/>
    <w:rsid w:val="6EA240AA"/>
    <w:rsid w:val="6F9A7ACE"/>
    <w:rsid w:val="729659AC"/>
    <w:rsid w:val="74C81B7F"/>
    <w:rsid w:val="764A3A08"/>
    <w:rsid w:val="79792793"/>
    <w:rsid w:val="7B0F4048"/>
    <w:rsid w:val="7E4F45D7"/>
    <w:rsid w:val="7EFB63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numPr>
        <w:ilvl w:val="0"/>
        <w:numId w:val="1"/>
      </w:numPr>
      <w:spacing w:before="340" w:after="330" w:line="360" w:lineRule="auto"/>
      <w:ind w:firstLine="0"/>
      <w:outlineLvl w:val="0"/>
    </w:pPr>
    <w:rPr>
      <w:rFonts w:eastAsia="黑体" w:cstheme="minorBidi"/>
      <w:b/>
      <w:bCs/>
      <w:kern w:val="44"/>
      <w:sz w:val="32"/>
      <w:szCs w:val="44"/>
    </w:rPr>
  </w:style>
  <w:style w:type="paragraph" w:styleId="3">
    <w:name w:val="heading 2"/>
    <w:basedOn w:val="1"/>
    <w:next w:val="1"/>
    <w:link w:val="30"/>
    <w:unhideWhenUsed/>
    <w:qFormat/>
    <w:uiPriority w:val="9"/>
    <w:pPr>
      <w:keepNext/>
      <w:keepLines/>
      <w:numPr>
        <w:ilvl w:val="1"/>
        <w:numId w:val="1"/>
      </w:numPr>
      <w:spacing w:before="260" w:after="260" w:line="360" w:lineRule="auto"/>
      <w:ind w:firstLine="0"/>
      <w:outlineLvl w:val="1"/>
    </w:pPr>
    <w:rPr>
      <w:rFonts w:eastAsia="黑体" w:cstheme="majorBidi"/>
      <w:b/>
      <w:bCs/>
      <w:sz w:val="28"/>
      <w:szCs w:val="32"/>
    </w:rPr>
  </w:style>
  <w:style w:type="paragraph" w:styleId="4">
    <w:name w:val="heading 3"/>
    <w:basedOn w:val="1"/>
    <w:next w:val="1"/>
    <w:link w:val="26"/>
    <w:unhideWhenUsed/>
    <w:qFormat/>
    <w:uiPriority w:val="9"/>
    <w:pPr>
      <w:keepNext/>
      <w:keepLines/>
      <w:numPr>
        <w:ilvl w:val="2"/>
        <w:numId w:val="1"/>
      </w:numPr>
      <w:spacing w:before="260" w:after="260" w:line="360" w:lineRule="auto"/>
      <w:ind w:firstLine="0"/>
      <w:outlineLvl w:val="2"/>
    </w:pPr>
    <w:rPr>
      <w:rFonts w:eastAsia="黑体" w:cstheme="minorBidi"/>
      <w:b/>
      <w:bCs/>
      <w:sz w:val="28"/>
      <w:szCs w:val="32"/>
    </w:rPr>
  </w:style>
  <w:style w:type="paragraph" w:styleId="5">
    <w:name w:val="heading 4"/>
    <w:basedOn w:val="1"/>
    <w:next w:val="1"/>
    <w:link w:val="28"/>
    <w:unhideWhenUsed/>
    <w:qFormat/>
    <w:uiPriority w:val="9"/>
    <w:pPr>
      <w:keepNext/>
      <w:keepLines/>
      <w:numPr>
        <w:ilvl w:val="3"/>
        <w:numId w:val="1"/>
      </w:numPr>
      <w:spacing w:before="280" w:after="290" w:line="360" w:lineRule="auto"/>
      <w:ind w:firstLine="0"/>
      <w:outlineLvl w:val="3"/>
    </w:pPr>
    <w:rPr>
      <w:rFonts w:eastAsia="黑体" w:cstheme="majorBidi"/>
      <w:b/>
      <w:bCs/>
      <w:sz w:val="28"/>
      <w:szCs w:val="28"/>
    </w:rPr>
  </w:style>
  <w:style w:type="paragraph" w:styleId="6">
    <w:name w:val="heading 5"/>
    <w:basedOn w:val="1"/>
    <w:next w:val="1"/>
    <w:link w:val="29"/>
    <w:semiHidden/>
    <w:unhideWhenUsed/>
    <w:qFormat/>
    <w:uiPriority w:val="9"/>
    <w:pPr>
      <w:keepNext/>
      <w:keepLines/>
      <w:numPr>
        <w:ilvl w:val="4"/>
        <w:numId w:val="1"/>
      </w:numPr>
      <w:spacing w:before="280" w:after="290" w:line="376" w:lineRule="auto"/>
      <w:ind w:firstLine="0"/>
      <w:outlineLvl w:val="4"/>
    </w:pPr>
    <w:rPr>
      <w:rFonts w:eastAsia="华文仿宋" w:cstheme="minorBidi"/>
      <w:b/>
      <w:bCs/>
      <w:sz w:val="28"/>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semiHidden/>
    <w:unhideWhenUsed/>
    <w:qFormat/>
    <w:uiPriority w:val="99"/>
    <w:pPr>
      <w:jc w:val="left"/>
    </w:pPr>
  </w:style>
  <w:style w:type="paragraph" w:styleId="8">
    <w:name w:val="Body Text"/>
    <w:basedOn w:val="1"/>
    <w:link w:val="43"/>
    <w:semiHidden/>
    <w:unhideWhenUsed/>
    <w:qFormat/>
    <w:uiPriority w:val="99"/>
    <w:pPr>
      <w:spacing w:after="120"/>
    </w:pPr>
  </w:style>
  <w:style w:type="paragraph" w:styleId="9">
    <w:name w:val="Body Text Indent"/>
    <w:basedOn w:val="1"/>
    <w:link w:val="24"/>
    <w:semiHidden/>
    <w:unhideWhenUsed/>
    <w:qFormat/>
    <w:uiPriority w:val="99"/>
    <w:pPr>
      <w:spacing w:after="120" w:line="360" w:lineRule="auto"/>
      <w:ind w:left="420" w:leftChars="200" w:firstLine="200" w:firstLineChars="200"/>
    </w:pPr>
    <w:rPr>
      <w:rFonts w:eastAsia="华文仿宋" w:cstheme="minorBidi"/>
      <w:sz w:val="24"/>
      <w:szCs w:val="22"/>
    </w:rPr>
  </w:style>
  <w:style w:type="paragraph" w:styleId="10">
    <w:name w:val="Balloon Text"/>
    <w:basedOn w:val="1"/>
    <w:link w:val="46"/>
    <w:semiHidden/>
    <w:unhideWhenUsed/>
    <w:qFormat/>
    <w:uiPriority w:val="99"/>
    <w:rPr>
      <w:sz w:val="18"/>
      <w:szCs w:val="18"/>
    </w:rPr>
  </w:style>
  <w:style w:type="paragraph" w:styleId="11">
    <w:name w:val="footer"/>
    <w:basedOn w:val="1"/>
    <w:link w:val="42"/>
    <w:unhideWhenUsed/>
    <w:qFormat/>
    <w:uiPriority w:val="99"/>
    <w:pPr>
      <w:tabs>
        <w:tab w:val="center" w:pos="4153"/>
        <w:tab w:val="right" w:pos="8306"/>
      </w:tabs>
      <w:snapToGrid w:val="0"/>
      <w:ind w:firstLine="200" w:firstLineChars="200"/>
      <w:jc w:val="left"/>
    </w:pPr>
    <w:rPr>
      <w:rFonts w:eastAsia="华文仿宋" w:cstheme="minorBidi"/>
      <w:sz w:val="18"/>
      <w:szCs w:val="18"/>
    </w:rPr>
  </w:style>
  <w:style w:type="paragraph" w:styleId="12">
    <w:name w:val="header"/>
    <w:basedOn w:val="1"/>
    <w:link w:val="41"/>
    <w:unhideWhenUsed/>
    <w:qFormat/>
    <w:uiPriority w:val="99"/>
    <w:pPr>
      <w:pBdr>
        <w:bottom w:val="single" w:color="auto" w:sz="6" w:space="1"/>
      </w:pBdr>
      <w:tabs>
        <w:tab w:val="center" w:pos="4153"/>
        <w:tab w:val="right" w:pos="8306"/>
      </w:tabs>
      <w:snapToGrid w:val="0"/>
      <w:ind w:firstLine="200" w:firstLineChars="200"/>
      <w:jc w:val="center"/>
    </w:pPr>
    <w:rPr>
      <w:rFonts w:eastAsia="华文仿宋" w:cstheme="minorBidi"/>
      <w:sz w:val="18"/>
      <w:szCs w:val="18"/>
    </w:rPr>
  </w:style>
  <w:style w:type="paragraph" w:styleId="13">
    <w:name w:val="Body Text First Indent"/>
    <w:basedOn w:val="8"/>
    <w:link w:val="44"/>
    <w:qFormat/>
    <w:uiPriority w:val="0"/>
    <w:pPr>
      <w:ind w:firstLine="420" w:firstLineChars="100"/>
    </w:pPr>
  </w:style>
  <w:style w:type="paragraph" w:styleId="14">
    <w:name w:val="Body Text First Indent 2"/>
    <w:basedOn w:val="9"/>
    <w:link w:val="25"/>
    <w:semiHidden/>
    <w:unhideWhenUsed/>
    <w:qFormat/>
    <w:uiPriority w:val="99"/>
    <w:pPr>
      <w:ind w:firstLine="42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Hyperlink"/>
    <w:basedOn w:val="17"/>
    <w:semiHidden/>
    <w:unhideWhenUsed/>
    <w:qFormat/>
    <w:uiPriority w:val="99"/>
    <w:rPr>
      <w:color w:val="0000FF"/>
      <w:u w:val="single"/>
    </w:rPr>
  </w:style>
  <w:style w:type="character" w:styleId="20">
    <w:name w:val="annotation reference"/>
    <w:semiHidden/>
    <w:qFormat/>
    <w:uiPriority w:val="0"/>
    <w:rPr>
      <w:sz w:val="21"/>
      <w:szCs w:val="21"/>
    </w:rPr>
  </w:style>
  <w:style w:type="paragraph" w:customStyle="1" w:styleId="21">
    <w:name w:val="Char"/>
    <w:basedOn w:val="1"/>
    <w:qFormat/>
    <w:uiPriority w:val="0"/>
    <w:pPr>
      <w:tabs>
        <w:tab w:val="left" w:pos="360"/>
      </w:tabs>
    </w:pPr>
    <w:rPr>
      <w:sz w:val="24"/>
    </w:rPr>
  </w:style>
  <w:style w:type="paragraph" w:customStyle="1" w:styleId="22">
    <w:name w:val="表格正文"/>
    <w:basedOn w:val="1"/>
    <w:link w:val="23"/>
    <w:qFormat/>
    <w:uiPriority w:val="0"/>
    <w:pPr>
      <w:widowControl/>
      <w:ind w:firstLine="200" w:firstLineChars="200"/>
      <w:jc w:val="center"/>
    </w:pPr>
    <w:rPr>
      <w:rFonts w:ascii="华文仿宋" w:hAnsi="华文仿宋" w:eastAsia="华文仿宋" w:cs="宋体"/>
      <w:bCs/>
      <w:color w:val="000000"/>
      <w:kern w:val="0"/>
      <w:sz w:val="20"/>
      <w:szCs w:val="20"/>
    </w:rPr>
  </w:style>
  <w:style w:type="character" w:customStyle="1" w:styleId="23">
    <w:name w:val="表格正文 字符"/>
    <w:basedOn w:val="17"/>
    <w:link w:val="22"/>
    <w:qFormat/>
    <w:uiPriority w:val="0"/>
    <w:rPr>
      <w:rFonts w:ascii="华文仿宋" w:hAnsi="华文仿宋" w:eastAsia="华文仿宋" w:cs="宋体"/>
      <w:bCs/>
      <w:color w:val="000000"/>
      <w:kern w:val="0"/>
      <w:sz w:val="20"/>
      <w:szCs w:val="20"/>
    </w:rPr>
  </w:style>
  <w:style w:type="character" w:customStyle="1" w:styleId="24">
    <w:name w:val="正文文本缩进 字符"/>
    <w:basedOn w:val="17"/>
    <w:link w:val="9"/>
    <w:semiHidden/>
    <w:qFormat/>
    <w:uiPriority w:val="99"/>
    <w:rPr>
      <w:rFonts w:ascii="Times New Roman" w:hAnsi="Times New Roman" w:eastAsia="华文仿宋"/>
      <w:sz w:val="24"/>
    </w:rPr>
  </w:style>
  <w:style w:type="character" w:customStyle="1" w:styleId="25">
    <w:name w:val="正文文本首行缩进 2 字符"/>
    <w:basedOn w:val="24"/>
    <w:link w:val="14"/>
    <w:semiHidden/>
    <w:qFormat/>
    <w:uiPriority w:val="99"/>
    <w:rPr>
      <w:rFonts w:ascii="Times New Roman" w:hAnsi="Times New Roman" w:eastAsia="华文仿宋"/>
      <w:sz w:val="24"/>
    </w:rPr>
  </w:style>
  <w:style w:type="character" w:customStyle="1" w:styleId="26">
    <w:name w:val="标题 3 字符"/>
    <w:basedOn w:val="17"/>
    <w:link w:val="4"/>
    <w:qFormat/>
    <w:uiPriority w:val="9"/>
    <w:rPr>
      <w:rFonts w:ascii="Times New Roman" w:hAnsi="Times New Roman" w:eastAsia="黑体"/>
      <w:b/>
      <w:bCs/>
      <w:sz w:val="28"/>
      <w:szCs w:val="32"/>
    </w:rPr>
  </w:style>
  <w:style w:type="character" w:customStyle="1" w:styleId="27">
    <w:name w:val="标题 1 字符"/>
    <w:basedOn w:val="17"/>
    <w:link w:val="2"/>
    <w:qFormat/>
    <w:uiPriority w:val="9"/>
    <w:rPr>
      <w:rFonts w:ascii="Times New Roman" w:hAnsi="Times New Roman" w:eastAsia="黑体"/>
      <w:b/>
      <w:bCs/>
      <w:kern w:val="44"/>
      <w:sz w:val="32"/>
      <w:szCs w:val="44"/>
    </w:rPr>
  </w:style>
  <w:style w:type="character" w:customStyle="1" w:styleId="28">
    <w:name w:val="标题 4 字符"/>
    <w:basedOn w:val="17"/>
    <w:link w:val="5"/>
    <w:qFormat/>
    <w:uiPriority w:val="9"/>
    <w:rPr>
      <w:rFonts w:ascii="Times New Roman" w:hAnsi="Times New Roman" w:eastAsia="黑体" w:cstheme="majorBidi"/>
      <w:b/>
      <w:bCs/>
      <w:sz w:val="28"/>
      <w:szCs w:val="28"/>
    </w:rPr>
  </w:style>
  <w:style w:type="character" w:customStyle="1" w:styleId="29">
    <w:name w:val="标题 5 字符"/>
    <w:basedOn w:val="17"/>
    <w:link w:val="6"/>
    <w:semiHidden/>
    <w:qFormat/>
    <w:uiPriority w:val="9"/>
    <w:rPr>
      <w:rFonts w:ascii="Times New Roman" w:hAnsi="Times New Roman" w:eastAsia="华文仿宋"/>
      <w:b/>
      <w:bCs/>
      <w:sz w:val="28"/>
      <w:szCs w:val="28"/>
    </w:rPr>
  </w:style>
  <w:style w:type="character" w:customStyle="1" w:styleId="30">
    <w:name w:val="标题 2 字符"/>
    <w:basedOn w:val="17"/>
    <w:link w:val="3"/>
    <w:qFormat/>
    <w:uiPriority w:val="9"/>
    <w:rPr>
      <w:rFonts w:ascii="Times New Roman" w:hAnsi="Times New Roman" w:eastAsia="黑体" w:cstheme="majorBidi"/>
      <w:b/>
      <w:bCs/>
      <w:sz w:val="28"/>
      <w:szCs w:val="32"/>
    </w:rPr>
  </w:style>
  <w:style w:type="paragraph" w:customStyle="1" w:styleId="31">
    <w:name w:val="附录一级标题SA"/>
    <w:basedOn w:val="1"/>
    <w:next w:val="1"/>
    <w:link w:val="32"/>
    <w:qFormat/>
    <w:uiPriority w:val="0"/>
    <w:pPr>
      <w:numPr>
        <w:ilvl w:val="0"/>
        <w:numId w:val="2"/>
      </w:numPr>
      <w:tabs>
        <w:tab w:val="left" w:pos="1276"/>
      </w:tabs>
      <w:spacing w:line="360" w:lineRule="auto"/>
      <w:ind w:firstLine="0"/>
      <w:jc w:val="left"/>
      <w:outlineLvl w:val="0"/>
    </w:pPr>
    <w:rPr>
      <w:rFonts w:eastAsia="黑体" w:cstheme="minorBidi"/>
      <w:b/>
      <w:sz w:val="32"/>
      <w:szCs w:val="22"/>
    </w:rPr>
  </w:style>
  <w:style w:type="character" w:customStyle="1" w:styleId="32">
    <w:name w:val="附录一级标题SA 字符"/>
    <w:basedOn w:val="17"/>
    <w:link w:val="31"/>
    <w:qFormat/>
    <w:uiPriority w:val="0"/>
    <w:rPr>
      <w:rFonts w:ascii="Times New Roman" w:hAnsi="Times New Roman" w:eastAsia="黑体"/>
      <w:b/>
      <w:sz w:val="32"/>
    </w:rPr>
  </w:style>
  <w:style w:type="paragraph" w:customStyle="1" w:styleId="33">
    <w:name w:val="附录四级标题SA"/>
    <w:basedOn w:val="1"/>
    <w:next w:val="1"/>
    <w:link w:val="34"/>
    <w:qFormat/>
    <w:uiPriority w:val="0"/>
    <w:pPr>
      <w:spacing w:line="360" w:lineRule="auto"/>
      <w:ind w:left="709" w:hanging="709"/>
      <w:outlineLvl w:val="3"/>
    </w:pPr>
    <w:rPr>
      <w:rFonts w:eastAsia="黑体" w:cstheme="minorBidi"/>
      <w:b/>
      <w:sz w:val="28"/>
      <w:szCs w:val="22"/>
    </w:rPr>
  </w:style>
  <w:style w:type="character" w:customStyle="1" w:styleId="34">
    <w:name w:val="附录四级标题SA 字符"/>
    <w:basedOn w:val="17"/>
    <w:link w:val="33"/>
    <w:qFormat/>
    <w:uiPriority w:val="0"/>
    <w:rPr>
      <w:rFonts w:ascii="Times New Roman" w:hAnsi="Times New Roman" w:eastAsia="黑体"/>
      <w:b/>
      <w:sz w:val="28"/>
    </w:rPr>
  </w:style>
  <w:style w:type="paragraph" w:customStyle="1" w:styleId="35">
    <w:name w:val="附录三级标题SA"/>
    <w:basedOn w:val="1"/>
    <w:next w:val="1"/>
    <w:link w:val="36"/>
    <w:qFormat/>
    <w:uiPriority w:val="0"/>
    <w:pPr>
      <w:numPr>
        <w:ilvl w:val="2"/>
        <w:numId w:val="2"/>
      </w:numPr>
      <w:spacing w:line="360" w:lineRule="auto"/>
      <w:ind w:firstLine="0"/>
      <w:outlineLvl w:val="2"/>
    </w:pPr>
    <w:rPr>
      <w:rFonts w:eastAsia="黑体" w:cstheme="minorBidi"/>
      <w:b/>
      <w:sz w:val="28"/>
      <w:szCs w:val="22"/>
    </w:rPr>
  </w:style>
  <w:style w:type="character" w:customStyle="1" w:styleId="36">
    <w:name w:val="附录三级标题SA 字符"/>
    <w:basedOn w:val="17"/>
    <w:link w:val="35"/>
    <w:qFormat/>
    <w:uiPriority w:val="0"/>
    <w:rPr>
      <w:rFonts w:ascii="Times New Roman" w:hAnsi="Times New Roman" w:eastAsia="黑体"/>
      <w:b/>
      <w:sz w:val="28"/>
    </w:rPr>
  </w:style>
  <w:style w:type="paragraph" w:customStyle="1" w:styleId="37">
    <w:name w:val="附录二级标题SA"/>
    <w:basedOn w:val="1"/>
    <w:next w:val="1"/>
    <w:link w:val="38"/>
    <w:qFormat/>
    <w:uiPriority w:val="0"/>
    <w:pPr>
      <w:numPr>
        <w:ilvl w:val="1"/>
        <w:numId w:val="2"/>
      </w:numPr>
      <w:spacing w:line="360" w:lineRule="auto"/>
      <w:ind w:firstLine="0"/>
      <w:outlineLvl w:val="1"/>
    </w:pPr>
    <w:rPr>
      <w:rFonts w:eastAsia="黑体" w:cstheme="minorBidi"/>
      <w:b/>
      <w:sz w:val="28"/>
      <w:szCs w:val="22"/>
    </w:rPr>
  </w:style>
  <w:style w:type="character" w:customStyle="1" w:styleId="38">
    <w:name w:val="附录二级标题SA 字符"/>
    <w:basedOn w:val="17"/>
    <w:link w:val="37"/>
    <w:qFormat/>
    <w:uiPriority w:val="0"/>
    <w:rPr>
      <w:rFonts w:ascii="Times New Roman" w:hAnsi="Times New Roman" w:eastAsia="黑体"/>
      <w:b/>
      <w:sz w:val="28"/>
    </w:rPr>
  </w:style>
  <w:style w:type="paragraph" w:customStyle="1" w:styleId="39">
    <w:name w:val="报告正文SA"/>
    <w:basedOn w:val="1"/>
    <w:link w:val="40"/>
    <w:qFormat/>
    <w:uiPriority w:val="0"/>
    <w:pPr>
      <w:spacing w:line="360" w:lineRule="auto"/>
      <w:ind w:firstLine="200" w:firstLineChars="200"/>
    </w:pPr>
    <w:rPr>
      <w:rFonts w:eastAsia="华文仿宋" w:cstheme="minorBidi"/>
      <w:sz w:val="24"/>
      <w:szCs w:val="28"/>
    </w:rPr>
  </w:style>
  <w:style w:type="character" w:customStyle="1" w:styleId="40">
    <w:name w:val="报告正文SA 字符"/>
    <w:basedOn w:val="17"/>
    <w:link w:val="39"/>
    <w:qFormat/>
    <w:uiPriority w:val="0"/>
    <w:rPr>
      <w:rFonts w:ascii="Times New Roman" w:hAnsi="Times New Roman" w:eastAsia="华文仿宋"/>
      <w:sz w:val="24"/>
      <w:szCs w:val="28"/>
    </w:rPr>
  </w:style>
  <w:style w:type="character" w:customStyle="1" w:styleId="41">
    <w:name w:val="页眉 字符"/>
    <w:basedOn w:val="17"/>
    <w:link w:val="12"/>
    <w:qFormat/>
    <w:uiPriority w:val="99"/>
    <w:rPr>
      <w:rFonts w:ascii="Times New Roman" w:hAnsi="Times New Roman" w:eastAsia="华文仿宋"/>
      <w:sz w:val="18"/>
      <w:szCs w:val="18"/>
    </w:rPr>
  </w:style>
  <w:style w:type="character" w:customStyle="1" w:styleId="42">
    <w:name w:val="页脚 字符"/>
    <w:basedOn w:val="17"/>
    <w:link w:val="11"/>
    <w:qFormat/>
    <w:uiPriority w:val="99"/>
    <w:rPr>
      <w:rFonts w:ascii="Times New Roman" w:hAnsi="Times New Roman" w:eastAsia="华文仿宋"/>
      <w:sz w:val="18"/>
      <w:szCs w:val="18"/>
    </w:rPr>
  </w:style>
  <w:style w:type="character" w:customStyle="1" w:styleId="43">
    <w:name w:val="正文文本 字符"/>
    <w:basedOn w:val="17"/>
    <w:link w:val="8"/>
    <w:semiHidden/>
    <w:qFormat/>
    <w:uiPriority w:val="99"/>
    <w:rPr>
      <w:rFonts w:ascii="Times New Roman" w:hAnsi="Times New Roman" w:eastAsia="宋体" w:cs="Times New Roman"/>
      <w:szCs w:val="24"/>
    </w:rPr>
  </w:style>
  <w:style w:type="character" w:customStyle="1" w:styleId="44">
    <w:name w:val="正文文本首行缩进 字符"/>
    <w:basedOn w:val="43"/>
    <w:link w:val="13"/>
    <w:qFormat/>
    <w:uiPriority w:val="0"/>
    <w:rPr>
      <w:rFonts w:ascii="Times New Roman" w:hAnsi="Times New Roman" w:eastAsia="宋体" w:cs="Times New Roman"/>
      <w:szCs w:val="24"/>
    </w:rPr>
  </w:style>
  <w:style w:type="paragraph" w:styleId="45">
    <w:name w:val="List Paragraph"/>
    <w:basedOn w:val="1"/>
    <w:qFormat/>
    <w:uiPriority w:val="34"/>
    <w:pPr>
      <w:ind w:firstLine="420" w:firstLineChars="200"/>
    </w:pPr>
  </w:style>
  <w:style w:type="character" w:customStyle="1" w:styleId="46">
    <w:name w:val="批注框文本 字符"/>
    <w:basedOn w:val="17"/>
    <w:link w:val="10"/>
    <w:semiHidden/>
    <w:qFormat/>
    <w:uiPriority w:val="99"/>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341</Words>
  <Characters>1945</Characters>
  <Lines>16</Lines>
  <Paragraphs>4</Paragraphs>
  <TotalTime>3</TotalTime>
  <ScaleCrop>false</ScaleCrop>
  <LinksUpToDate>false</LinksUpToDate>
  <CharactersWithSpaces>2282</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2020-05-09T09:13:00Z</dcterms:created>
  <dc:creator>梁妮 辛</dc:creator>
  <cp:lastModifiedBy>零。</cp:lastModifiedBy>
  <cp:lastPrinted>2020-06-01T07:03:00Z</cp:lastPrinted>
  <dcterms:modified xsi:type="dcterms:W3CDTF">2022-02-14T06:35:16Z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3F8A2D42B17D4CBAA5F50005453398F8</vt:lpwstr>
  </property>
</Properties>
</file>